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муниципальная программа Нефтекумского муниципального округа Ставропольского края «Формирование современной городской среды», утвержденная постановлением администрации Нефтекумского муниципального округа Ставропольского края от 27.12.2023 г. № 2073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tabs>
          <w:tab w:val="left" w:pos="5322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: за  1 квартал 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Управление жилищно-коммунального хозяйства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45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22"/>
        <w:gridCol w:w="1843"/>
        <w:gridCol w:w="1276"/>
        <w:gridCol w:w="1559"/>
        <w:gridCol w:w="1559"/>
      </w:tblGrid>
      <w:tr>
        <w:trPr/>
        <w:tblPrEx/>
        <w:tc>
          <w:tcPr>
            <w:tcW w:w="992" w:type="dxa"/>
            <w:vMerge w:val="restart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22" w:type="dxa"/>
            <w:vMerge w:val="restart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контрольного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наступления контрольного события/факт наступления контрольного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gridSpan w:val="3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992" w:type="dxa"/>
            <w:vMerge w:val="continue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22" w:type="dxa"/>
            <w:vMerge w:val="continue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     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5"/>
          <w:tblHeader/>
        </w:trPr>
        <w:tblPrEx/>
        <w:tc>
          <w:tcPr>
            <w:tcW w:w="992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3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Нефтекумского муниципального округа Ставропольского края «Формирование современной городской среды», всего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>
              <w:rPr>
                <w:b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</w:tr>
      <w:tr>
        <w:trPr>
          <w:trHeight w:val="20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«Современная городская среда»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>
              <w:rPr>
                <w:b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</w:tr>
      <w:tr>
        <w:trPr>
          <w:trHeight w:val="20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документации по благоустройству общественных территорий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20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2.1.1.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1.</w:t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Приобретение печатной и информационной продукции для проведения рейтингового голосования по включению объектов благоустройства в муниципальную программу.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01.04.2025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90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2.1.2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2.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дизайн-проектов благоустройства общественных территорий.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01.07.2025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90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2.1.3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3.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проектно-сметной документации благоустройства </w:t>
            </w:r>
            <w:r>
              <w:rPr>
                <w:sz w:val="26"/>
                <w:szCs w:val="26"/>
              </w:rPr>
              <w:t xml:space="preserve">общественных территорий.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02.09.2025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90"/>
        </w:trPr>
        <w:tblPrEx/>
        <w:tc>
          <w:tcPr>
            <w:tcW w:w="15451" w:type="dxa"/>
            <w:gridSpan w:val="6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Региональный проект «Формирование комфортной городской среды»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</w:tr>
      <w:tr>
        <w:trPr>
          <w:trHeight w:val="91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2.2.1.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4.</w:t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общественной территории, подлежащей благоустройству в первоочередном порядке в 2025 году по итогам рейтингового голосования по выбору проектов благоустройства в 2024 году. 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31.06.2025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0,00</w:t>
            </w:r>
          </w:p>
        </w:tc>
      </w:tr>
      <w:tr>
        <w:trPr>
          <w:trHeight w:val="48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2.2.2.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5.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строительного контроля.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17.06.2025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2.3.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Мероприятия по вовлечению граждан в реализацию мероприятий по благоустройству общественных территорий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2.3.1.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6.</w:t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участия граждан в возрасте от 14 ле</w:t>
            </w:r>
            <w:r>
              <w:rPr>
                <w:color w:val="000000"/>
                <w:sz w:val="26"/>
                <w:szCs w:val="26"/>
              </w:rPr>
              <w:t xml:space="preserve">т, проживающих на территории Нефтекумского муниципального округа Ставропольского края, в голосовании по выбору проектов благоустройства в рамках регионального проекта «Формирование комфортной городской среды» национального проекта «Жилье и городская среда»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05.05.2025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Подпрограмма «Комплексное благоустройство территорий»</w:t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0,00</w:t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0,00</w:t>
            </w:r>
            <w:r>
              <w:rPr>
                <w:b/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0,00</w:t>
            </w:r>
            <w:r>
              <w:rPr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инициативных проектов.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7.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ограждения парковой зоны аула Махмуд-Мектеб Нефтекумского муниципального округа Ставропольского края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30.06.2025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8.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Обустройство детской игровой площадки в ауле Уллуби-Юрт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30.06.2025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3.1.3.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9.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9.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уличного освещения в селе Ачикулак Нефтекумского муниципального округа Ставропольского края по улицам: ул. Ямпольских от № 10 до № 34; ул. Карла Маркса от № 43А до № 45; ул. Лермонтова от № 24 до ул. </w:t>
            </w:r>
            <w:r>
              <w:rPr>
                <w:sz w:val="26"/>
                <w:szCs w:val="26"/>
              </w:rPr>
              <w:t xml:space="preserve">Кооперативной</w:t>
            </w:r>
            <w:r>
              <w:rPr>
                <w:sz w:val="26"/>
                <w:szCs w:val="26"/>
              </w:rPr>
              <w:t xml:space="preserve"> № 33; ул. Лермонто</w:t>
            </w:r>
            <w:r>
              <w:rPr>
                <w:sz w:val="26"/>
                <w:szCs w:val="26"/>
              </w:rPr>
              <w:t xml:space="preserve">ва от № 24 до ул. Буйнакской № 27А; ул. Лермонтова от № 11 до ул. Советской № 42; ул. Ленина от № 1 до № 9А; ул. Пролетарская от № 30 до № 36; 0ул. Первомайская от № 60 до № 66; ул. Северная № 15 до № 17; ул. Кирова от № 20 до № 26 и от № 55 до № 60; пер. </w:t>
            </w:r>
            <w:r>
              <w:rPr>
                <w:sz w:val="26"/>
                <w:szCs w:val="26"/>
              </w:rPr>
              <w:t xml:space="preserve">Украинский</w:t>
            </w:r>
            <w:r>
              <w:rPr>
                <w:sz w:val="26"/>
                <w:szCs w:val="26"/>
              </w:rPr>
              <w:t xml:space="preserve"> от № 1 до № 13; пер. Котовского от № 3 до № 9А"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30.05.2025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3.1.4.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10.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r>
              <w:rPr>
                <w:sz w:val="26"/>
                <w:szCs w:val="26"/>
              </w:rPr>
              <w:t xml:space="preserve">Ташкала</w:t>
            </w:r>
            <w:r>
              <w:rPr>
                <w:sz w:val="26"/>
                <w:szCs w:val="26"/>
              </w:rPr>
              <w:t xml:space="preserve">, № 66, ул. </w:t>
            </w:r>
            <w:r>
              <w:rPr>
                <w:sz w:val="26"/>
                <w:szCs w:val="26"/>
              </w:rPr>
              <w:t xml:space="preserve">Ташкалинская</w:t>
            </w:r>
            <w:r>
              <w:rPr>
                <w:sz w:val="26"/>
                <w:szCs w:val="26"/>
              </w:rPr>
              <w:t xml:space="preserve">, № 3, № 9, № 11, № 35, № 7/2, от ул. Строительной № 17 до ул</w:t>
            </w:r>
            <w:r>
              <w:rPr>
                <w:sz w:val="26"/>
                <w:szCs w:val="26"/>
              </w:rPr>
              <w:t xml:space="preserve">.Ш</w:t>
            </w:r>
            <w:r>
              <w:rPr>
                <w:sz w:val="26"/>
                <w:szCs w:val="26"/>
              </w:rPr>
              <w:t xml:space="preserve">оссейная в поселке Затеречный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30.05.2025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3.1.5.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11.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Ремонт тротуарной дорожки в парковой зоне села Кара-Тюбе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30.06.2025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3.1.6.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12.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Благоустройство зоны отдыха по ул. Степная, ул. Молодежная в а. Абрам-Тюбе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30.06.2025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3.1.7.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13.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Обустройство уличных спортивных тренажеров в ауле Махач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30.06.2025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3.1.8.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14.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Ремонт тротуарных дорожек по улицам </w:t>
            </w:r>
            <w:r>
              <w:rPr>
                <w:color w:val="000000"/>
                <w:sz w:val="26"/>
                <w:szCs w:val="26"/>
              </w:rPr>
              <w:t xml:space="preserve">Советской</w:t>
            </w:r>
            <w:r>
              <w:rPr>
                <w:color w:val="000000"/>
                <w:sz w:val="26"/>
                <w:szCs w:val="26"/>
              </w:rPr>
              <w:t xml:space="preserve"> и Комсомольской в а. Новкус-Артезиан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30.06.2025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3.1.9.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15.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инициативного проекта: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Обустройство освещения по ул. Пацаева, г. Нефтекумск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30.05.2025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3.1.10.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16.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строительного контроля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31.07.2025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3.1.11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Контрольное событие 16.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Уплата земельного налога.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31.10.2025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r>
              <w:t xml:space="preserve">3.2.</w:t>
            </w:r>
          </w:p>
        </w:tc>
        <w:tc>
          <w:tcPr>
            <w:tcW w:w="8222" w:type="dxa"/>
            <w:noWrap w:val="false"/>
            <w:textDirection w:val="lrTb"/>
          </w:tcPr>
          <w:p>
            <w:r>
              <w:t xml:space="preserve">Основное мероприятие.</w:t>
            </w:r>
          </w:p>
          <w:p>
            <w:r>
              <w:t xml:space="preserve">Благоустройство детских площадок</w:t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jc w:val="center"/>
            </w:pP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X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3.2.1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17.</w:t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и монтаж детского игрового оборудования.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30.09.2025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992" w:type="dxa"/>
            <w:noWrap w:val="false"/>
            <w:textDirection w:val="lrTb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3.2.2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222" w:type="dxa"/>
            <w:noWrap w:val="false"/>
            <w:textDirection w:val="lrTb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 18.</w:t>
            </w:r>
            <w:r>
              <w:rPr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строительного контроля.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30.09.2025</w:t>
            </w:r>
            <w:r>
              <w:rPr>
                <w:sz w:val="26"/>
                <w:szCs w:val="26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0,00</w:t>
            </w:r>
          </w:p>
        </w:tc>
      </w:tr>
      <w:tr>
        <w:trPr>
          <w:trHeight w:val="635"/>
        </w:trPr>
        <w:tblPrEx/>
        <w:tc>
          <w:tcPr>
            <w:tcW w:w="15451" w:type="dxa"/>
            <w:gridSpan w:val="6"/>
            <w:noWrap w:val="false"/>
            <w:textDirection w:val="lrTb"/>
          </w:tcPr>
          <w:p>
            <w:pPr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  <w:highlight w:val="yellow"/>
              </w:rPr>
            </w:r>
            <w:r>
              <w:rPr>
                <w:color w:val="000000"/>
                <w:sz w:val="27"/>
                <w:szCs w:val="27"/>
                <w:highlight w:val="yellow"/>
              </w:rPr>
            </w:r>
          </w:p>
        </w:tc>
      </w:tr>
    </w:tbl>
    <w:p>
      <w:pPr>
        <w:tabs>
          <w:tab w:val="left" w:pos="4934" w:leader="none"/>
        </w:tabs>
        <w:ind w:left="-142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tabs>
          <w:tab w:val="left" w:pos="4934" w:leader="none"/>
        </w:tabs>
        <w:ind w:left="-142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7" w:right="851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rPr>
      <w:sz w:val="24"/>
      <w:szCs w:val="24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Heading 1"/>
    <w:basedOn w:val="653"/>
    <w:next w:val="653"/>
    <w:link w:val="67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 w:customStyle="1">
    <w:name w:val="Heading 3"/>
    <w:basedOn w:val="653"/>
    <w:next w:val="653"/>
    <w:link w:val="67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 w:customStyle="1">
    <w:name w:val="Heading 4"/>
    <w:basedOn w:val="653"/>
    <w:next w:val="653"/>
    <w:link w:val="68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53"/>
    <w:next w:val="653"/>
    <w:link w:val="68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1" w:customStyle="1">
    <w:name w:val="Heading 6"/>
    <w:basedOn w:val="653"/>
    <w:next w:val="653"/>
    <w:link w:val="68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 w:customStyle="1">
    <w:name w:val="Heading 7"/>
    <w:basedOn w:val="653"/>
    <w:next w:val="653"/>
    <w:link w:val="68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 w:customStyle="1">
    <w:name w:val="Heading 8"/>
    <w:basedOn w:val="653"/>
    <w:next w:val="653"/>
    <w:link w:val="68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 w:customStyle="1">
    <w:name w:val="Heading 9"/>
    <w:basedOn w:val="653"/>
    <w:next w:val="653"/>
    <w:link w:val="6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customStyle="1">
    <w:name w:val="Title Char"/>
    <w:basedOn w:val="654"/>
    <w:link w:val="693"/>
    <w:uiPriority w:val="10"/>
    <w:rPr>
      <w:sz w:val="48"/>
      <w:szCs w:val="48"/>
    </w:rPr>
  </w:style>
  <w:style w:type="character" w:styleId="666" w:customStyle="1">
    <w:name w:val="Subtitle Char"/>
    <w:basedOn w:val="654"/>
    <w:link w:val="695"/>
    <w:uiPriority w:val="11"/>
    <w:rPr>
      <w:sz w:val="24"/>
      <w:szCs w:val="24"/>
    </w:rPr>
  </w:style>
  <w:style w:type="character" w:styleId="667" w:customStyle="1">
    <w:name w:val="Quote Char"/>
    <w:link w:val="697"/>
    <w:uiPriority w:val="29"/>
    <w:rPr>
      <w:i/>
    </w:rPr>
  </w:style>
  <w:style w:type="character" w:styleId="668" w:customStyle="1">
    <w:name w:val="Intense Quote Char"/>
    <w:link w:val="699"/>
    <w:uiPriority w:val="30"/>
    <w:rPr>
      <w:i/>
    </w:rPr>
  </w:style>
  <w:style w:type="paragraph" w:styleId="669" w:customStyle="1">
    <w:name w:val="Caption"/>
    <w:basedOn w:val="653"/>
    <w:next w:val="653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 w:customStyle="1">
    <w:name w:val="Footnote Text Char"/>
    <w:link w:val="834"/>
    <w:uiPriority w:val="99"/>
    <w:rPr>
      <w:sz w:val="18"/>
    </w:rPr>
  </w:style>
  <w:style w:type="character" w:styleId="671" w:customStyle="1">
    <w:name w:val="Endnote Text Char"/>
    <w:link w:val="837"/>
    <w:uiPriority w:val="99"/>
    <w:rPr>
      <w:sz w:val="20"/>
    </w:rPr>
  </w:style>
  <w:style w:type="paragraph" w:styleId="672" w:customStyle="1">
    <w:name w:val="Heading 2"/>
    <w:basedOn w:val="653"/>
    <w:next w:val="653"/>
    <w:link w:val="851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673" w:customStyle="1">
    <w:name w:val="Заголовок 11"/>
    <w:basedOn w:val="653"/>
    <w:next w:val="653"/>
    <w:link w:val="674"/>
    <w:uiPriority w:val="9"/>
    <w:qFormat/>
    <w:pPr>
      <w:keepNext/>
      <w:keepLines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74" w:customStyle="1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 w:customStyle="1">
    <w:name w:val="Заголовок 21"/>
    <w:basedOn w:val="653"/>
    <w:next w:val="653"/>
    <w:link w:val="67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76" w:customStyle="1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 w:customStyle="1">
    <w:name w:val="Заголовок 31"/>
    <w:basedOn w:val="653"/>
    <w:next w:val="653"/>
    <w:link w:val="67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78" w:customStyle="1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 w:customStyle="1">
    <w:name w:val="Заголовок 41"/>
    <w:basedOn w:val="653"/>
    <w:next w:val="653"/>
    <w:link w:val="68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80" w:customStyle="1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 w:customStyle="1">
    <w:name w:val="Заголовок 51"/>
    <w:basedOn w:val="653"/>
    <w:next w:val="653"/>
    <w:link w:val="68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/>
      <w:b/>
      <w:bCs/>
    </w:rPr>
  </w:style>
  <w:style w:type="character" w:styleId="682" w:customStyle="1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 w:customStyle="1">
    <w:name w:val="Заголовок 61"/>
    <w:basedOn w:val="653"/>
    <w:next w:val="653"/>
    <w:link w:val="68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84" w:customStyle="1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 w:customStyle="1">
    <w:name w:val="Заголовок 71"/>
    <w:basedOn w:val="653"/>
    <w:next w:val="653"/>
    <w:link w:val="68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86" w:customStyle="1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 w:customStyle="1">
    <w:name w:val="Заголовок 81"/>
    <w:basedOn w:val="653"/>
    <w:next w:val="653"/>
    <w:link w:val="68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88" w:customStyle="1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 w:customStyle="1">
    <w:name w:val="Заголовок 91"/>
    <w:basedOn w:val="653"/>
    <w:next w:val="653"/>
    <w:link w:val="6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53"/>
    <w:uiPriority w:val="34"/>
    <w:qFormat/>
    <w:pPr>
      <w:ind w:left="720"/>
      <w:contextualSpacing/>
    </w:pPr>
  </w:style>
  <w:style w:type="paragraph" w:styleId="692">
    <w:name w:val="No Spacing"/>
    <w:uiPriority w:val="1"/>
    <w:qFormat/>
    <w:rPr>
      <w:lang w:eastAsia="zh-CN"/>
    </w:rPr>
  </w:style>
  <w:style w:type="paragraph" w:styleId="693">
    <w:name w:val="Title"/>
    <w:basedOn w:val="653"/>
    <w:next w:val="653"/>
    <w:link w:val="69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53"/>
    <w:next w:val="653"/>
    <w:link w:val="696"/>
    <w:uiPriority w:val="11"/>
    <w:qFormat/>
    <w:pPr>
      <w:spacing w:before="200" w:after="200"/>
    </w:p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53"/>
    <w:next w:val="653"/>
    <w:link w:val="698"/>
    <w:uiPriority w:val="29"/>
    <w:qFormat/>
    <w:pPr>
      <w:ind w:left="720" w:right="720"/>
    </w:pPr>
    <w:rPr>
      <w:i/>
      <w:sz w:val="20"/>
      <w:szCs w:val="20"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3"/>
    <w:next w:val="653"/>
    <w:link w:val="7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  <w:sz w:val="20"/>
      <w:szCs w:val="20"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 w:customStyle="1">
    <w:name w:val="Верхний колонтитул1"/>
    <w:basedOn w:val="653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2" w:customStyle="1">
    <w:name w:val="Header Char"/>
    <w:link w:val="701"/>
    <w:uiPriority w:val="99"/>
  </w:style>
  <w:style w:type="paragraph" w:styleId="703" w:customStyle="1">
    <w:name w:val="Нижний колонтитул1"/>
    <w:basedOn w:val="653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 w:customStyle="1">
    <w:name w:val="Название объекта1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Caption Char"/>
    <w:link w:val="703"/>
    <w:uiPriority w:val="99"/>
  </w:style>
  <w:style w:type="table" w:styleId="707">
    <w:name w:val="Table Grid"/>
    <w:basedOn w:val="65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basedOn w:val="654"/>
    <w:uiPriority w:val="99"/>
    <w:unhideWhenUsed/>
    <w:rPr>
      <w:color w:val="0000ff"/>
      <w:u w:val="single"/>
    </w:rPr>
  </w:style>
  <w:style w:type="paragraph" w:styleId="834">
    <w:name w:val="footnote text"/>
    <w:basedOn w:val="653"/>
    <w:link w:val="835"/>
    <w:uiPriority w:val="99"/>
    <w:semiHidden/>
    <w:unhideWhenUsed/>
    <w:pPr>
      <w:spacing w:after="40"/>
    </w:pPr>
    <w:rPr>
      <w:sz w:val="18"/>
      <w:szCs w:val="20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53"/>
    <w:link w:val="838"/>
    <w:uiPriority w:val="99"/>
    <w:semiHidden/>
    <w:unhideWhenUsed/>
    <w:rPr>
      <w:sz w:val="20"/>
      <w:szCs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53"/>
    <w:next w:val="653"/>
    <w:uiPriority w:val="39"/>
    <w:unhideWhenUsed/>
    <w:pPr>
      <w:spacing w:after="57"/>
    </w:pPr>
  </w:style>
  <w:style w:type="paragraph" w:styleId="841">
    <w:name w:val="toc 2"/>
    <w:basedOn w:val="653"/>
    <w:next w:val="653"/>
    <w:uiPriority w:val="39"/>
    <w:unhideWhenUsed/>
    <w:pPr>
      <w:spacing w:after="57"/>
      <w:ind w:left="283"/>
    </w:pPr>
  </w:style>
  <w:style w:type="paragraph" w:styleId="842">
    <w:name w:val="toc 3"/>
    <w:basedOn w:val="653"/>
    <w:next w:val="653"/>
    <w:uiPriority w:val="39"/>
    <w:unhideWhenUsed/>
    <w:pPr>
      <w:spacing w:after="57"/>
      <w:ind w:left="567"/>
    </w:pPr>
  </w:style>
  <w:style w:type="paragraph" w:styleId="843">
    <w:name w:val="toc 4"/>
    <w:basedOn w:val="653"/>
    <w:next w:val="653"/>
    <w:uiPriority w:val="39"/>
    <w:unhideWhenUsed/>
    <w:pPr>
      <w:spacing w:after="57"/>
      <w:ind w:left="850"/>
    </w:pPr>
  </w:style>
  <w:style w:type="paragraph" w:styleId="844">
    <w:name w:val="toc 5"/>
    <w:basedOn w:val="653"/>
    <w:next w:val="653"/>
    <w:uiPriority w:val="39"/>
    <w:unhideWhenUsed/>
    <w:pPr>
      <w:spacing w:after="57"/>
      <w:ind w:left="1134"/>
    </w:pPr>
  </w:style>
  <w:style w:type="paragraph" w:styleId="845">
    <w:name w:val="toc 6"/>
    <w:basedOn w:val="653"/>
    <w:next w:val="653"/>
    <w:uiPriority w:val="39"/>
    <w:unhideWhenUsed/>
    <w:pPr>
      <w:spacing w:after="57"/>
      <w:ind w:left="1417"/>
    </w:pPr>
  </w:style>
  <w:style w:type="paragraph" w:styleId="846">
    <w:name w:val="toc 7"/>
    <w:basedOn w:val="653"/>
    <w:next w:val="653"/>
    <w:uiPriority w:val="39"/>
    <w:unhideWhenUsed/>
    <w:pPr>
      <w:spacing w:after="57"/>
      <w:ind w:left="1701"/>
    </w:pPr>
  </w:style>
  <w:style w:type="paragraph" w:styleId="847">
    <w:name w:val="toc 8"/>
    <w:basedOn w:val="653"/>
    <w:next w:val="653"/>
    <w:uiPriority w:val="39"/>
    <w:unhideWhenUsed/>
    <w:pPr>
      <w:spacing w:after="57"/>
      <w:ind w:left="1984"/>
    </w:pPr>
  </w:style>
  <w:style w:type="paragraph" w:styleId="848">
    <w:name w:val="toc 9"/>
    <w:basedOn w:val="653"/>
    <w:next w:val="653"/>
    <w:uiPriority w:val="39"/>
    <w:unhideWhenUsed/>
    <w:pPr>
      <w:spacing w:after="57"/>
      <w:ind w:left="2268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53"/>
    <w:next w:val="653"/>
    <w:uiPriority w:val="99"/>
    <w:unhideWhenUsed/>
  </w:style>
  <w:style w:type="character" w:styleId="851" w:customStyle="1">
    <w:name w:val="Заголовок 2 Знак"/>
    <w:basedOn w:val="654"/>
    <w:link w:val="672"/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852" w:customStyle="1">
    <w:name w:val="ConsPlusNormal"/>
    <w:rPr>
      <w:rFonts w:ascii="Arial" w:hAnsi="Arial" w:cs="Arial"/>
    </w:rPr>
  </w:style>
  <w:style w:type="paragraph" w:styleId="853" w:customStyle="1">
    <w:name w:val="ConsPlusNonformat"/>
    <w:rPr>
      <w:rFonts w:ascii="Courier New" w:hAnsi="Courier New" w:cs="Courier New"/>
    </w:rPr>
  </w:style>
  <w:style w:type="paragraph" w:styleId="854">
    <w:name w:val="Plain Text"/>
    <w:basedOn w:val="653"/>
    <w:rPr>
      <w:rFonts w:ascii="Courier New" w:hAnsi="Courier New"/>
      <w:sz w:val="20"/>
      <w:szCs w:val="20"/>
    </w:rPr>
  </w:style>
  <w:style w:type="paragraph" w:styleId="855" w:customStyle="1">
    <w:name w:val="ConsPlusTitle"/>
    <w:pPr>
      <w:widowControl w:val="off"/>
    </w:pPr>
    <w:rPr>
      <w:b/>
      <w:bCs/>
      <w:sz w:val="24"/>
      <w:szCs w:val="24"/>
    </w:rPr>
  </w:style>
  <w:style w:type="paragraph" w:styleId="856" w:customStyle="1">
    <w:name w:val="Header"/>
    <w:basedOn w:val="653"/>
    <w:link w:val="857"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654"/>
    <w:link w:val="856"/>
    <w:rPr>
      <w:sz w:val="24"/>
      <w:szCs w:val="24"/>
    </w:rPr>
  </w:style>
  <w:style w:type="paragraph" w:styleId="858" w:customStyle="1">
    <w:name w:val="Footer"/>
    <w:basedOn w:val="653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654"/>
    <w:link w:val="858"/>
    <w:rPr>
      <w:sz w:val="24"/>
      <w:szCs w:val="24"/>
    </w:rPr>
  </w:style>
  <w:style w:type="character" w:styleId="86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</w:rPr>
  </w:style>
  <w:style w:type="character" w:styleId="861">
    <w:name w:val="Strong"/>
    <w:uiPriority w:val="22"/>
    <w:qFormat/>
    <w:rPr>
      <w:b/>
      <w:bCs/>
    </w:rPr>
  </w:style>
  <w:style w:type="paragraph" w:styleId="862">
    <w:name w:val="Balloon Text"/>
    <w:basedOn w:val="653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</dc:creator>
  <cp:lastModifiedBy>lisyuchenko</cp:lastModifiedBy>
  <cp:revision>4</cp:revision>
  <dcterms:created xsi:type="dcterms:W3CDTF">2025-05-12T04:10:00Z</dcterms:created>
  <dcterms:modified xsi:type="dcterms:W3CDTF">2025-05-12T08:29:13Z</dcterms:modified>
  <cp:version>786432</cp:version>
</cp:coreProperties>
</file>