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jc w:val="center"/>
        <w:spacing w:line="240" w:lineRule="exact"/>
        <w:rPr>
          <w:szCs w:val="28"/>
        </w:rPr>
      </w:pPr>
      <w:r>
        <w:rPr>
          <w:szCs w:val="28"/>
        </w:rPr>
        <w:t xml:space="preserve">МОНИТОРИНГ </w:t>
      </w:r>
      <w:r>
        <w:rPr>
          <w:szCs w:val="28"/>
        </w:rPr>
      </w:r>
    </w:p>
    <w:p>
      <w:pPr>
        <w:pStyle w:val="663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реализации муниципальной программы Нефтекумского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</w:rPr>
      </w:r>
    </w:p>
    <w:p>
      <w:pPr>
        <w:pStyle w:val="687"/>
        <w:ind w:firstLine="0"/>
        <w:jc w:val="center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«Управление финансами», </w:t>
      </w:r>
      <w:r>
        <w:rPr>
          <w:szCs w:val="28"/>
        </w:rPr>
      </w:r>
    </w:p>
    <w:p>
      <w:pPr>
        <w:pStyle w:val="687"/>
        <w:ind w:firstLine="0"/>
        <w:jc w:val="center"/>
        <w:spacing w:line="240" w:lineRule="exact"/>
        <w:widowControl w:val="off"/>
        <w:rPr>
          <w:spacing w:val="2"/>
        </w:rPr>
      </w:pPr>
      <w:r>
        <w:rPr>
          <w:spacing w:val="2"/>
        </w:rPr>
        <w:t xml:space="preserve">утвержденной постановлением администрации Нефтекумского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pacing w:val="2"/>
        </w:rPr>
      </w:r>
      <w:r>
        <w:rPr>
          <w:spacing w:val="2"/>
        </w:rPr>
      </w:r>
    </w:p>
    <w:p>
      <w:pPr>
        <w:pStyle w:val="687"/>
        <w:ind w:firstLine="0"/>
        <w:jc w:val="center"/>
        <w:spacing w:line="240" w:lineRule="exact"/>
        <w:widowControl w:val="off"/>
      </w:pPr>
      <w:r>
        <w:rPr>
          <w:spacing w:val="2"/>
        </w:rPr>
        <w:t xml:space="preserve">Ставропольского края </w:t>
      </w:r>
      <w:r>
        <w:rPr>
          <w:szCs w:val="28"/>
        </w:rPr>
        <w:t xml:space="preserve">от 2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 № </w:t>
      </w:r>
      <w:r>
        <w:rPr>
          <w:szCs w:val="28"/>
        </w:rPr>
        <w:t xml:space="preserve">2058, на 202</w:t>
      </w:r>
      <w:r>
        <w:rPr>
          <w:szCs w:val="28"/>
        </w:rPr>
        <w:t xml:space="preserve">5</w:t>
      </w:r>
      <w:r>
        <w:rPr>
          <w:szCs w:val="28"/>
        </w:rPr>
        <w:t xml:space="preserve"> год</w:t>
      </w:r>
      <w:r/>
    </w:p>
    <w:p>
      <w:pPr>
        <w:pStyle w:val="687"/>
        <w:ind w:firstLine="0"/>
        <w:jc w:val="center"/>
        <w:spacing w:line="240" w:lineRule="exact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7"/>
        <w:ind w:firstLine="0"/>
        <w:jc w:val="center"/>
        <w:spacing w:line="240" w:lineRule="exact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8"/>
        <w:ind w:firstLine="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Программы: «Управление финансами»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период: </w:t>
      </w:r>
      <w:r>
        <w:rPr>
          <w:rFonts w:ascii="Times New Roman" w:hAnsi="Times New Roman" w:cs="Times New Roman"/>
          <w:sz w:val="28"/>
          <w:szCs w:val="28"/>
        </w:rPr>
        <w:t xml:space="preserve">на 01.04.202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исполнитель: финансовое управление администрации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jc w:val="center"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73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51"/>
        <w:gridCol w:w="8788"/>
        <w:gridCol w:w="1844"/>
        <w:gridCol w:w="1701"/>
        <w:gridCol w:w="155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п/п</w:t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vMerge w:val="restart"/>
            <w:textDirection w:val="lrTb"/>
            <w:noWrap w:val="false"/>
          </w:tcPr>
          <w:p>
            <w:pPr>
              <w:pStyle w:val="663"/>
              <w:jc w:val="center"/>
              <w:rPr>
                <w:bCs/>
                <w:iCs/>
                <w:szCs w:val="28"/>
              </w:rPr>
            </w:pPr>
            <w:r>
              <w:rPr>
                <w:szCs w:val="28"/>
              </w:rPr>
              <w:t xml:space="preserve">Наименование основного мероприятия подпрограммы Программы, мероприятия, контрольного события мероприятия подпрограммы Программы</w:t>
            </w:r>
            <w:r>
              <w:rPr>
                <w:bCs/>
                <w:iCs/>
                <w:szCs w:val="28"/>
              </w:rPr>
            </w:r>
            <w:r>
              <w:rPr>
                <w:bCs/>
                <w:iCs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План наступления контрольного события / факт наступления контрольного события</w:t>
            </w:r>
            <w:r>
              <w:rPr>
                <w:szCs w:val="28"/>
              </w:rPr>
            </w:r>
          </w:p>
        </w:tc>
        <w:tc>
          <w:tcPr>
            <w:gridSpan w:val="3"/>
            <w:tcW w:w="425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Исполнение за счет всех источников финансового обеспечения Пр</w:t>
            </w: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граммы, </w:t>
            </w:r>
            <w:r>
              <w:rPr>
                <w:szCs w:val="28"/>
              </w:rPr>
            </w:r>
          </w:p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тыс. рублей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</w:r>
            <w:r>
              <w:rPr>
                <w:bCs/>
                <w:iCs/>
                <w:szCs w:val="28"/>
              </w:rPr>
            </w:r>
          </w:p>
        </w:tc>
        <w:tc>
          <w:tcPr>
            <w:tcW w:w="1844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Межбюджетные трансферты из бюджета Ставропольского края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Местный бюджет</w:t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Иные источники</w:t>
            </w:r>
            <w:r>
              <w:rPr>
                <w:szCs w:val="28"/>
              </w:rPr>
            </w:r>
          </w:p>
        </w:tc>
      </w:tr>
    </w:tbl>
    <w:p>
      <w:pPr>
        <w:pStyle w:val="663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1573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51"/>
        <w:gridCol w:w="8788"/>
        <w:gridCol w:w="1843"/>
        <w:gridCol w:w="1701"/>
        <w:gridCol w:w="155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2</w:t>
            </w:r>
            <w:r>
              <w:rPr>
                <w:bCs/>
                <w:iCs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Муниципальная программа Нефтекумского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</w:t>
            </w:r>
            <w:r>
              <w:rPr>
                <w:bCs/>
                <w:iCs/>
                <w:szCs w:val="28"/>
              </w:rPr>
              <w:t xml:space="preserve">Ставропольского края «Управление финансами»</w:t>
            </w:r>
            <w:r>
              <w:rPr>
                <w:bCs/>
                <w:iCs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8 697,05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bCs/>
                <w:iCs/>
                <w:szCs w:val="28"/>
              </w:rPr>
              <w:t xml:space="preserve">Подпрограмма «Обеспечение сбалансированности бюджета» Пр</w:t>
            </w:r>
            <w:r>
              <w:rPr>
                <w:bCs/>
                <w:iCs/>
                <w:szCs w:val="28"/>
              </w:rPr>
              <w:t xml:space="preserve">о</w:t>
            </w:r>
            <w:r>
              <w:rPr>
                <w:bCs/>
                <w:iCs/>
                <w:szCs w:val="28"/>
              </w:rPr>
              <w:t xml:space="preserve">граммы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6 038,40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1.1.</w:t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Расширение налоговой базы и достижение устойчивой положительной динамики поступления налоговых и неналоговых доходов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Контрольные события 1–4 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Проведено заседание межведомственной комиссии по контролю за поступлением в бюджет Нефтекумского муниципального округа Ставропольского края налоговых и неналоговых доходов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01.04.2025г./</w:t>
            </w:r>
            <w:r>
              <w:rPr>
                <w:szCs w:val="28"/>
              </w:rPr>
              <w:t xml:space="preserve"> 27.02.2025г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, 06.03.2025г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, 13.03.2025г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, 20.03.2025г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27.03.2025г.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01.07.2025г.,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01.10.2025г.,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30.12.2025г.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Проведено 5 заседаний межведомственной комиссии по контролю за поступлением в бюджет Нефтекумского муниципального округа Ставропольского края налоговых и неналоговых доходов, образованной постановле</w:t>
            </w:r>
            <w:r>
              <w:rPr>
                <w:szCs w:val="28"/>
              </w:rPr>
              <w:t xml:space="preserve">нием администрации Нефтекумского муниципального округа Ставропольского края от 07 декабря 2023 г. № 1893, на которые были приглашены налогоплательщики (441 чел.), имеющие задолженность по уплате налога на доходы физических лиц, единого сельскохозяйственног</w:t>
            </w:r>
            <w:r>
              <w:rPr>
                <w:szCs w:val="28"/>
              </w:rPr>
              <w:t xml:space="preserve">о налога, налога, взимаемого в связи с применением упрощенной системы налогообложения. По итогам заседания межведомственной комиссии дополнительные поступления в бюджет   Нефтекумского муниципального округа Ставропольского края составили 850,76 тыс. рублей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 5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Проведена оценка эффективности налоговых расходов Нефтекумского муниципального округа Ставропольского края на основе данных, включающих оценку целесообразности и результативности налоговых расходов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01.08.2025 г.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</w:t>
            </w:r>
            <w:r>
              <w:rPr>
                <w:szCs w:val="28"/>
              </w:rPr>
            </w:r>
          </w:p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Организация планирования и исполнения бюджета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Контрольные события 6</w:t>
            </w:r>
            <w:r>
              <w:rPr>
                <w:szCs w:val="28"/>
              </w:rPr>
            </w:r>
          </w:p>
          <w:p>
            <w:pPr>
              <w:pStyle w:val="670"/>
              <w:jc w:val="both"/>
              <w:rPr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Разработан проект распоряжения администрации Нефтекумского муниципального округа Ставропольского края «О внесении изменений в бюджетный прогноз Нефтекумского муниципального округа Ставропольского края на период до 2030 года»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03.02.2025 г./ 07.02.2025г.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Распоряжение администрации Нефтекумского муниципального округа Ставропольского края от 07 февраля 2025 г.</w:t>
            </w:r>
            <w:r>
              <w:rPr>
                <w:szCs w:val="28"/>
              </w:rPr>
              <w:t xml:space="preserve"> № 55-р «О внесении изменений в бюджетный прогноз Нефтекумского муниципального округа Ставропольского края на период до 2030 года, утвержденный распоряжением администрации Нефтекумского муниципального округа Ставропольского края от 26 января 2024г. № 44-р»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Контрольные события 7</w:t>
            </w:r>
            <w:r>
              <w:rPr>
                <w:szCs w:val="28"/>
              </w:rPr>
            </w:r>
          </w:p>
          <w:p>
            <w:pPr>
              <w:pStyle w:val="670"/>
              <w:jc w:val="both"/>
              <w:rPr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Разработан проект распоряжения администрации Нефтекумского муниципального округа Ставропольского края «О проекте изменений  бюджетного прогноза Нефтекумского муниципального округа Ставропольского края на период до 2030 года»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в сроки, устанавливаемые</w:t>
            </w:r>
            <w:r>
              <w:rPr>
                <w:bCs/>
                <w:szCs w:val="28"/>
              </w:rPr>
              <w:t xml:space="preserve"> Планом мероприятий по составлению проекта решения Думы Нефтекумского муниципального округа Ставропольского края «О бюджете Нефтекумского муниципального округа Ставропольского края на 2026 год и плановый период 2027 и 2028 годов» (далее – План мероприятий)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 8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Проведена оценка эффективности реализации муниципальных программ Нефтекумского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14.03.2025г./</w:t>
            </w:r>
            <w:r>
              <w:rPr>
                <w:bCs/>
                <w:szCs w:val="28"/>
              </w:rPr>
            </w:r>
          </w:p>
          <w:p>
            <w:pPr>
              <w:pStyle w:val="663"/>
              <w:jc w:val="center"/>
            </w:pPr>
            <w:r>
              <w:rPr>
                <w:bCs/>
                <w:szCs w:val="28"/>
              </w:rPr>
              <w:t xml:space="preserve">14.03.2025г.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Проведена оценка эффективности реализации муниципальных программ Нефтекумского муниципального округа Ставропольского края. Информация направлена письмом в администрацию Нефтекумского муниципального округа Ставропольского края от 14 марта 2025 г. № 102 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 9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Сформирован реестр расходных обязательств Нефтекумского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сроки, устанавливаемые Планом мероприятий</w:t>
            </w:r>
            <w:r>
              <w:rPr>
                <w:bCs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Контрольное событие 10</w:t>
            </w:r>
            <w:r>
              <w:rPr>
                <w:bCs/>
                <w:szCs w:val="28"/>
              </w:rPr>
            </w:r>
          </w:p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Сформированы обоснования бюджетных ассигнований местного бюджета</w:t>
            </w:r>
            <w:r>
              <w:rPr>
                <w:bCs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Cs/>
                <w:szCs w:val="28"/>
              </w:rPr>
              <w:t xml:space="preserve">в сроки, устанавливаемые Планом мероприятий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Контрольное событие 11</w:t>
            </w:r>
            <w:r>
              <w:rPr>
                <w:bCs/>
                <w:szCs w:val="28"/>
              </w:rPr>
            </w:r>
          </w:p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Доведены до главных распорядителей средств местного бюджета Нефтекумского муниципального округа Ставропольского края предельные объемы бюджетных ассигнований на 2026 год и плановый период 2027 и 2028 годов</w:t>
            </w:r>
            <w:r>
              <w:rPr>
                <w:bCs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Cs/>
                <w:szCs w:val="28"/>
              </w:rPr>
              <w:t xml:space="preserve">в сроки, устанавливаемые Планом мероприятий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Контрольное событие 12</w:t>
            </w:r>
            <w:r>
              <w:rPr>
                <w:bCs/>
                <w:szCs w:val="28"/>
              </w:rPr>
            </w:r>
          </w:p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Составлен проект решения Думы Нефтекумского муниципального округа Ставропольского края «О бюджете Нефтекумского муниципального округа Ставропольского края на 2026 год и плановый период 2027 и 2028 годов»</w:t>
            </w:r>
            <w:r>
              <w:rPr>
                <w:bCs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сроки, устанавливаемые Планом мероприятий</w:t>
            </w:r>
            <w:r>
              <w:rPr>
                <w:bCs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Контрольное событие 13</w:t>
            </w:r>
            <w:r>
              <w:rPr>
                <w:bCs/>
                <w:szCs w:val="28"/>
              </w:rPr>
            </w:r>
          </w:p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Доведены до главных распорядителей средств местного бюджета бюджетные ассигнования по расходам местного бюджета и лимиты бюджетных обязательств на 2026 год и плановый период 2027 и 2028 годов</w:t>
            </w:r>
            <w:r>
              <w:rPr>
                <w:bCs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сроки, устанавливаемые Планом мероприятий</w:t>
            </w:r>
            <w:r>
              <w:rPr>
                <w:bCs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Контрольное событие 14</w:t>
            </w:r>
            <w:r>
              <w:rPr>
                <w:bCs/>
                <w:szCs w:val="28"/>
              </w:rPr>
            </w:r>
          </w:p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Составлен кассовый план исполнения местного бюджета на 2026 год</w:t>
            </w:r>
            <w:r>
              <w:rPr>
                <w:bCs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30.12.2025 г.</w:t>
            </w:r>
            <w:r>
              <w:rPr>
                <w:bCs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Контрольное событие 15</w:t>
            </w:r>
            <w:r>
              <w:rPr>
                <w:bCs/>
                <w:szCs w:val="28"/>
              </w:rPr>
            </w:r>
          </w:p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Сформирован годовой отчет об исполнении бюджета Нефтекумского муниципального округа Ставропольского края за 2024 год</w:t>
            </w:r>
            <w:r>
              <w:rPr>
                <w:bCs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01.03.2025 г./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20.02.2025 г.</w:t>
            </w:r>
            <w:r>
              <w:rPr>
                <w:bCs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bCs/>
                <w:szCs w:val="28"/>
              </w:rPr>
              <w:t xml:space="preserve">Годовой отчет об исполнении бюджета Нефтекумского муниципального округа Ставропольского края за 2024 год сформирован и представлен в министерство финансов Ставропольского края в установленные сроки - 20 февраля 2025 года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Контрольное событие 16</w:t>
            </w:r>
            <w:r>
              <w:rPr>
                <w:bCs/>
                <w:szCs w:val="28"/>
              </w:rPr>
            </w:r>
          </w:p>
          <w:p>
            <w:pPr>
              <w:pStyle w:val="663"/>
              <w:jc w:val="both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 xml:space="preserve">Представлен в Думу Нефтекумского муниципального округа Ставропольского края проект решения Думы Нефтекумского муниципального округа Ставропольского края «Об исполнении бюджета Нефтекумского муниципального округа Ставропольского края за 2024 год»</w:t>
            </w:r>
            <w:r>
              <w:rPr>
                <w:bCs/>
                <w:szCs w:val="28"/>
                <w:highlight w:val="yellow"/>
              </w:rPr>
            </w: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01.04.2025 г./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 xml:space="preserve">12.03.2025 г. </w:t>
            </w:r>
            <w:r>
              <w:rPr>
                <w:bCs/>
                <w:szCs w:val="28"/>
                <w:highlight w:val="yellow"/>
              </w:rPr>
            </w: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2"/>
        </w:trPr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ind w:firstLine="34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В соответствии со статьей 6 Устава Нефтекумского муниципального округа Ставропольского края, решением Думы Нефтекумского муниципального округа Ставропольского края от 26 сентября 2023 г. № 140  «Об утверждении Пол</w:t>
            </w:r>
            <w:r>
              <w:rPr>
                <w:szCs w:val="28"/>
              </w:rPr>
              <w:t xml:space="preserve">ожения о бюджетном процессе в Нефтекумском муниципальном округе Ставропольского края» проект решения Думы Нефтекумского муниципального округа Ставропольского края «Об исполнении бюджета Нефтекумского муниципального округа Ставропольского края за 2024 год» </w:t>
            </w:r>
            <w:r>
              <w:rPr>
                <w:szCs w:val="28"/>
              </w:rPr>
              <w:t xml:space="preserve">представлен 12 марта 2025 года</w:t>
            </w:r>
            <w:r>
              <w:rPr>
                <w:szCs w:val="28"/>
              </w:rPr>
              <w:t xml:space="preserve"> в Думу Нефтекумского муниципального округа Ставропольского края и Контрольно-счетную палату Нефтекумского муниципального округа Ставропольского края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Контрольные события 17-28</w:t>
            </w:r>
            <w:r>
              <w:rPr>
                <w:bCs/>
                <w:szCs w:val="28"/>
              </w:rPr>
            </w:r>
          </w:p>
          <w:p>
            <w:pPr>
              <w:pStyle w:val="663"/>
              <w:jc w:val="both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 xml:space="preserve">Сформированы ежемесячные отчеты об исполнении бюджета Нефтекумского </w:t>
            </w:r>
            <w:r>
              <w:rPr>
                <w:szCs w:val="28"/>
              </w:rPr>
              <w:t xml:space="preserve">муниципального округа</w:t>
            </w:r>
            <w:r>
              <w:rPr>
                <w:bCs/>
                <w:szCs w:val="28"/>
              </w:rPr>
              <w:t xml:space="preserve"> Ставропольского края</w:t>
            </w:r>
            <w:r>
              <w:rPr>
                <w:bCs/>
                <w:szCs w:val="28"/>
                <w:highlight w:val="yellow"/>
              </w:rPr>
            </w: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16.01.2025 г./ </w:t>
            </w:r>
            <w:r>
              <w:rPr>
                <w:bCs/>
                <w:szCs w:val="28"/>
              </w:rPr>
              <w:t xml:space="preserve">15.01.2025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07.02.2025 г./ 07.02.2025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07.03.2025 г./ 07.03.2025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08.04.2025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07.05.2025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09.06.2025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08.07.2025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08.08.2025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08.09.2025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08.10.2025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10.11.2025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 xml:space="preserve">10.12.2025 г.</w:t>
            </w:r>
            <w:r>
              <w:rPr>
                <w:bCs/>
                <w:szCs w:val="28"/>
                <w:highlight w:val="yellow"/>
              </w:rPr>
            </w: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Осуществлялось ежемесячное формирование и представление в министерство финансов Ставропольского края в установленные сроки отчетов </w:t>
            </w:r>
            <w:r>
              <w:rPr>
                <w:bCs/>
                <w:szCs w:val="28"/>
              </w:rPr>
              <w:t xml:space="preserve">об исполнении бюджета Нефтекумского </w:t>
            </w:r>
            <w:r>
              <w:rPr>
                <w:szCs w:val="28"/>
              </w:rPr>
              <w:t xml:space="preserve">муниципального округа</w:t>
            </w:r>
            <w:r>
              <w:rPr>
                <w:bCs/>
                <w:szCs w:val="28"/>
              </w:rPr>
              <w:t xml:space="preserve"> Ставропольского края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1.3.</w:t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Централизованное ведение бюджетного (бухгалтерского) учета и составление отчетности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6 038,40</w:t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6"/>
        </w:trPr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 29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Обеспечено ведение бюджетного (бухгалтерского) учета и составление бюджетной (бухгалтерской) отчетности муниципаль</w:t>
            </w:r>
            <w:r>
              <w:rPr>
                <w:szCs w:val="28"/>
              </w:rPr>
              <w:t xml:space="preserve">ны</w:t>
            </w:r>
            <w:r>
              <w:rPr>
                <w:szCs w:val="28"/>
              </w:rPr>
              <w:t xml:space="preserve">м казенн</w:t>
            </w:r>
            <w:r>
              <w:rPr>
                <w:szCs w:val="28"/>
              </w:rPr>
              <w:t xml:space="preserve">ы</w:t>
            </w:r>
            <w:r>
              <w:rPr>
                <w:szCs w:val="28"/>
              </w:rPr>
              <w:t xml:space="preserve">м учреждени</w:t>
            </w:r>
            <w:r>
              <w:rPr>
                <w:szCs w:val="28"/>
              </w:rPr>
              <w:t xml:space="preserve">ем</w:t>
            </w:r>
            <w:r>
              <w:rPr>
                <w:szCs w:val="28"/>
              </w:rPr>
              <w:t xml:space="preserve"> «Межведомственная централизованная бухгалтерия» Нефтекумского муниципального округа Ставропольского края муниципальных учреждений и органов местного самоуправления</w:t>
            </w:r>
            <w:r>
              <w:rPr>
                <w:szCs w:val="28"/>
              </w:rPr>
              <w:t xml:space="preserve">, отраслевых (функциональных) и территориального органов администрации Нефтекумского муниципального округа Ставропольского края, передавших функции по ведению бюджетного (бухгалтерского) учета и составлению бюджетной (бухгалтерской) и налоговой отчетности 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30.12.2025 г.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1.4.</w:t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Мотивация к повышению качества финансового менеджмента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 30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Предоставлены гранты главным распорядителям средств местного бюджета, главным администраторам доходов местного бюджета, главным администраторам источников финансирования дефицита бюджета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31.05.2025 г.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1.5.</w:t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принципа прозрачности и открытости муниципальных финансов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Контрольные события 31-33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Размещена брошюра «Бюджет для граждан» на официальном сайте администрации Нефтекумского муниципального округа Ставропольского края в информационно-телекоммуникационной сети «Интернет»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01.04.2025 г./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31.03.2025 г., 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01.12.2025 г.,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30</w:t>
            </w:r>
            <w:r>
              <w:rPr>
                <w:szCs w:val="28"/>
              </w:rPr>
              <w:t xml:space="preserve">.12.2025 г.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color w:val="ff0000"/>
                <w:szCs w:val="28"/>
                <w:highlight w:val="yellow"/>
              </w:rPr>
            </w:pPr>
            <w:r>
              <w:rPr>
                <w:szCs w:val="28"/>
              </w:rPr>
              <w:t xml:space="preserve">В соответствии с п</w:t>
            </w:r>
            <w:r>
              <w:rPr>
                <w:szCs w:val="28"/>
              </w:rPr>
              <w:t xml:space="preserve">риказом Министерства финансов Российской Федерации от 22 сентября 2015 г. № 145н «Об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</w:t>
            </w:r>
            <w:r>
              <w:rPr>
                <w:szCs w:val="28"/>
              </w:rPr>
              <w:t xml:space="preserve">» сформирована и размещена на официальном сайте администрации Нефтекумского муниципального округа Ставропольского края в виде брошюры «Бюджет для граждан» по отчету об исполнении бюджета Нефтекумского муниципального округа Ставропольского края за 2024 год </w:t>
            </w: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HYPERLINK "http:// http://</w:instrText>
            </w:r>
            <w:r>
              <w:rPr>
                <w:szCs w:val="28"/>
                <w:lang w:val="en-US"/>
              </w:rPr>
              <w:instrText xml:space="preserve">anmosk</w:instrText>
            </w:r>
            <w:r>
              <w:rPr>
                <w:szCs w:val="28"/>
              </w:rPr>
              <w:instrText xml:space="preserve">.</w:instrText>
            </w:r>
            <w:r>
              <w:rPr>
                <w:szCs w:val="28"/>
                <w:lang w:val="en-US"/>
              </w:rPr>
              <w:instrText xml:space="preserve">ru</w:instrText>
            </w:r>
            <w:r>
              <w:rPr>
                <w:szCs w:val="28"/>
              </w:rPr>
              <w:instrText xml:space="preserve"> /index.php/finansy/byudzhet-dlya-grazhdan" </w:instrText>
            </w:r>
            <w:r>
              <w:rPr>
                <w:szCs w:val="28"/>
              </w:rPr>
              <w:fldChar w:fldCharType="separate"/>
            </w:r>
            <w:r>
              <w:rPr>
                <w:szCs w:val="28"/>
              </w:rPr>
              <w:t xml:space="preserve"> http://</w:t>
            </w:r>
            <w:r>
              <w:rPr>
                <w:szCs w:val="28"/>
                <w:lang w:val="en-US"/>
              </w:rPr>
              <w:t xml:space="preserve">anmosk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  <w:lang w:val="en-US"/>
              </w:rPr>
              <w:t xml:space="preserve">gosuslugi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  <w:lang w:val="en-US"/>
              </w:rPr>
              <w:t xml:space="preserve">ru</w:t>
            </w:r>
            <w:r>
              <w:rPr>
                <w:rStyle w:val="689"/>
                <w:szCs w:val="28"/>
              </w:rPr>
              <w:t xml:space="preserve"> </w:t>
            </w:r>
            <w:r>
              <w:rPr>
                <w:szCs w:val="28"/>
              </w:rPr>
              <w:fldChar w:fldCharType="end"/>
            </w:r>
            <w:r>
              <w:rPr>
                <w:color w:val="ff0000"/>
                <w:szCs w:val="28"/>
                <w:highlight w:val="yellow"/>
              </w:rPr>
            </w:r>
            <w:r>
              <w:rPr>
                <w:color w:val="ff0000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 34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Размещена и представлена информация на Едином портале бюджетной системы Российской Федерации в соответ</w:t>
            </w:r>
            <w:r>
              <w:rPr>
                <w:szCs w:val="28"/>
              </w:rPr>
              <w:t xml:space="preserve">ствии с приказом Министерства финансов Российской Федерации от 28 декабря 2016 г. № 243н «О составе и порядке размещения и предоставления информации на едином портале бюджетной системы Российской Федерации» (далее – приказ МФ РФ от 28 декабря 2016г. № 243н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в сроки устан</w:t>
            </w:r>
            <w:r>
              <w:rPr>
                <w:bCs/>
                <w:szCs w:val="28"/>
              </w:rPr>
              <w:t xml:space="preserve">а</w:t>
            </w:r>
            <w:r>
              <w:rPr>
                <w:bCs/>
                <w:szCs w:val="28"/>
              </w:rPr>
              <w:t xml:space="preserve">вл</w:t>
            </w:r>
            <w:r>
              <w:rPr>
                <w:bCs/>
                <w:szCs w:val="28"/>
              </w:rPr>
              <w:t xml:space="preserve">и</w:t>
            </w:r>
            <w:r>
              <w:rPr>
                <w:bCs/>
                <w:szCs w:val="28"/>
              </w:rPr>
              <w:t xml:space="preserve">ваемые приказом МФ РФ от 28 декабря 2016 г. № 243н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В соответствии с приказом Министерства финансов Росс</w:t>
            </w:r>
            <w:r>
              <w:rPr>
                <w:szCs w:val="28"/>
              </w:rPr>
              <w:t xml:space="preserve">ийской Федерации от 28 декабря 2016 г. №243н «О составе и порядке размещения и предоставления информации на едином портале бюджетной системы Российской Федерации» информация размещена и представлена на Едином портале бюджетной системы Российской Федерации </w:t>
            </w:r>
            <w:r>
              <w:rPr>
                <w:szCs w:val="28"/>
              </w:rPr>
              <w:t xml:space="preserve">размещено информации в количестве 59 единиц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Контрольные события 35-46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Размещение на официальном </w:t>
            </w:r>
            <w:r>
              <w:rPr>
                <w:szCs w:val="28"/>
              </w:rPr>
              <w:t xml:space="preserve">сайте администрации Нефтекумского муниципального округа Ставропольского края в информационно-телекоммуникационной сети «Интернет» актуальной, достоверной информации о состоянии муниципальных финансов Нефтекумского муниципального округа Ставропольского края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27.01.2025 г./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16.01.2025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17.02.2025 г./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17.02.2025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17.03.2025 г./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12.03.2025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17.04.2025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19.05.2025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17.06.2025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17.07.2025 г., 18.08.2025 г., 17.09.2025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17.10.2025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17.11.2025 г.,</w:t>
            </w:r>
            <w:r>
              <w:rPr>
                <w:bCs/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 xml:space="preserve">17.12.2025 г.</w:t>
            </w:r>
            <w:r>
              <w:rPr>
                <w:bCs/>
                <w:szCs w:val="28"/>
                <w:highlight w:val="yellow"/>
              </w:rPr>
            </w: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На официальном сайте администрации Нефтекумского муниципального округа Ставропольского </w:t>
            </w:r>
            <w:r>
              <w:rPr>
                <w:color w:val="000000"/>
                <w:szCs w:val="28"/>
              </w:rPr>
              <w:t xml:space="preserve">края </w:t>
            </w:r>
            <w:r>
              <w:rPr>
                <w:szCs w:val="28"/>
              </w:rPr>
              <w:t xml:space="preserve"> http://</w:t>
            </w:r>
            <w:r>
              <w:rPr>
                <w:szCs w:val="28"/>
                <w:lang w:val="en-US"/>
              </w:rPr>
              <w:t xml:space="preserve">anmosk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  <w:lang w:val="en-US"/>
              </w:rPr>
              <w:t xml:space="preserve">gosuslugi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  <w:lang w:val="en-US"/>
              </w:rPr>
              <w:t xml:space="preserve">ru</w:t>
            </w:r>
            <w:r>
              <w:rPr>
                <w:szCs w:val="28"/>
              </w:rPr>
              <w:t xml:space="preserve"> в информационно-телекоммуникационной сети «Интернет» в разделе «Финансы» ежемесячно актуализируется информация о состоянии муниципальных финансов Нефтекумского муниципального округа Ставропольского края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1.6.</w:t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Осуществление внутреннего муниципального финансового контроля и контроля в сфере закупок товаров, работ и услуг для обеспечения муниципальных нужд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 47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Сформирован и утвержден план проверок </w:t>
            </w:r>
            <w:r>
              <w:rPr>
                <w:bCs/>
                <w:szCs w:val="28"/>
              </w:rPr>
              <w:t xml:space="preserve">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на 2026 год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30.12.2025 г.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Контрольные события 48-51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Проведены контрольные мероприятия в целях обеспечения соблюдения законодательства Российской Федерации о контрактной системе в сфере закупок</w:t>
            </w:r>
            <w:r>
              <w:rPr>
                <w:bCs/>
                <w:szCs w:val="28"/>
              </w:rPr>
              <w:t xml:space="preserve"> товаров, работ, услуг для обеспечения муниципальных нужд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31.03.2025 г./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31.03.2025 г.,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30.06.2025 г.,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30.09.2025 г.,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30.12.2025 г.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szCs w:val="28"/>
              </w:rPr>
              <w:t xml:space="preserve">В целях обеспечения соблюдения законодательства Российской Федерации о контрактной системе в сфере закупок проведено </w:t>
            </w:r>
            <w:r>
              <w:rPr>
                <w:rFonts w:eastAsia="Calibri"/>
                <w:szCs w:val="28"/>
                <w:lang w:eastAsia="en-US"/>
              </w:rPr>
              <w:t xml:space="preserve">3 </w:t>
            </w:r>
            <w:r>
              <w:rPr>
                <w:rFonts w:eastAsia="Calibri"/>
                <w:szCs w:val="28"/>
                <w:lang w:eastAsia="en-US"/>
              </w:rPr>
              <w:t xml:space="preserve">планов</w:t>
            </w:r>
            <w:r>
              <w:rPr>
                <w:rFonts w:eastAsia="Calibri"/>
                <w:szCs w:val="28"/>
                <w:lang w:eastAsia="en-US"/>
              </w:rPr>
              <w:t xml:space="preserve">ых</w:t>
            </w:r>
            <w:r>
              <w:rPr>
                <w:rFonts w:eastAsia="Calibri"/>
                <w:szCs w:val="28"/>
                <w:lang w:eastAsia="en-US"/>
              </w:rPr>
              <w:t xml:space="preserve"> контрольн</w:t>
            </w:r>
            <w:r>
              <w:rPr>
                <w:rFonts w:eastAsia="Calibri"/>
                <w:szCs w:val="28"/>
                <w:lang w:eastAsia="en-US"/>
              </w:rPr>
              <w:t xml:space="preserve">ых</w:t>
            </w:r>
            <w:r>
              <w:rPr>
                <w:rFonts w:eastAsia="Calibri"/>
                <w:szCs w:val="28"/>
                <w:lang w:eastAsia="en-US"/>
              </w:rPr>
              <w:t xml:space="preserve"> мероприяти</w:t>
            </w:r>
            <w:r>
              <w:rPr>
                <w:rFonts w:eastAsia="Calibri"/>
                <w:szCs w:val="28"/>
                <w:lang w:eastAsia="en-US"/>
              </w:rPr>
              <w:t xml:space="preserve">й</w:t>
            </w:r>
            <w:r>
              <w:rPr>
                <w:rFonts w:eastAsia="Calibri"/>
                <w:szCs w:val="28"/>
                <w:lang w:eastAsia="en-US"/>
              </w:rPr>
              <w:t xml:space="preserve">, по результатам котор</w:t>
            </w:r>
            <w:r>
              <w:rPr>
                <w:rFonts w:eastAsia="Calibri"/>
                <w:szCs w:val="28"/>
                <w:lang w:eastAsia="en-US"/>
              </w:rPr>
              <w:t xml:space="preserve">ых</w:t>
            </w:r>
            <w:r>
              <w:rPr>
                <w:rFonts w:eastAsia="Calibri"/>
                <w:szCs w:val="28"/>
                <w:lang w:eastAsia="en-US"/>
              </w:rPr>
              <w:t xml:space="preserve"> материалы проверки направлены заказчик</w:t>
            </w:r>
            <w:r>
              <w:rPr>
                <w:rFonts w:eastAsia="Calibri"/>
                <w:szCs w:val="28"/>
                <w:lang w:eastAsia="en-US"/>
              </w:rPr>
              <w:t xml:space="preserve">ам</w:t>
            </w:r>
            <w:r>
              <w:rPr>
                <w:rFonts w:eastAsia="Calibri"/>
                <w:szCs w:val="28"/>
                <w:lang w:eastAsia="en-US"/>
              </w:rPr>
              <w:t xml:space="preserve"> для рассмотрения и принятия мер по недопущению в дальнейшем выявленных нарушений</w:t>
            </w:r>
            <w:r>
              <w:rPr>
                <w:rFonts w:eastAsia="Calibri"/>
                <w:szCs w:val="28"/>
                <w:lang w:eastAsia="en-US"/>
              </w:rPr>
              <w:t xml:space="preserve">. Материалы по проверкам направлены в министерство финансов Ставропольского края, для рассмотрения</w:t>
            </w:r>
            <w:r>
              <w:rPr>
                <w:rFonts w:eastAsia="Calibri"/>
                <w:szCs w:val="28"/>
                <w:highlight w:val="yellow"/>
                <w:lang w:eastAsia="en-US"/>
              </w:rPr>
            </w:r>
            <w:r>
              <w:rPr>
                <w:rFonts w:eastAsia="Calibri"/>
                <w:szCs w:val="28"/>
                <w:highlight w:val="yellow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 52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Сформирован и утвержден план контрольных мероприятий финансового управления администрации Нефтекумского муниципального округа Ставропольского края, как органа внутреннего муниципального финансового контроля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30.12.2025 г.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Контрольные события 53-56 </w:t>
            </w:r>
            <w:r>
              <w:rPr>
                <w:szCs w:val="28"/>
              </w:rPr>
            </w:r>
          </w:p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Проведены контрольные мероприятия внутреннего муниципального финансового контроля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31.03.2025 г./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31.03.2025 г.,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30.06.2025 г.,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30.09.2025 г.,</w:t>
            </w:r>
            <w:r>
              <w:rPr>
                <w:szCs w:val="28"/>
              </w:rPr>
            </w:r>
          </w:p>
          <w:p>
            <w:pPr>
              <w:pStyle w:val="663"/>
              <w:ind w:left="-108" w:right="-108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30.12.2025 г.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5"/>
            <w:tcW w:w="1488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В</w:t>
            </w:r>
            <w:r>
              <w:rPr>
                <w:szCs w:val="28"/>
              </w:rPr>
              <w:t xml:space="preserve"> рамках внутреннего муниципального финансового контроля проведено 2 проверки в муниципальных учреждениях Нефтекумского муниципального округа Ставропольского края в соответствии с утвержденным планом. </w:t>
            </w:r>
            <w:r>
              <w:t xml:space="preserve">Объем проверенных средств составил 14 250,65 тыс. рублей. Общая сумма выявленных финансовых нарушений составила 2 823,12 тыс. рублей. </w:t>
            </w:r>
            <w:r>
              <w:rPr>
                <w:szCs w:val="28"/>
              </w:rPr>
              <w:t xml:space="preserve">По результатам проверок в адрес руководителей проверенных учреждений направлено 2 представления об устранении выявленных в ходе проверок нарушений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</w:t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«Управление финансами» и общепрограммные мероприятия»</w:t>
            </w:r>
            <w:r>
              <w:rPr>
                <w:spacing w:val="-2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2 658,65</w:t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2.1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реализации Программы</w:t>
            </w:r>
            <w:r>
              <w:rPr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2 658,65</w:t>
            </w:r>
            <w:r>
              <w:rPr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</w:tbl>
    <w:p>
      <w:pPr>
        <w:pStyle w:val="663"/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</w:t>
      </w:r>
      <w:r>
        <w:rPr>
          <w:sz w:val="20"/>
          <w:szCs w:val="20"/>
        </w:rPr>
      </w:r>
    </w:p>
    <w:p>
      <w:pPr>
        <w:pStyle w:val="663"/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*Далее используется сокращение – Программа.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3"/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701" w:right="567" w:bottom="851" w:left="567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3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ind w:right="360"/>
    </w:pPr>
    <w:r/>
    <w:r/>
  </w:p>
  <w:p>
    <w:pPr>
      <w:pStyle w:val="67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rStyle w:val="673"/>
      </w:rPr>
      <w:framePr w:wrap="around" w:vAnchor="text" w:hAnchor="margin" w:xAlign="right" w:y="1"/>
    </w:pPr>
    <w:r>
      <w:rPr>
        <w:rStyle w:val="673"/>
      </w:rPr>
      <w:fldChar w:fldCharType="begin"/>
    </w:r>
    <w:r>
      <w:rPr>
        <w:rStyle w:val="673"/>
      </w:rPr>
      <w:instrText xml:space="preserve">PAGE  </w:instrText>
    </w:r>
    <w:r>
      <w:rPr>
        <w:rStyle w:val="673"/>
      </w:rPr>
      <w:fldChar w:fldCharType="end"/>
    </w:r>
    <w:r>
      <w:rPr>
        <w:rStyle w:val="673"/>
      </w:rPr>
    </w:r>
    <w:r>
      <w:rPr>
        <w:rStyle w:val="673"/>
      </w:rPr>
    </w:r>
  </w:p>
  <w:p>
    <w:pPr>
      <w:pStyle w:val="67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8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8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73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96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3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55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4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304" w:hanging="21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3"/>
    <w:next w:val="66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next w:val="663"/>
    <w:link w:val="663"/>
    <w:qFormat/>
    <w:rPr>
      <w:sz w:val="28"/>
      <w:szCs w:val="24"/>
      <w:lang w:val="ru-RU" w:eastAsia="ru-RU" w:bidi="ar-SA"/>
    </w:rPr>
  </w:style>
  <w:style w:type="character" w:styleId="664">
    <w:name w:val="Основной шрифт абзаца"/>
    <w:next w:val="664"/>
    <w:link w:val="663"/>
    <w:semiHidden/>
  </w:style>
  <w:style w:type="table" w:styleId="665">
    <w:name w:val="Обычная таблица"/>
    <w:next w:val="665"/>
    <w:link w:val="663"/>
    <w:semiHidden/>
    <w:tblPr/>
  </w:style>
  <w:style w:type="numbering" w:styleId="666">
    <w:name w:val="Нет списка"/>
    <w:next w:val="666"/>
    <w:link w:val="663"/>
    <w:uiPriority w:val="99"/>
    <w:semiHidden/>
  </w:style>
  <w:style w:type="paragraph" w:styleId="667">
    <w:name w:val="Текст выноски"/>
    <w:basedOn w:val="663"/>
    <w:next w:val="667"/>
    <w:link w:val="686"/>
    <w:uiPriority w:val="99"/>
    <w:semiHidden/>
    <w:rPr>
      <w:rFonts w:ascii="Tahoma" w:hAnsi="Tahoma" w:cs="Tahoma"/>
      <w:sz w:val="16"/>
      <w:szCs w:val="16"/>
    </w:rPr>
  </w:style>
  <w:style w:type="paragraph" w:styleId="668">
    <w:name w:val="ConsPlusNormal"/>
    <w:next w:val="668"/>
    <w:link w:val="663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669">
    <w:name w:val="ConsNormal"/>
    <w:next w:val="669"/>
    <w:link w:val="663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670">
    <w:name w:val="ConsPlusTitle"/>
    <w:next w:val="670"/>
    <w:link w:val="663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671">
    <w:name w:val="Стиль Level1 + По ширине"/>
    <w:basedOn w:val="663"/>
    <w:next w:val="671"/>
    <w:link w:val="663"/>
    <w:pPr>
      <w:jc w:val="center"/>
      <w:keepNext/>
      <w:spacing w:before="240" w:after="240"/>
      <w:outlineLvl w:val="0"/>
    </w:pPr>
    <w:rPr>
      <w:sz w:val="28"/>
      <w:szCs w:val="20"/>
      <w:lang w:eastAsia="en-US"/>
    </w:rPr>
  </w:style>
  <w:style w:type="paragraph" w:styleId="672">
    <w:name w:val="Верхний колонтитул"/>
    <w:basedOn w:val="663"/>
    <w:next w:val="672"/>
    <w:link w:val="681"/>
    <w:uiPriority w:val="99"/>
    <w:pPr>
      <w:tabs>
        <w:tab w:val="center" w:pos="4677" w:leader="none"/>
        <w:tab w:val="right" w:pos="9355" w:leader="none"/>
      </w:tabs>
    </w:pPr>
  </w:style>
  <w:style w:type="character" w:styleId="673">
    <w:name w:val="Номер страницы"/>
    <w:basedOn w:val="664"/>
    <w:next w:val="673"/>
    <w:link w:val="663"/>
    <w:uiPriority w:val="99"/>
  </w:style>
  <w:style w:type="paragraph" w:styleId="674">
    <w:name w:val="Нижний колонтитул"/>
    <w:basedOn w:val="663"/>
    <w:next w:val="674"/>
    <w:link w:val="682"/>
    <w:uiPriority w:val="99"/>
    <w:pPr>
      <w:tabs>
        <w:tab w:val="center" w:pos="4677" w:leader="none"/>
        <w:tab w:val="right" w:pos="9355" w:leader="none"/>
      </w:tabs>
    </w:pPr>
  </w:style>
  <w:style w:type="paragraph" w:styleId="675">
    <w:name w:val="Текст концевой сноски"/>
    <w:basedOn w:val="663"/>
    <w:next w:val="675"/>
    <w:link w:val="663"/>
    <w:semiHidden/>
    <w:rPr>
      <w:sz w:val="20"/>
      <w:szCs w:val="20"/>
    </w:rPr>
  </w:style>
  <w:style w:type="character" w:styleId="676">
    <w:name w:val="Знак концевой сноски"/>
    <w:next w:val="676"/>
    <w:link w:val="663"/>
    <w:semiHidden/>
    <w:rPr>
      <w:vertAlign w:val="superscript"/>
    </w:rPr>
  </w:style>
  <w:style w:type="paragraph" w:styleId="677">
    <w:name w:val="Абзац списка"/>
    <w:basedOn w:val="663"/>
    <w:next w:val="677"/>
    <w:link w:val="663"/>
    <w:uiPriority w:val="99"/>
    <w:qFormat/>
    <w:pPr>
      <w:contextualSpacing/>
      <w:ind w:left="720"/>
    </w:pPr>
    <w:rPr>
      <w:rFonts w:ascii="Calibri" w:hAnsi="Calibri"/>
      <w:sz w:val="24"/>
      <w:lang w:val="en-US" w:eastAsia="en-US" w:bidi="en-US"/>
    </w:rPr>
  </w:style>
  <w:style w:type="paragraph" w:styleId="678">
    <w:name w:val="Знак Знак Знак Знак"/>
    <w:basedOn w:val="663"/>
    <w:next w:val="678"/>
    <w:link w:val="6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679">
    <w:name w:val="Normal1"/>
    <w:next w:val="679"/>
    <w:link w:val="663"/>
    <w:pPr>
      <w:ind w:left="40"/>
      <w:spacing w:before="200" w:line="300" w:lineRule="auto"/>
      <w:widowControl w:val="off"/>
    </w:pPr>
    <w:rPr>
      <w:sz w:val="22"/>
      <w:lang w:val="ru-RU" w:eastAsia="ru-RU" w:bidi="ar-SA"/>
    </w:rPr>
  </w:style>
  <w:style w:type="table" w:styleId="680">
    <w:name w:val="Сетка таблицы"/>
    <w:basedOn w:val="665"/>
    <w:next w:val="680"/>
    <w:link w:val="663"/>
    <w:uiPriority w:val="99"/>
    <w:rPr>
      <w:rFonts w:ascii="Calibri" w:hAnsi="Calibri" w:eastAsia="Calibri"/>
    </w:rPr>
    <w:tblPr/>
  </w:style>
  <w:style w:type="character" w:styleId="681">
    <w:name w:val="Верхний колонтитул Знак"/>
    <w:next w:val="681"/>
    <w:link w:val="672"/>
    <w:uiPriority w:val="99"/>
    <w:rPr>
      <w:sz w:val="28"/>
      <w:szCs w:val="24"/>
    </w:rPr>
  </w:style>
  <w:style w:type="character" w:styleId="682">
    <w:name w:val="Нижний колонтитул Знак"/>
    <w:next w:val="682"/>
    <w:link w:val="674"/>
    <w:uiPriority w:val="99"/>
    <w:rPr>
      <w:sz w:val="28"/>
      <w:szCs w:val="24"/>
    </w:rPr>
  </w:style>
  <w:style w:type="paragraph" w:styleId="683">
    <w:name w:val="Текст сноски"/>
    <w:basedOn w:val="663"/>
    <w:next w:val="683"/>
    <w:link w:val="684"/>
    <w:uiPriority w:val="99"/>
    <w:rPr>
      <w:rFonts w:ascii="Calibri" w:hAnsi="Calibri" w:eastAsia="Calibri"/>
      <w:sz w:val="20"/>
      <w:szCs w:val="20"/>
      <w:lang w:eastAsia="en-US"/>
    </w:rPr>
  </w:style>
  <w:style w:type="character" w:styleId="684">
    <w:name w:val="Текст сноски Знак"/>
    <w:next w:val="684"/>
    <w:link w:val="683"/>
    <w:uiPriority w:val="99"/>
    <w:rPr>
      <w:rFonts w:ascii="Calibri" w:hAnsi="Calibri" w:eastAsia="Calibri"/>
      <w:lang w:eastAsia="en-US"/>
    </w:rPr>
  </w:style>
  <w:style w:type="character" w:styleId="685">
    <w:name w:val="Знак сноски"/>
    <w:next w:val="685"/>
    <w:link w:val="663"/>
    <w:uiPriority w:val="99"/>
    <w:rPr>
      <w:rFonts w:cs="Times New Roman"/>
      <w:vertAlign w:val="superscript"/>
    </w:rPr>
  </w:style>
  <w:style w:type="character" w:styleId="686">
    <w:name w:val="Текст выноски Знак"/>
    <w:next w:val="686"/>
    <w:link w:val="667"/>
    <w:uiPriority w:val="99"/>
    <w:semiHidden/>
    <w:rPr>
      <w:rFonts w:ascii="Tahoma" w:hAnsi="Tahoma" w:cs="Tahoma"/>
      <w:sz w:val="16"/>
      <w:szCs w:val="16"/>
    </w:rPr>
  </w:style>
  <w:style w:type="paragraph" w:styleId="687">
    <w:name w:val="Основной текст с отступом"/>
    <w:basedOn w:val="663"/>
    <w:next w:val="687"/>
    <w:link w:val="688"/>
    <w:uiPriority w:val="99"/>
    <w:pPr>
      <w:ind w:firstLine="720"/>
      <w:jc w:val="both"/>
    </w:pPr>
    <w:rPr>
      <w:rFonts w:eastAsia="Calibri"/>
    </w:rPr>
  </w:style>
  <w:style w:type="character" w:styleId="688">
    <w:name w:val="Основной текст с отступом Знак"/>
    <w:next w:val="688"/>
    <w:link w:val="687"/>
    <w:uiPriority w:val="99"/>
    <w:rPr>
      <w:rFonts w:eastAsia="Calibri"/>
      <w:sz w:val="28"/>
      <w:szCs w:val="24"/>
    </w:rPr>
  </w:style>
  <w:style w:type="character" w:styleId="689">
    <w:name w:val="Гиперссылка"/>
    <w:next w:val="689"/>
    <w:link w:val="663"/>
    <w:uiPriority w:val="99"/>
    <w:unhideWhenUsed/>
    <w:rPr>
      <w:color w:val="0000ff"/>
      <w:u w:val="single"/>
    </w:rPr>
  </w:style>
  <w:style w:type="paragraph" w:styleId="690">
    <w:name w:val="Char Char Знак Знак1 Char Char1 Знак Знак Char Char"/>
    <w:basedOn w:val="663"/>
    <w:next w:val="690"/>
    <w:link w:val="6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3625" w:default="1">
    <w:name w:val="Default Paragraph Font"/>
    <w:uiPriority w:val="1"/>
    <w:semiHidden/>
    <w:unhideWhenUsed/>
  </w:style>
  <w:style w:type="numbering" w:styleId="3626" w:default="1">
    <w:name w:val="No List"/>
    <w:uiPriority w:val="99"/>
    <w:semiHidden/>
    <w:unhideWhenUsed/>
  </w:style>
  <w:style w:type="table" w:styleId="36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министерство финансов СК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KrMeSA</dc:creator>
  <cp:lastModifiedBy>lisyuchenko</cp:lastModifiedBy>
  <cp:revision>159</cp:revision>
  <dcterms:created xsi:type="dcterms:W3CDTF">2021-10-12T06:11:00Z</dcterms:created>
  <dcterms:modified xsi:type="dcterms:W3CDTF">2025-04-26T11:09:44Z</dcterms:modified>
  <cp:version>1048576</cp:version>
</cp:coreProperties>
</file>