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 w:firstLine="0"/>
        <w:jc w:val="both"/>
        <w:spacing w:line="240" w:lineRule="exact"/>
        <w:tabs>
          <w:tab w:val="left" w:pos="125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Таблица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right="0" w:firstLine="0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6"/>
        <w:ind w:right="0" w:firstLine="0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pPr w:horzAnchor="margin" w:tblpXSpec="right" w:vertAnchor="page" w:tblpY="1169" w:leftFromText="180" w:topFromText="0" w:rightFromText="180" w:bottomFromText="0"/>
        <w:tblW w:w="49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95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spacing w:line="240" w:lineRule="exact"/>
              <w:rPr>
                <w:szCs w:val="28"/>
              </w:rPr>
              <w:framePr w:hSpace="180" w:wrap="around" w:vAnchor="page" w:hAnchor="margin" w:xAlign="right" w:y="1169"/>
              <w:outlineLvl w:val="0"/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80"/>
        <w:jc w:val="center"/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</w:t>
      </w:r>
      <w:r>
        <w:rPr>
          <w:szCs w:val="28"/>
        </w:rPr>
        <w:t xml:space="preserve"> </w:t>
      </w:r>
      <w:r>
        <w:rPr>
          <w:szCs w:val="28"/>
        </w:rPr>
        <w:t xml:space="preserve">М</w:t>
      </w:r>
      <w:r>
        <w:rPr>
          <w:szCs w:val="28"/>
        </w:rPr>
        <w:t xml:space="preserve">ониторинг </w:t>
      </w:r>
      <w:r>
        <w:rPr>
          <w:szCs w:val="28"/>
        </w:rPr>
        <w:t xml:space="preserve">реализации </w:t>
      </w:r>
      <w:r>
        <w:rPr>
          <w:szCs w:val="28"/>
        </w:rPr>
        <w:t xml:space="preserve">Программы</w:t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spacing w:line="240" w:lineRule="exact"/>
        <w:rPr>
          <w:szCs w:val="28"/>
        </w:rPr>
      </w:pPr>
      <w:r>
        <w:rPr>
          <w:szCs w:val="28"/>
        </w:rPr>
        <w:t xml:space="preserve">Наименование Программы:</w:t>
      </w:r>
      <w:r>
        <w:rPr>
          <w:sz w:val="22"/>
          <w:szCs w:val="22"/>
        </w:rPr>
        <w:t xml:space="preserve"> </w:t>
      </w:r>
      <w:r>
        <w:rPr>
          <w:szCs w:val="28"/>
        </w:rPr>
        <w:t xml:space="preserve">муниципальн</w:t>
      </w:r>
      <w:r>
        <w:rPr>
          <w:szCs w:val="28"/>
        </w:rPr>
        <w:t xml:space="preserve">ая программа</w:t>
      </w:r>
      <w:r>
        <w:rPr>
          <w:szCs w:val="28"/>
        </w:rPr>
        <w:t xml:space="preserve"> Нефтекумского </w:t>
      </w:r>
      <w:r>
        <w:rPr>
          <w:szCs w:val="28"/>
        </w:rPr>
        <w:t xml:space="preserve">муниципально</w:t>
      </w:r>
      <w:r>
        <w:rPr>
          <w:szCs w:val="28"/>
        </w:rPr>
        <w:t xml:space="preserve">го округа </w:t>
      </w:r>
      <w:r>
        <w:rPr>
          <w:szCs w:val="28"/>
        </w:rPr>
        <w:t xml:space="preserve">Ста</w:t>
      </w:r>
      <w:r>
        <w:rPr>
          <w:szCs w:val="28"/>
        </w:rPr>
        <w:t xml:space="preserve">в</w:t>
      </w:r>
      <w:r>
        <w:rPr>
          <w:szCs w:val="28"/>
        </w:rPr>
        <w:t xml:space="preserve">ропольского края</w:t>
      </w:r>
      <w:r>
        <w:rPr>
          <w:szCs w:val="28"/>
        </w:rPr>
      </w:r>
      <w:r>
        <w:rPr>
          <w:szCs w:val="28"/>
        </w:rPr>
      </w:r>
    </w:p>
    <w:p>
      <w:pPr>
        <w:pStyle w:val="904"/>
        <w:ind w:firstLine="0"/>
        <w:jc w:val="left"/>
        <w:spacing w:line="240" w:lineRule="exact"/>
        <w:widowControl w:val="off"/>
        <w:rPr>
          <w:spacing w:val="2"/>
        </w:rPr>
      </w:pPr>
      <w:r>
        <w:rPr>
          <w:szCs w:val="28"/>
        </w:rPr>
        <w:t xml:space="preserve">«</w:t>
      </w:r>
      <w:r>
        <w:rPr>
          <w:szCs w:val="28"/>
        </w:rPr>
        <w:t xml:space="preserve">Развитие образования</w:t>
      </w:r>
      <w:r>
        <w:rPr>
          <w:szCs w:val="28"/>
        </w:rPr>
        <w:t xml:space="preserve">»</w:t>
      </w:r>
      <w:r>
        <w:rPr>
          <w:szCs w:val="28"/>
        </w:rPr>
        <w:t xml:space="preserve">, </w:t>
      </w:r>
      <w:r>
        <w:rPr>
          <w:spacing w:val="2"/>
        </w:rPr>
        <w:t xml:space="preserve">утвержденн</w:t>
      </w:r>
      <w:r>
        <w:rPr>
          <w:spacing w:val="2"/>
        </w:rPr>
        <w:t xml:space="preserve">ая</w:t>
      </w:r>
      <w:r>
        <w:rPr>
          <w:spacing w:val="2"/>
        </w:rPr>
        <w:t xml:space="preserve"> постановлением администрации Нефтекумского </w:t>
      </w:r>
      <w:r>
        <w:rPr>
          <w:szCs w:val="28"/>
        </w:rPr>
        <w:t xml:space="preserve">муниципально</w:t>
      </w:r>
      <w:r>
        <w:rPr>
          <w:szCs w:val="28"/>
        </w:rPr>
        <w:t xml:space="preserve">го</w:t>
      </w:r>
      <w:r>
        <w:rPr>
          <w:szCs w:val="28"/>
        </w:rPr>
        <w:t xml:space="preserve"> округа</w:t>
      </w:r>
      <w:r>
        <w:rPr>
          <w:spacing w:val="2"/>
        </w:rPr>
      </w:r>
      <w:r>
        <w:rPr>
          <w:spacing w:val="2"/>
        </w:rPr>
      </w:r>
    </w:p>
    <w:p>
      <w:pPr>
        <w:pStyle w:val="904"/>
        <w:ind w:firstLine="0"/>
        <w:jc w:val="left"/>
        <w:spacing w:line="240" w:lineRule="exact"/>
        <w:widowControl w:val="off"/>
      </w:pPr>
      <w:r>
        <w:rPr>
          <w:spacing w:val="2"/>
        </w:rPr>
        <w:t xml:space="preserve">Ставропольского </w:t>
      </w:r>
      <w:r>
        <w:rPr>
          <w:spacing w:val="2"/>
        </w:rPr>
        <w:t xml:space="preserve">края от </w:t>
      </w:r>
      <w:r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 xml:space="preserve">27</w:t>
      </w:r>
      <w:r>
        <w:rPr>
          <w:spacing w:val="2"/>
        </w:rPr>
        <w:t xml:space="preserve"> декабря</w:t>
      </w:r>
      <w:r>
        <w:t xml:space="preserve"> 20</w:t>
      </w:r>
      <w:r>
        <w:t xml:space="preserve">2</w:t>
      </w:r>
      <w:r>
        <w:rPr>
          <w:lang w:val="ru-RU"/>
        </w:rPr>
        <w:t xml:space="preserve">3</w:t>
      </w:r>
      <w:r>
        <w:t xml:space="preserve"> г. №</w:t>
      </w:r>
      <w:r>
        <w:rPr>
          <w:lang w:val="ru-RU"/>
        </w:rPr>
        <w:t xml:space="preserve"> 2078 ( с изменениями, утвержденными </w:t>
      </w:r>
      <w:r>
        <w:t xml:space="preserve"> </w:t>
      </w:r>
      <w:r>
        <w:rPr>
          <w:spacing w:val="2"/>
        </w:rPr>
        <w:t xml:space="preserve">постановлением администрации Нефтекумского </w:t>
      </w:r>
      <w:r>
        <w:rPr>
          <w:szCs w:val="28"/>
        </w:rPr>
        <w:t xml:space="preserve">муниципального округа</w:t>
      </w:r>
      <w:r>
        <w:rPr>
          <w:szCs w:val="28"/>
          <w:lang w:val="ru-RU"/>
        </w:rPr>
        <w:t xml:space="preserve"> </w:t>
      </w:r>
      <w:r>
        <w:rPr>
          <w:spacing w:val="2"/>
        </w:rPr>
        <w:t xml:space="preserve">Ставропольского края от </w:t>
      </w:r>
      <w:r>
        <w:rPr>
          <w:spacing w:val="2"/>
          <w:lang w:val="ru-RU"/>
        </w:rPr>
        <w:t xml:space="preserve"> 2</w:t>
      </w:r>
      <w:r>
        <w:rPr>
          <w:spacing w:val="2"/>
          <w:lang w:val="ru-RU"/>
        </w:rPr>
        <w:t xml:space="preserve">7</w:t>
      </w:r>
      <w:r>
        <w:rPr>
          <w:spacing w:val="2"/>
        </w:rPr>
        <w:t xml:space="preserve"> </w:t>
      </w:r>
      <w:r>
        <w:rPr>
          <w:spacing w:val="2"/>
          <w:lang w:val="ru-RU"/>
        </w:rPr>
        <w:t xml:space="preserve">декабря</w:t>
      </w:r>
      <w:r>
        <w:t xml:space="preserve"> 202</w:t>
      </w:r>
      <w:r>
        <w:rPr>
          <w:lang w:val="ru-RU"/>
        </w:rPr>
        <w:t xml:space="preserve">4</w:t>
      </w:r>
      <w:r>
        <w:t xml:space="preserve"> г. №</w:t>
      </w:r>
      <w:r>
        <w:rPr>
          <w:lang w:val="ru-RU"/>
        </w:rPr>
        <w:t xml:space="preserve"> </w:t>
      </w:r>
      <w:r>
        <w:rPr>
          <w:lang w:val="ru-RU"/>
        </w:rPr>
        <w:t xml:space="preserve">2095</w:t>
      </w:r>
      <w:r>
        <w:rPr>
          <w:lang w:val="ru-RU"/>
        </w:rPr>
        <w:t xml:space="preserve">)</w:t>
      </w:r>
      <w:r/>
    </w:p>
    <w:p>
      <w:pPr>
        <w:pStyle w:val="904"/>
        <w:ind w:firstLine="0"/>
        <w:jc w:val="left"/>
        <w:spacing w:line="240" w:lineRule="exact"/>
        <w:widowControl w:val="off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904"/>
        <w:ind w:firstLine="0"/>
        <w:jc w:val="left"/>
        <w:spacing w:line="240" w:lineRule="exact"/>
        <w:widowControl w:val="off"/>
        <w:rPr>
          <w:u w:val="single"/>
        </w:rPr>
      </w:pPr>
      <w:r>
        <w:rPr>
          <w:szCs w:val="28"/>
        </w:rPr>
        <w:t xml:space="preserve">отчетный период</w:t>
      </w:r>
      <w:r>
        <w:rPr>
          <w:szCs w:val="28"/>
        </w:rPr>
        <w:t xml:space="preserve">:</w:t>
      </w:r>
      <w:r>
        <w:rPr>
          <w:sz w:val="22"/>
          <w:szCs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  <w:lang w:val="ru-RU"/>
        </w:rPr>
        <w:t xml:space="preserve">1</w:t>
      </w:r>
      <w:r>
        <w:rPr>
          <w:u w:val="single"/>
        </w:rPr>
        <w:t xml:space="preserve"> </w:t>
      </w:r>
      <w:r>
        <w:rPr>
          <w:u w:val="single"/>
        </w:rPr>
        <w:t xml:space="preserve">квартал</w:t>
      </w:r>
      <w:r>
        <w:rPr>
          <w:u w:val="single"/>
        </w:rPr>
        <w:t xml:space="preserve"> 20</w:t>
      </w:r>
      <w:r>
        <w:rPr>
          <w:u w:val="single"/>
        </w:rPr>
        <w:t xml:space="preserve">2</w:t>
      </w:r>
      <w:r>
        <w:rPr>
          <w:u w:val="single"/>
          <w:lang w:val="ru-RU"/>
        </w:rPr>
        <w:t xml:space="preserve">5</w:t>
      </w:r>
      <w:r>
        <w:rPr>
          <w:u w:val="single"/>
        </w:rPr>
        <w:t xml:space="preserve"> г.</w:t>
      </w:r>
      <w:r>
        <w:rPr>
          <w:u w:val="single"/>
        </w:rPr>
      </w:r>
      <w:r>
        <w:rPr>
          <w:u w:val="single"/>
        </w:rPr>
      </w:r>
    </w:p>
    <w:p>
      <w:pPr>
        <w:pStyle w:val="885"/>
        <w:ind w:left="851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</w:r>
      <w:r>
        <w:rPr>
          <w:rFonts w:ascii="Times New Roman" w:hAnsi="Times New Roman" w:eastAsia="Calibri" w:cs="Times New Roman"/>
          <w:sz w:val="28"/>
          <w:szCs w:val="24"/>
        </w:rPr>
      </w:r>
      <w:r>
        <w:rPr>
          <w:rFonts w:ascii="Times New Roman" w:hAnsi="Times New Roman" w:eastAsia="Calibri" w:cs="Times New Roman"/>
          <w:sz w:val="28"/>
          <w:szCs w:val="24"/>
        </w:rPr>
      </w:r>
    </w:p>
    <w:p>
      <w:pPr>
        <w:pStyle w:val="885"/>
        <w:ind w:left="851" w:hanging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Нефтекумского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круга Ставропольского края.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80"/>
        <w:tabs>
          <w:tab w:val="left" w:pos="1344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93"/>
        <w:gridCol w:w="4536"/>
        <w:gridCol w:w="283"/>
        <w:gridCol w:w="142"/>
        <w:gridCol w:w="2410"/>
        <w:gridCol w:w="2643"/>
        <w:gridCol w:w="50"/>
        <w:gridCol w:w="283"/>
        <w:gridCol w:w="2127"/>
        <w:gridCol w:w="56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9"/>
        </w:trPr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п/п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основного мероприятия подпрограммы, мероприятия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подпрограммы</w:t>
            </w:r>
            <w:r>
              <w:rPr>
                <w:szCs w:val="28"/>
              </w:rPr>
              <w:t xml:space="preserve">, контрольного события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План наступления контрольного события / факт наступления контрольного события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6"/>
            <w:tcW w:w="722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Исполнение за счет всех </w:t>
            </w:r>
            <w:r>
              <w:rPr>
                <w:szCs w:val="28"/>
              </w:rPr>
              <w:t xml:space="preserve"> источник</w:t>
            </w:r>
            <w:r>
              <w:rPr>
                <w:szCs w:val="28"/>
              </w:rPr>
              <w:t xml:space="preserve">ов </w:t>
            </w:r>
            <w:r>
              <w:rPr>
                <w:szCs w:val="28"/>
              </w:rPr>
              <w:t xml:space="preserve"> финансового обеспечения Пр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граммы,  рублей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/>
        </w:trPr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меж</w:t>
            </w:r>
            <w:r>
              <w:rPr>
                <w:szCs w:val="28"/>
              </w:rPr>
              <w:t xml:space="preserve">бюджет</w:t>
            </w:r>
            <w:r>
              <w:rPr>
                <w:szCs w:val="28"/>
              </w:rPr>
              <w:t xml:space="preserve">ные трансферты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из </w:t>
            </w:r>
            <w:r>
              <w:rPr>
                <w:szCs w:val="28"/>
              </w:rPr>
              <w:t xml:space="preserve">кра</w:t>
            </w:r>
            <w:r>
              <w:rPr>
                <w:szCs w:val="28"/>
              </w:rPr>
              <w:t xml:space="preserve">евого бюджета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местный бюджет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Иные источники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/>
        </w:trPr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ind w:right="-25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textDirection w:val="lrTb"/>
            <w:noWrap w:val="false"/>
          </w:tcPr>
          <w:p>
            <w:pPr>
              <w:pStyle w:val="880"/>
              <w:ind w:right="-250"/>
              <w:rPr>
                <w:szCs w:val="28"/>
              </w:rPr>
            </w:pPr>
            <w:r>
              <w:rPr>
                <w:bCs/>
                <w:iCs/>
                <w:szCs w:val="28"/>
              </w:rPr>
              <w:t xml:space="preserve">Муниципальная программа Нефтекумского </w:t>
            </w:r>
            <w:r>
              <w:rPr>
                <w:szCs w:val="28"/>
              </w:rPr>
              <w:t xml:space="preserve">муниципально</w:t>
            </w:r>
            <w:r>
              <w:rPr>
                <w:szCs w:val="28"/>
              </w:rPr>
              <w:t xml:space="preserve">го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округ</w:t>
            </w:r>
            <w:r>
              <w:rPr>
                <w:szCs w:val="28"/>
              </w:rPr>
              <w:t xml:space="preserve">а</w:t>
            </w:r>
            <w:r>
              <w:rPr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 xml:space="preserve">Ставропольского края «Развитие образования»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159 931 315,05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121 020 268,15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bCs/>
                <w:iCs/>
                <w:szCs w:val="28"/>
              </w:rPr>
              <w:t xml:space="preserve">Подпрограмма «Развитие дошкольного, общего и дополнительного образования»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159 931 315,05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117 442 245,56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Предоставление бесплатного   дошкольного образования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42 796 946,46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55 354 606,68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Обеспечение деятельности  дошкольных  образовательных организаций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.12.202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г.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/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31.03.202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30.06.202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30.09.202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.12.202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Реализация  образовательных  программ дошкольного образования  в соответствии  с федеральным  государственным  образовательным стандартом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tabs>
                <w:tab w:val="left" w:pos="1485" w:leader="none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Организация  питания в муниципальных дошкольных  образовательных организациях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 в сельских населенных  пунктах, рабочих поселках (поселках городского типа)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1.1.5.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496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Обеспечение доступности дошкольного образования посредством оказания материальной поддержки семьям, имеющим детей дошкольного возраста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694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i/>
                <w:szCs w:val="28"/>
              </w:rPr>
            </w:pPr>
            <w:r>
              <w:t xml:space="preserve">В рамках реализации основного мероприятия в течение </w:t>
            </w:r>
            <w:r>
              <w:t xml:space="preserve">3</w:t>
            </w:r>
            <w:r>
              <w:t xml:space="preserve"> месяцев</w:t>
            </w:r>
            <w:r>
              <w:t xml:space="preserve"> 202</w:t>
            </w:r>
            <w:r>
              <w:t xml:space="preserve">5</w:t>
            </w:r>
            <w:r>
              <w:t xml:space="preserve"> года о</w:t>
            </w:r>
            <w:r>
              <w:rPr>
                <w:szCs w:val="28"/>
              </w:rPr>
              <w:t xml:space="preserve">беспечена деятельность 23 </w:t>
            </w:r>
            <w:r>
              <w:rPr>
                <w:szCs w:val="28"/>
              </w:rPr>
              <w:t xml:space="preserve">дошкольных образовательных</w:t>
            </w:r>
            <w:r>
              <w:rPr>
                <w:szCs w:val="28"/>
              </w:rPr>
              <w:t xml:space="preserve"> организаций, в которых </w:t>
            </w:r>
            <w:r>
              <w:rPr>
                <w:szCs w:val="28"/>
              </w:rPr>
              <w:t xml:space="preserve">реализованы образовательные</w:t>
            </w:r>
            <w:r>
              <w:rPr>
                <w:szCs w:val="28"/>
              </w:rPr>
              <w:t xml:space="preserve"> про</w:t>
            </w:r>
            <w:r>
              <w:rPr>
                <w:szCs w:val="28"/>
              </w:rPr>
              <w:t xml:space="preserve">граммы дошкольного образования </w:t>
            </w:r>
            <w:r>
              <w:rPr>
                <w:szCs w:val="28"/>
              </w:rPr>
              <w:t xml:space="preserve">в соответствии с федеральным государственным образовательным стандартом. Организовано и осуществлено питание в муниципальных дошкольных образовательных организациях 3</w:t>
            </w:r>
            <w:r>
              <w:rPr>
                <w:szCs w:val="28"/>
              </w:rPr>
              <w:t xml:space="preserve">14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 дошкольников. Предоставлены меры социальной поддержки по оплате жилых помещений, отопления и освещения педагогическим работникам образователь</w:t>
            </w:r>
            <w:r>
              <w:rPr>
                <w:szCs w:val="28"/>
              </w:rPr>
              <w:t xml:space="preserve">ных организаций, проживающим и работающим в сельских населенных пунктах, рабочих поселках (поселках городского типа). Обеспечена  доступность   дошкольного образования  посредством оказания материальной поддержки семьям, имеющим детей дошкольного возраста.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Предоставление бесплатного   общего образования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99 120 533,70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51 281 184,43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Обеспечение деятельности  общеобразовательных организаций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Реализация  образовательных  программ начального общего, основного общего и среднего общего  образования  в соответствии  с федеральными  государственными  образовательными стандартами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Организация  питания  в муниципальных общеобразовательных организациях, включая предоставление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 в сельских населенных  пунктах, рабочих поселках (поселках городского типа)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Организация  временной занятости несовершеннолетних граждан в возрасте   14-18 лет в свободное от учебы время  и период школьных каникул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10.11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10.11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1.2.</w:t>
            </w: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6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Приобретение новогодних подарков</w:t>
            </w:r>
            <w:r>
              <w:rPr>
                <w:szCs w:val="28"/>
              </w:rPr>
              <w:t xml:space="preserve"> обучающимся, получающим начальное общее образование в муниципальных общеобразовательных организациях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i/>
                <w:szCs w:val="28"/>
              </w:rPr>
            </w:pPr>
            <w:r>
              <w:t xml:space="preserve">В рамках реализации основного мероприятия в течение </w:t>
            </w:r>
            <w:r>
              <w:t xml:space="preserve">3</w:t>
            </w:r>
            <w:r>
              <w:t xml:space="preserve"> месяцев </w:t>
            </w:r>
            <w:r>
              <w:t xml:space="preserve">202</w:t>
            </w:r>
            <w:r>
              <w:t xml:space="preserve">5</w:t>
            </w:r>
            <w:r>
              <w:t xml:space="preserve"> года о</w:t>
            </w:r>
            <w:r>
              <w:rPr>
                <w:szCs w:val="28"/>
              </w:rPr>
              <w:t xml:space="preserve">беспечена деятельность 18 общеобразовательных организаций, в которых реализованы образовательные программы начального общего, основного общего и среднего общего образования в соответствии с федеральными </w:t>
            </w:r>
            <w:r>
              <w:rPr>
                <w:szCs w:val="28"/>
              </w:rPr>
              <w:t xml:space="preserve">государственными образовательными</w:t>
            </w:r>
            <w:r>
              <w:rPr>
                <w:szCs w:val="28"/>
              </w:rPr>
              <w:t xml:space="preserve"> станд</w:t>
            </w:r>
            <w:r>
              <w:rPr>
                <w:szCs w:val="28"/>
              </w:rPr>
              <w:t xml:space="preserve">артами. Организовано и осуществлено горячее питание обучающихся в муниципальных общеобразовательных организациях, включая предоставление бесплатного горячего питания обучающимся, получающим начальное общее образование в муниципальных общеобразовательных ор</w:t>
            </w:r>
            <w:r>
              <w:rPr>
                <w:szCs w:val="28"/>
              </w:rPr>
              <w:t xml:space="preserve">ганизациях. Предоставлены меры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типа).</w:t>
            </w:r>
            <w:r>
              <w:rPr>
                <w:spacing w:val="1"/>
                <w:szCs w:val="28"/>
                <w:shd w:val="clear" w:color="auto" w:fill="ffffff"/>
              </w:rPr>
              <w:t xml:space="preserve"> 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1.3.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Реализация  </w:t>
            </w:r>
            <w:r>
              <w:rPr>
                <w:bCs/>
                <w:iCs/>
                <w:szCs w:val="28"/>
              </w:rPr>
              <w:t xml:space="preserve">дополнительных</w:t>
            </w:r>
            <w:r>
              <w:rPr>
                <w:szCs w:val="28"/>
              </w:rPr>
              <w:t xml:space="preserve">  общеобразовательных общеразвивающих   программ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6 661 541,67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1.3.1.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pacing w:val="1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spacing w:val="1"/>
                <w:szCs w:val="28"/>
                <w:shd w:val="clear" w:color="auto" w:fill="ffffff"/>
              </w:rPr>
            </w:r>
            <w:r>
              <w:rPr>
                <w:spacing w:val="1"/>
                <w:szCs w:val="28"/>
                <w:shd w:val="clear" w:color="auto" w:fill="ffffff"/>
              </w:rPr>
            </w:r>
          </w:p>
          <w:p>
            <w:pPr>
              <w:pStyle w:val="880"/>
              <w:rPr>
                <w:spacing w:val="1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Обеспечение деятельности  муниципального  бюджетного учреждения </w:t>
            </w:r>
            <w:r>
              <w:rPr>
                <w:bCs/>
                <w:iCs/>
                <w:szCs w:val="28"/>
              </w:rPr>
              <w:t xml:space="preserve">дополнительн</w:t>
            </w:r>
            <w:r>
              <w:rPr>
                <w:szCs w:val="28"/>
              </w:rPr>
              <w:t xml:space="preserve">ого образования «Центр внешкольной работы»</w:t>
            </w:r>
            <w:r>
              <w:rPr>
                <w:bCs/>
                <w:iCs/>
                <w:szCs w:val="28"/>
              </w:rPr>
              <w:t xml:space="preserve"> Нефтекумского </w:t>
            </w:r>
            <w:r>
              <w:rPr>
                <w:szCs w:val="28"/>
              </w:rPr>
              <w:t xml:space="preserve">муниципально</w:t>
            </w:r>
            <w:r>
              <w:rPr>
                <w:szCs w:val="28"/>
              </w:rPr>
              <w:t xml:space="preserve">го</w:t>
            </w:r>
            <w:r>
              <w:rPr>
                <w:szCs w:val="28"/>
              </w:rPr>
              <w:t xml:space="preserve"> округ</w:t>
            </w:r>
            <w:r>
              <w:rPr>
                <w:szCs w:val="28"/>
              </w:rPr>
              <w:t xml:space="preserve">а</w:t>
            </w:r>
            <w:r>
              <w:rPr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 xml:space="preserve">Ставропольского края</w:t>
            </w:r>
            <w:r>
              <w:rPr>
                <w:spacing w:val="1"/>
                <w:szCs w:val="28"/>
                <w:shd w:val="clear" w:color="auto" w:fill="ffffff"/>
              </w:rPr>
            </w:r>
            <w:r>
              <w:rPr>
                <w:spacing w:val="1"/>
                <w:szCs w:val="28"/>
                <w:shd w:val="clear" w:color="auto" w:fill="ffffff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color w:val="000000"/>
                <w:szCs w:val="28"/>
              </w:rPr>
            </w:pPr>
            <w:r>
              <w:t xml:space="preserve">В рамках реализации основного мероприятия в течение </w:t>
            </w:r>
            <w:r>
              <w:t xml:space="preserve">3</w:t>
            </w:r>
            <w:r>
              <w:t xml:space="preserve"> месяцев 202</w:t>
            </w:r>
            <w:r>
              <w:t xml:space="preserve">5</w:t>
            </w:r>
            <w:r>
              <w:t xml:space="preserve"> года</w:t>
            </w:r>
            <w:r>
              <w:rPr>
                <w:szCs w:val="28"/>
              </w:rPr>
              <w:t xml:space="preserve"> обеспечена деятельность  муниципального  бюджетного учреждения </w:t>
            </w:r>
            <w:r>
              <w:rPr>
                <w:bCs/>
                <w:iCs/>
                <w:szCs w:val="28"/>
              </w:rPr>
              <w:t xml:space="preserve">дополнительн</w:t>
            </w:r>
            <w:r>
              <w:rPr>
                <w:szCs w:val="28"/>
              </w:rPr>
              <w:t xml:space="preserve">ого образования «Центр внешкольной работы»</w:t>
            </w:r>
            <w:r>
              <w:rPr>
                <w:bCs/>
                <w:iCs/>
                <w:szCs w:val="28"/>
              </w:rPr>
              <w:t xml:space="preserve"> Нефтекумского </w:t>
            </w:r>
            <w:r>
              <w:rPr>
                <w:szCs w:val="28"/>
              </w:rPr>
              <w:t xml:space="preserve">муниципального округа </w:t>
            </w:r>
            <w:r>
              <w:rPr>
                <w:bCs/>
                <w:iCs/>
                <w:szCs w:val="28"/>
              </w:rPr>
              <w:t xml:space="preserve">Ставропольского края</w:t>
            </w:r>
            <w:r>
              <w:rPr>
                <w:szCs w:val="28"/>
              </w:rPr>
              <w:t xml:space="preserve">, в котором реализ</w:t>
            </w:r>
            <w:r>
              <w:rPr>
                <w:szCs w:val="28"/>
              </w:rPr>
              <w:t xml:space="preserve">уются</w:t>
            </w:r>
            <w:r>
              <w:rPr>
                <w:szCs w:val="28"/>
              </w:rPr>
              <w:t xml:space="preserve">  </w:t>
            </w:r>
            <w:r>
              <w:rPr>
                <w:bCs/>
                <w:iCs/>
                <w:szCs w:val="28"/>
              </w:rPr>
              <w:t xml:space="preserve">дополнительные</w:t>
            </w:r>
            <w:r>
              <w:rPr>
                <w:szCs w:val="28"/>
              </w:rPr>
              <w:t xml:space="preserve">  общеобразовательные общеразвивающие   программы.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1.4.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Обес</w:t>
            </w:r>
            <w:r>
              <w:rPr>
                <w:szCs w:val="28"/>
              </w:rPr>
              <w:t xml:space="preserve">печение функционирования модели </w:t>
            </w:r>
            <w:r>
              <w:rPr>
                <w:szCs w:val="28"/>
              </w:rPr>
              <w:t xml:space="preserve">персонифицированного финансирования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3 921 912,78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1.4.1.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реализации дополнительных общеобразовательных общеразвивающих программ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i/>
                <w:szCs w:val="28"/>
              </w:rPr>
            </w:pPr>
            <w:r>
              <w:t xml:space="preserve">В рамках реализации основного мероприятия в течение </w:t>
            </w:r>
            <w:r>
              <w:t xml:space="preserve">3</w:t>
            </w:r>
            <w:r>
              <w:t xml:space="preserve"> месяцев 202</w:t>
            </w:r>
            <w:r>
              <w:t xml:space="preserve">5</w:t>
            </w:r>
            <w:r>
              <w:t xml:space="preserve"> года о</w:t>
            </w:r>
            <w:r>
              <w:rPr>
                <w:szCs w:val="28"/>
              </w:rPr>
              <w:t xml:space="preserve">беспечено функционирование модели </w:t>
            </w: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ерсонифицированного финансирования, финансовое обеспечение реализации дополнительных общеобразовательных общеразвивающих программ.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1.5.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Обеспечение  участия обучающихся  в </w:t>
            </w:r>
            <w:r>
              <w:rPr>
                <w:szCs w:val="28"/>
              </w:rPr>
              <w:t xml:space="preserve">районных, </w:t>
            </w:r>
            <w:r>
              <w:rPr>
                <w:szCs w:val="28"/>
              </w:rPr>
              <w:t xml:space="preserve">краевых и всероссийских мероприятиях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223 000</w:t>
            </w:r>
            <w:r>
              <w:rPr>
                <w:szCs w:val="28"/>
              </w:rPr>
              <w:t xml:space="preserve">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Cs w:val="28"/>
              </w:rPr>
              <w:t xml:space="preserve">1.5.1.</w:t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Проведение мероприятий по выявлению и поддержке одаренных детей,</w:t>
            </w:r>
            <w:r>
              <w:rPr>
                <w:szCs w:val="28"/>
              </w:rPr>
              <w:t xml:space="preserve"> участие в  научно-практических </w:t>
            </w:r>
            <w:r>
              <w:rPr>
                <w:szCs w:val="28"/>
              </w:rPr>
              <w:t xml:space="preserve">конференциях, смотрах, конкурсах, олимпиадах и других мероприятиях  с обучающимися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i/>
                <w:szCs w:val="28"/>
                <w:highlight w:val="yellow"/>
              </w:rPr>
            </w:pPr>
            <w:r>
              <w:t xml:space="preserve">В рамках реализации основного мероприятия в течение </w:t>
            </w:r>
            <w:r>
              <w:t xml:space="preserve">3</w:t>
            </w:r>
            <w:r>
              <w:t xml:space="preserve"> месяцев 202</w:t>
            </w:r>
            <w:r>
              <w:t xml:space="preserve">5</w:t>
            </w:r>
            <w:r>
              <w:t xml:space="preserve"> года</w:t>
            </w:r>
            <w:r>
              <w:rPr>
                <w:szCs w:val="28"/>
              </w:rPr>
              <w:t xml:space="preserve"> обеспечено  участие </w:t>
            </w:r>
            <w:r>
              <w:rPr>
                <w:szCs w:val="28"/>
              </w:rPr>
              <w:t xml:space="preserve">75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обучающихся  в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районных и </w:t>
            </w:r>
            <w:r>
              <w:rPr>
                <w:szCs w:val="28"/>
              </w:rPr>
              <w:t xml:space="preserve"> краевых мероприятиях.</w:t>
            </w:r>
            <w:r>
              <w:rPr>
                <w:i/>
                <w:szCs w:val="28"/>
                <w:highlight w:val="yellow"/>
              </w:rPr>
            </w:r>
            <w:r>
              <w:rPr>
                <w:i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Отдых и оздоровление  детей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1.6.1.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Организация  и обеспечение  </w:t>
            </w:r>
            <w:r>
              <w:rPr>
                <w:szCs w:val="28"/>
              </w:rPr>
              <w:t xml:space="preserve">отдыха и </w:t>
            </w:r>
            <w:r>
              <w:rPr>
                <w:szCs w:val="28"/>
              </w:rPr>
              <w:t xml:space="preserve">оздоровления обучающихся в каникулярное время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обучающимися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9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08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9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08</w:t>
            </w:r>
            <w:r>
              <w:rPr>
                <w:color w:val="000000"/>
                <w:szCs w:val="28"/>
              </w:rPr>
              <w:t xml:space="preserve">.202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г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i/>
                <w:szCs w:val="28"/>
              </w:rPr>
            </w:pPr>
            <w:r>
              <w:t xml:space="preserve">В рамках реализации основного мероприятия </w:t>
            </w:r>
            <w:r>
              <w:t xml:space="preserve">планируется </w:t>
            </w:r>
            <w:r>
              <w:t xml:space="preserve">организ</w:t>
            </w:r>
            <w:r>
              <w:t xml:space="preserve">ация</w:t>
            </w:r>
            <w:r>
              <w:t xml:space="preserve"> </w:t>
            </w:r>
            <w:r>
              <w:t xml:space="preserve">во</w:t>
            </w:r>
            <w:r>
              <w:t xml:space="preserve"> 2 и 3 квартал</w:t>
            </w:r>
            <w:r>
              <w:t xml:space="preserve">е</w:t>
            </w:r>
            <w:r>
              <w:t xml:space="preserve"> 2024 года отдых</w:t>
            </w:r>
            <w:r>
              <w:t xml:space="preserve">а</w:t>
            </w:r>
            <w:r>
              <w:t xml:space="preserve"> и оздоровлени</w:t>
            </w:r>
            <w:r>
              <w:t xml:space="preserve">я</w:t>
            </w:r>
            <w:r>
              <w:t xml:space="preserve"> 1</w:t>
            </w:r>
            <w:r>
              <w:t xml:space="preserve">1</w:t>
            </w:r>
            <w:r>
              <w:t xml:space="preserve">18 детей в пришкольных лагерях.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Защита прав и законных интересов детей-сирот и детей, оставшихся без попечения родителей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2 366 396,29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Предоставление выплат денежных средств на содержание ребенка опекуну (попечителю)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Предоставление выплат денежных средств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.3.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Предоставление выплат денежных средств усыновителям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.4.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Материально-техническое и программное обеспечение  деятельности специалистов органа опеки отдела образования администрации </w:t>
            </w:r>
            <w:r>
              <w:rPr>
                <w:spacing w:val="-2"/>
                <w:szCs w:val="28"/>
              </w:rPr>
              <w:t xml:space="preserve">Нефтекумского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  <w:r>
              <w:rPr>
                <w:spacing w:val="-2"/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i/>
                <w:szCs w:val="28"/>
                <w:highlight w:val="cyan"/>
              </w:rPr>
            </w:pPr>
            <w:r>
              <w:t xml:space="preserve">В рамках реализации основного мероприятия в течение </w:t>
            </w:r>
            <w:r>
              <w:t xml:space="preserve">3</w:t>
            </w:r>
            <w:r>
              <w:t xml:space="preserve"> месяцев 202</w:t>
            </w:r>
            <w:r>
              <w:t xml:space="preserve">5</w:t>
            </w:r>
            <w:r>
              <w:t xml:space="preserve"> года </w:t>
            </w:r>
            <w:r>
              <w:rPr>
                <w:szCs w:val="28"/>
              </w:rPr>
              <w:t xml:space="preserve">обеспечена  деятельность специалистов органа опеки и попечительства отдела образования администрации </w:t>
            </w:r>
            <w:r>
              <w:rPr>
                <w:spacing w:val="-2"/>
                <w:szCs w:val="28"/>
              </w:rPr>
              <w:t xml:space="preserve">Нефтекумского </w:t>
            </w:r>
            <w:r>
              <w:rPr>
                <w:szCs w:val="28"/>
              </w:rPr>
              <w:t xml:space="preserve">муниципального округа</w:t>
            </w:r>
            <w:r>
              <w:rPr>
                <w:spacing w:val="-2"/>
                <w:szCs w:val="28"/>
              </w:rPr>
              <w:t xml:space="preserve"> Ставропольского края с целью з</w:t>
            </w:r>
            <w:r>
              <w:rPr>
                <w:szCs w:val="28"/>
              </w:rPr>
              <w:t xml:space="preserve">ащиты прав и законных интересов детей-сирот и детей, оставшихся без попечения родителей</w:t>
            </w:r>
            <w:r>
              <w:rPr>
                <w:spacing w:val="-2"/>
                <w:szCs w:val="28"/>
              </w:rPr>
              <w:t xml:space="preserve">,</w:t>
            </w:r>
            <w:r>
              <w:t xml:space="preserve"> осуществлена</w:t>
            </w:r>
            <w:r>
              <w:rPr>
                <w:szCs w:val="28"/>
              </w:rPr>
              <w:t xml:space="preserve"> выплата денежных средств на содержание ребенка опекуну (попечителю), денежных средств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r>
              <w:t xml:space="preserve">.</w:t>
            </w:r>
            <w:r>
              <w:rPr>
                <w:i/>
                <w:szCs w:val="28"/>
                <w:highlight w:val="cyan"/>
              </w:rPr>
            </w:r>
            <w:r>
              <w:rPr>
                <w:i/>
                <w:szCs w:val="28"/>
                <w:highlight w:val="cy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i/>
                <w:szCs w:val="28"/>
              </w:rPr>
            </w:pPr>
            <w:r>
              <w:t xml:space="preserve">В рамках реализации </w:t>
            </w:r>
            <w:r>
              <w:t xml:space="preserve">регионального проекта </w:t>
            </w:r>
            <w:r>
              <w:t xml:space="preserve"> в течение </w:t>
            </w:r>
            <w:r>
              <w:t xml:space="preserve">3</w:t>
            </w:r>
            <w:r>
              <w:t xml:space="preserve"> квартала 202</w:t>
            </w:r>
            <w:r>
              <w:t xml:space="preserve">4</w:t>
            </w:r>
            <w:r>
              <w:t xml:space="preserve"> года  осуществлено о</w:t>
            </w:r>
            <w:r>
              <w:rPr>
                <w:szCs w:val="28"/>
              </w:rPr>
              <w:t xml:space="preserve">бновление материально-технической базы для  занятий физической культурой и спортом </w:t>
            </w:r>
            <w:r>
              <w:rPr>
                <w:szCs w:val="28"/>
              </w:rPr>
              <w:t xml:space="preserve">в МКОУ СОШ №1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 и МКОУ </w:t>
            </w:r>
            <w:r>
              <w:rPr>
                <w:szCs w:val="28"/>
              </w:rPr>
              <w:t xml:space="preserve">С</w:t>
            </w:r>
            <w:r>
              <w:rPr>
                <w:szCs w:val="28"/>
              </w:rPr>
              <w:t xml:space="preserve">ОШ №1</w:t>
            </w:r>
            <w:r>
              <w:rPr>
                <w:szCs w:val="28"/>
              </w:rPr>
              <w:t xml:space="preserve">6</w:t>
            </w:r>
            <w:r>
              <w:t xml:space="preserve">.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Региональный проект «Патриотическое воспитание граждан Российской Федерации»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15 647 438,60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  <w:t xml:space="preserve">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Обеспечение 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pacing w:val="1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2</w:t>
            </w:r>
            <w:r>
              <w:rPr>
                <w:spacing w:val="1"/>
                <w:szCs w:val="28"/>
                <w:shd w:val="clear" w:color="auto" w:fill="ffffff"/>
              </w:rPr>
            </w:r>
            <w:r>
              <w:rPr>
                <w:spacing w:val="1"/>
                <w:szCs w:val="28"/>
                <w:shd w:val="clear" w:color="auto" w:fill="ffffff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pacing w:val="1"/>
                <w:szCs w:val="28"/>
                <w:shd w:val="clear" w:color="auto" w:fill="ffffff"/>
              </w:rPr>
              <w:t xml:space="preserve">Осуществление выплат ежемесячного денежного вознаграждения за клас</w:t>
            </w:r>
            <w:r>
              <w:rPr>
                <w:spacing w:val="1"/>
                <w:szCs w:val="28"/>
                <w:shd w:val="clear" w:color="auto" w:fill="ffffff"/>
              </w:rPr>
              <w:t xml:space="preserve">с</w:t>
            </w:r>
            <w:r>
              <w:rPr>
                <w:spacing w:val="1"/>
                <w:szCs w:val="28"/>
                <w:shd w:val="clear" w:color="auto" w:fill="ffffff"/>
              </w:rPr>
              <w:t xml:space="preserve">ное руководство педагогическим работникам муниципальных общеобразов</w:t>
            </w:r>
            <w:r>
              <w:rPr>
                <w:spacing w:val="1"/>
                <w:szCs w:val="28"/>
                <w:shd w:val="clear" w:color="auto" w:fill="ffffff"/>
              </w:rPr>
              <w:t xml:space="preserve">а</w:t>
            </w:r>
            <w:r>
              <w:rPr>
                <w:spacing w:val="1"/>
                <w:szCs w:val="28"/>
                <w:shd w:val="clear" w:color="auto" w:fill="ffffff"/>
              </w:rPr>
              <w:t xml:space="preserve">тельных организаций округа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 </w:t>
            </w:r>
            <w:r>
              <w:rPr>
                <w:color w:val="000000"/>
                <w:szCs w:val="28"/>
              </w:rPr>
              <w:t xml:space="preserve">/ 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i/>
                <w:szCs w:val="28"/>
              </w:rPr>
            </w:pPr>
            <w:r>
              <w:t xml:space="preserve">В рамках реализации </w:t>
            </w:r>
            <w:r>
              <w:t xml:space="preserve">регионального проекта </w:t>
            </w:r>
            <w:r>
              <w:t xml:space="preserve">в течение </w:t>
            </w:r>
            <w:r>
              <w:t xml:space="preserve">3</w:t>
            </w:r>
            <w:r>
              <w:t xml:space="preserve"> месяцев </w:t>
            </w:r>
            <w:r>
              <w:t xml:space="preserve">202</w:t>
            </w:r>
            <w:r>
              <w:t xml:space="preserve">5</w:t>
            </w:r>
            <w:r>
              <w:t xml:space="preserve"> года </w:t>
            </w:r>
            <w:r>
              <w:t xml:space="preserve">о</w:t>
            </w:r>
            <w:r>
              <w:rPr>
                <w:szCs w:val="28"/>
              </w:rPr>
              <w:t xml:space="preserve">беспечен</w:t>
            </w:r>
            <w:r>
              <w:rPr>
                <w:szCs w:val="28"/>
              </w:rPr>
              <w:t xml:space="preserve">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деятельност</w:t>
            </w:r>
            <w:r>
              <w:rPr>
                <w:szCs w:val="28"/>
              </w:rPr>
              <w:t xml:space="preserve">ь</w:t>
            </w:r>
            <w:r>
              <w:rPr>
                <w:szCs w:val="28"/>
              </w:rPr>
              <w:t xml:space="preserve"> советников директора по воспитанию и взаимодействию с детскими общественными объединениями в</w:t>
            </w:r>
            <w:r>
              <w:rPr>
                <w:szCs w:val="28"/>
              </w:rPr>
              <w:t xml:space="preserve">о всех</w:t>
            </w:r>
            <w:r>
              <w:rPr>
                <w:szCs w:val="28"/>
              </w:rPr>
              <w:t xml:space="preserve"> общеобразовательных организациях</w:t>
            </w:r>
            <w:r>
              <w:rPr>
                <w:szCs w:val="28"/>
              </w:rPr>
              <w:t xml:space="preserve">.</w:t>
            </w:r>
            <w:r>
              <w:t xml:space="preserve"> </w:t>
            </w:r>
            <w:r>
              <w:rPr>
                <w:szCs w:val="28"/>
              </w:rPr>
              <w:t xml:space="preserve">Осуществлены выплаты ежемесячного денежного вознаграждения за классное руководство педагогическим работникам муниципальных общеобразовательных организаций округа.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6"/>
        </w:trPr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4819" w:type="dxa"/>
            <w:vAlign w:val="top"/>
            <w:textDirection w:val="lrTb"/>
            <w:noWrap w:val="false"/>
          </w:tcPr>
          <w:p>
            <w:pPr>
              <w:pStyle w:val="886"/>
              <w:ind w:right="0" w:firstLine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6"/>
              <w:ind w:right="0" w:firstLine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«Молодежная политика»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6"/>
              <w:ind w:right="0" w:firstLine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2552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65</w:t>
            </w:r>
            <w:r>
              <w:rPr>
                <w:szCs w:val="28"/>
              </w:rPr>
              <w:t xml:space="preserve"> 00</w:t>
            </w: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4819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Создание условий для самореализации молодежи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552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65</w:t>
            </w:r>
            <w:r>
              <w:rPr>
                <w:szCs w:val="28"/>
              </w:rPr>
              <w:t xml:space="preserve"> 000,00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.1.1.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4819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Проведение мероприятий</w:t>
            </w:r>
            <w:r>
              <w:rPr>
                <w:color w:val="000000"/>
                <w:szCs w:val="28"/>
              </w:rPr>
              <w:t xml:space="preserve">, направленных на </w:t>
            </w:r>
            <w:r>
              <w:rPr>
                <w:szCs w:val="28"/>
              </w:rPr>
              <w:t xml:space="preserve">вовлечение молодежи в инновационную, добровольческую (волонтерскую) деятельность, а также на ра</w:t>
            </w:r>
            <w:r>
              <w:rPr>
                <w:szCs w:val="28"/>
              </w:rPr>
              <w:t xml:space="preserve">з</w:t>
            </w:r>
            <w:r>
              <w:rPr>
                <w:szCs w:val="28"/>
              </w:rPr>
              <w:t xml:space="preserve">витие гражданской активности молодежи и формирование здорового образа жи</w:t>
            </w:r>
            <w:r>
              <w:rPr>
                <w:szCs w:val="28"/>
              </w:rPr>
              <w:t xml:space="preserve">з</w:t>
            </w:r>
            <w:r>
              <w:rPr>
                <w:szCs w:val="28"/>
              </w:rPr>
              <w:t xml:space="preserve">ни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55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  <w:highlight w:val="yellow"/>
              </w:rPr>
            </w:pPr>
            <w:r>
              <w:t xml:space="preserve">В рамках реализации основного мероприятия в течение </w:t>
            </w:r>
            <w:r>
              <w:t xml:space="preserve">3</w:t>
            </w:r>
            <w:r>
              <w:t xml:space="preserve"> месяцев 202</w:t>
            </w:r>
            <w:r>
              <w:t xml:space="preserve">5</w:t>
            </w:r>
            <w:r>
              <w:t xml:space="preserve"> года</w:t>
            </w:r>
            <w:r>
              <w:rPr>
                <w:szCs w:val="28"/>
              </w:rPr>
              <w:t xml:space="preserve"> созданы условия для самореализации молодежи: </w:t>
            </w:r>
            <w:r>
              <w:rPr>
                <w:szCs w:val="28"/>
              </w:rPr>
              <w:t xml:space="preserve">п</w:t>
            </w:r>
            <w:r>
              <w:rPr>
                <w:color w:val="000000"/>
                <w:szCs w:val="28"/>
              </w:rPr>
              <w:t xml:space="preserve">роведены </w:t>
            </w:r>
            <w:r>
              <w:rPr>
                <w:color w:val="000000"/>
                <w:szCs w:val="28"/>
              </w:rPr>
              <w:t xml:space="preserve">5</w:t>
            </w:r>
            <w:r>
              <w:rPr>
                <w:color w:val="000000"/>
                <w:szCs w:val="28"/>
              </w:rPr>
              <w:t xml:space="preserve"> мероприяти</w:t>
            </w:r>
            <w:r>
              <w:rPr>
                <w:color w:val="000000"/>
                <w:szCs w:val="28"/>
              </w:rPr>
              <w:t xml:space="preserve">й</w:t>
            </w:r>
            <w:r>
              <w:rPr>
                <w:color w:val="000000"/>
                <w:szCs w:val="28"/>
              </w:rPr>
              <w:t xml:space="preserve">, направленных</w:t>
            </w:r>
            <w:r>
              <w:rPr>
                <w:color w:val="000000"/>
                <w:szCs w:val="28"/>
              </w:rPr>
              <w:t xml:space="preserve"> на </w:t>
            </w:r>
            <w:r>
              <w:rPr>
                <w:szCs w:val="28"/>
              </w:rPr>
              <w:t xml:space="preserve">вовлечение молодежи в инновационную, добровольческую (волонтерскую) деятельность, а также на развитие гражданской активности молодежи и формирование здорового образа жи</w:t>
            </w:r>
            <w:r>
              <w:rPr>
                <w:szCs w:val="28"/>
              </w:rPr>
              <w:t xml:space="preserve">з</w:t>
            </w:r>
            <w:r>
              <w:rPr>
                <w:szCs w:val="28"/>
              </w:rPr>
              <w:t xml:space="preserve">ни.</w:t>
            </w:r>
            <w:r>
              <w:rPr>
                <w:szCs w:val="28"/>
              </w:rPr>
              <w:t xml:space="preserve"> В мероприятиях приняло </w:t>
            </w:r>
            <w:r>
              <w:rPr>
                <w:szCs w:val="28"/>
              </w:rPr>
              <w:t xml:space="preserve">участие </w:t>
            </w:r>
            <w:r>
              <w:rPr>
                <w:szCs w:val="28"/>
              </w:rPr>
              <w:t xml:space="preserve">1 236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человек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4819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Совершенствование деятельности,</w:t>
            </w:r>
            <w:r>
              <w:rPr>
                <w:rFonts w:eastAsia="Calibri"/>
                <w:szCs w:val="28"/>
              </w:rPr>
              <w:t xml:space="preserve"> направленн</w:t>
            </w:r>
            <w:r>
              <w:rPr>
                <w:rFonts w:eastAsia="Calibri"/>
                <w:szCs w:val="28"/>
              </w:rPr>
              <w:t xml:space="preserve">ой</w:t>
            </w:r>
            <w:r>
              <w:rPr>
                <w:rFonts w:eastAsia="Calibri"/>
                <w:szCs w:val="28"/>
              </w:rPr>
              <w:t xml:space="preserve"> на гражданское и патриотическое воспитание молодежи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552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  <w:highlight w:val="cyan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  <w:highlight w:val="cyan"/>
              </w:rPr>
            </w:r>
            <w:r>
              <w:rPr>
                <w:szCs w:val="28"/>
                <w:highlight w:val="cyan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.2.1.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4819" w:type="dxa"/>
            <w:vAlign w:val="top"/>
            <w:textDirection w:val="lrTb"/>
            <w:noWrap w:val="false"/>
          </w:tcPr>
          <w:p>
            <w:pPr>
              <w:pStyle w:val="880"/>
              <w:rPr>
                <w:rFonts w:eastAsia="Calibri"/>
                <w:color w:val="000000"/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Cs w:val="28"/>
              </w:rPr>
            </w:r>
            <w:r>
              <w:rPr>
                <w:rFonts w:eastAsia="Calibri"/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Проведение фестивалей, форумов, патриотических акций, направленных на гражданское и военно-патриоти</w:t>
            </w:r>
            <w:r>
              <w:rPr>
                <w:rFonts w:eastAsia="Calibri"/>
                <w:color w:val="000000"/>
                <w:szCs w:val="28"/>
              </w:rPr>
              <w:t xml:space="preserve">-</w:t>
            </w:r>
            <w:r>
              <w:rPr>
                <w:rFonts w:eastAsia="Calibri"/>
                <w:color w:val="000000"/>
                <w:szCs w:val="28"/>
              </w:rPr>
              <w:t xml:space="preserve">ческое воспитание молодежи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552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rPr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Организ</w:t>
            </w:r>
            <w:r>
              <w:rPr>
                <w:rFonts w:eastAsia="Calibri"/>
                <w:szCs w:val="28"/>
              </w:rPr>
              <w:t xml:space="preserve">ованы и проведены</w:t>
            </w:r>
            <w:r>
              <w:rPr>
                <w:rFonts w:eastAsia="Calibri"/>
                <w:szCs w:val="28"/>
              </w:rPr>
              <w:t xml:space="preserve"> мероприяти</w:t>
            </w:r>
            <w:r>
              <w:rPr>
                <w:rFonts w:eastAsia="Calibri"/>
                <w:szCs w:val="28"/>
              </w:rPr>
              <w:t xml:space="preserve">я</w:t>
            </w:r>
            <w:r>
              <w:rPr>
                <w:rFonts w:eastAsia="Calibri"/>
                <w:szCs w:val="28"/>
              </w:rPr>
              <w:t xml:space="preserve">, направленны</w:t>
            </w:r>
            <w:r>
              <w:rPr>
                <w:rFonts w:eastAsia="Calibri"/>
                <w:szCs w:val="28"/>
              </w:rPr>
              <w:t xml:space="preserve">е</w:t>
            </w:r>
            <w:r>
              <w:rPr>
                <w:rFonts w:eastAsia="Calibri"/>
                <w:szCs w:val="28"/>
              </w:rPr>
              <w:t xml:space="preserve"> на гражданское и патриотическое воспитание молодежи</w:t>
            </w:r>
            <w:r>
              <w:rPr>
                <w:rFonts w:eastAsia="Calibri"/>
                <w:szCs w:val="28"/>
              </w:rPr>
              <w:t xml:space="preserve">:</w:t>
            </w:r>
            <w:r>
              <w:rPr>
                <w:rFonts w:eastAsia="Calibri"/>
                <w:color w:val="000000"/>
                <w:szCs w:val="28"/>
              </w:rPr>
              <w:t xml:space="preserve"> проведено </w:t>
            </w:r>
            <w:r>
              <w:rPr>
                <w:rFonts w:eastAsia="Calibri"/>
                <w:color w:val="000000"/>
                <w:szCs w:val="28"/>
              </w:rPr>
              <w:t xml:space="preserve">4</w:t>
            </w:r>
            <w:r>
              <w:rPr>
                <w:rFonts w:eastAsia="Calibri"/>
                <w:color w:val="000000"/>
                <w:szCs w:val="28"/>
              </w:rPr>
              <w:t xml:space="preserve"> патриотических акций, направленных на гражданское и военно-патриотическое воспитание молодежи.</w:t>
            </w:r>
            <w:r>
              <w:rPr>
                <w:rFonts w:eastAsia="Calibri"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В мероприятиях приняло участие </w:t>
            </w:r>
            <w:r>
              <w:rPr>
                <w:szCs w:val="28"/>
              </w:rPr>
              <w:t xml:space="preserve">3 430</w:t>
            </w:r>
            <w:r>
              <w:rPr>
                <w:szCs w:val="28"/>
              </w:rPr>
              <w:t xml:space="preserve"> человек.</w:t>
            </w:r>
            <w:r>
              <w:rPr>
                <w:i/>
                <w:szCs w:val="28"/>
              </w:rPr>
            </w:r>
            <w:r>
              <w:rPr>
                <w:i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/>
        </w:trPr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bCs/>
                <w:iCs/>
                <w:szCs w:val="28"/>
              </w:rPr>
              <w:t xml:space="preserve">Подпрограмма «Строительство и капитальный ремонт»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Cs w:val="28"/>
              </w:rPr>
              <w:t xml:space="preserve">0,00</w:t>
            </w:r>
            <w:r/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/>
        </w:trPr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.1.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Капитальный ремонт образовательных организаций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Cs w:val="28"/>
              </w:rPr>
              <w:t xml:space="preserve">0,00</w:t>
            </w:r>
            <w:r/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/>
        </w:trPr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Строительство общеобразователь-ных организаций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410" w:type="dxa"/>
            <w:vAlign w:val="top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Cs w:val="28"/>
              </w:rPr>
              <w:t xml:space="preserve">0,00</w:t>
            </w:r>
            <w:r/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/>
        </w:trPr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ind w:firstLine="35"/>
              <w:rPr>
                <w:rFonts w:eastAsia="Calibri"/>
                <w:szCs w:val="28"/>
                <w:lang w:eastAsia="en-US" w:bidi="en-US"/>
              </w:rPr>
            </w:pPr>
            <w:r>
              <w:t xml:space="preserve">В рамках реализации основного мероприятия </w:t>
            </w:r>
            <w:r>
              <w:t xml:space="preserve">будут </w:t>
            </w:r>
            <w:r>
              <w:t xml:space="preserve">осуществлены мероприятия </w:t>
            </w:r>
            <w:r>
              <w:t xml:space="preserve">по </w:t>
            </w:r>
            <w:r>
              <w:t xml:space="preserve">созданию в 2025 году проектно-сметной документации на строительство новой школы в г.Нефтекумске</w:t>
            </w:r>
            <w:r>
              <w:rPr>
                <w:rFonts w:eastAsia="Calibri"/>
                <w:szCs w:val="28"/>
                <w:lang w:eastAsia="en-US" w:bidi="en-US"/>
              </w:rPr>
              <w:t xml:space="preserve">. </w:t>
            </w:r>
            <w:r>
              <w:rPr>
                <w:rFonts w:eastAsia="Calibri"/>
                <w:szCs w:val="28"/>
                <w:lang w:eastAsia="en-US" w:bidi="en-US"/>
              </w:rPr>
            </w:r>
            <w:r>
              <w:rPr>
                <w:rFonts w:eastAsia="Calibri"/>
                <w:szCs w:val="28"/>
                <w:lang w:eastAsia="en-US" w:bidi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pacing w:val="-2"/>
                <w:szCs w:val="28"/>
              </w:rPr>
              <w:t xml:space="preserve">Подпрограмма «Обеспечение реализации муниципальной программы Нефтекумского </w:t>
            </w:r>
            <w:r>
              <w:rPr>
                <w:szCs w:val="28"/>
              </w:rPr>
              <w:t xml:space="preserve">муниципального округа</w:t>
            </w:r>
            <w:r>
              <w:rPr>
                <w:spacing w:val="-2"/>
                <w:szCs w:val="28"/>
              </w:rPr>
              <w:t xml:space="preserve"> Ставропольского края «Развитие образования» и общепрограммные мероприятия</w:t>
            </w:r>
            <w:r>
              <w:rPr>
                <w:spacing w:val="-4"/>
                <w:szCs w:val="28"/>
              </w:rPr>
              <w:t xml:space="preserve">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3 513 022,59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  <w:lang w:val="en-US"/>
              </w:rPr>
              <w:t xml:space="preserve">.1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мероприятие.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Обеспечение деятельности по реализации Программы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3 513 022,59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  <w:lang w:val="en-US"/>
              </w:rPr>
              <w:t xml:space="preserve">.1</w:t>
            </w:r>
            <w:r>
              <w:rPr>
                <w:szCs w:val="28"/>
              </w:rPr>
              <w:t xml:space="preserve">.1.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Обеспечение функций отдела образования администрации </w:t>
            </w:r>
            <w:r>
              <w:rPr>
                <w:spacing w:val="-2"/>
                <w:szCs w:val="28"/>
              </w:rPr>
              <w:t xml:space="preserve">Нефтекумского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  <w:r>
              <w:rPr>
                <w:spacing w:val="-2"/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  <w:lang w:val="en-US"/>
              </w:rPr>
              <w:t xml:space="preserve">.1</w:t>
            </w:r>
            <w:r>
              <w:rPr>
                <w:szCs w:val="28"/>
              </w:rPr>
              <w:t xml:space="preserve">.2.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Контрольное событие</w:t>
            </w:r>
            <w:r>
              <w:rPr>
                <w:szCs w:val="28"/>
              </w:rPr>
              <w:t xml:space="preserve"> 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Обеспечение деятельности Муниципального казенного учреждения «Центр по комплексному обслуживанию учреждений образования»</w:t>
            </w:r>
            <w:r>
              <w:rPr>
                <w:spacing w:val="-2"/>
                <w:szCs w:val="28"/>
              </w:rPr>
              <w:t xml:space="preserve"> Нефтекумского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  <w:r>
              <w:rPr>
                <w:spacing w:val="-2"/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835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  <w:t xml:space="preserve">/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31.03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30.06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ind w:left="-108" w:right="-10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30.09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88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</w:rPr>
              <w:t xml:space="preserve">8</w:t>
            </w:r>
            <w:r>
              <w:rPr>
                <w:color w:val="000000"/>
                <w:szCs w:val="28"/>
              </w:rPr>
              <w:t xml:space="preserve">.12</w:t>
            </w:r>
            <w:r>
              <w:rPr>
                <w:color w:val="000000"/>
                <w:szCs w:val="28"/>
              </w:rPr>
              <w:t xml:space="preserve">.2025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3"/>
            <w:tcW w:w="246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1"/>
            <w:tcW w:w="15593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rPr>
                <w:szCs w:val="28"/>
              </w:rPr>
            </w:pPr>
            <w:r>
              <w:t xml:space="preserve">В рамках реализации основного мероприятия в течение </w:t>
            </w:r>
            <w:r>
              <w:t xml:space="preserve">3</w:t>
            </w:r>
            <w:r>
              <w:t xml:space="preserve"> месяцев 202</w:t>
            </w:r>
            <w:r>
              <w:t xml:space="preserve">5</w:t>
            </w:r>
            <w:r>
              <w:t xml:space="preserve"> года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беспечен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 функци</w:t>
            </w:r>
            <w:r>
              <w:rPr>
                <w:szCs w:val="28"/>
              </w:rPr>
              <w:t xml:space="preserve">онирование</w:t>
            </w:r>
            <w:r>
              <w:rPr>
                <w:szCs w:val="28"/>
              </w:rPr>
              <w:t xml:space="preserve"> отдела образования администрации </w:t>
            </w:r>
            <w:r>
              <w:rPr>
                <w:spacing w:val="-2"/>
                <w:szCs w:val="28"/>
              </w:rPr>
              <w:t xml:space="preserve">Нефтекумского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  <w:r>
              <w:rPr>
                <w:spacing w:val="-2"/>
                <w:szCs w:val="28"/>
              </w:rPr>
              <w:t xml:space="preserve"> Ставропольского края</w:t>
            </w:r>
            <w:r>
              <w:rPr>
                <w:spacing w:val="-2"/>
                <w:szCs w:val="28"/>
              </w:rPr>
              <w:t xml:space="preserve"> и</w:t>
            </w:r>
            <w:r>
              <w:rPr>
                <w:szCs w:val="28"/>
              </w:rPr>
              <w:t xml:space="preserve"> деятельност</w:t>
            </w:r>
            <w:r>
              <w:rPr>
                <w:szCs w:val="28"/>
              </w:rPr>
              <w:t xml:space="preserve">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</w:t>
            </w:r>
            <w:r>
              <w:rPr>
                <w:szCs w:val="28"/>
              </w:rPr>
              <w:t xml:space="preserve">униципального казенного учреждения «Центр по комплексному обслуживанию учреждений образования»</w:t>
            </w:r>
            <w:r>
              <w:rPr>
                <w:spacing w:val="-2"/>
                <w:szCs w:val="28"/>
              </w:rPr>
              <w:t xml:space="preserve"> Нефтекумского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  <w:r>
              <w:rPr>
                <w:spacing w:val="-2"/>
                <w:szCs w:val="28"/>
              </w:rPr>
              <w:t xml:space="preserve"> Ставропольского края</w:t>
            </w:r>
            <w:r>
              <w:rPr>
                <w:spacing w:val="-2"/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80"/>
        <w:ind w:firstLine="70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426" w:right="567" w:bottom="510" w:left="567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3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</w:pPr>
    <w:r/>
    <w:r/>
  </w:p>
  <w:p>
    <w:pPr>
      <w:pStyle w:val="889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0"/>
      </w:rPr>
      <w:framePr w:wrap="around" w:vAnchor="text" w:hAnchor="margin" w:xAlign="right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8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02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8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8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73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96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55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4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304" w:hanging="21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link w:val="734"/>
    <w:uiPriority w:val="35"/>
    <w:rPr>
      <w:b/>
      <w:bCs/>
      <w:color w:val="4f81bd" w:themeColor="accent1"/>
      <w:sz w:val="18"/>
      <w:szCs w:val="18"/>
    </w:rPr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sz w:val="28"/>
      <w:szCs w:val="24"/>
      <w:lang w:val="ru-RU" w:eastAsia="ru-RU" w:bidi="ar-SA"/>
    </w:rPr>
  </w:style>
  <w:style w:type="character" w:styleId="881">
    <w:name w:val="Основной шрифт абзаца"/>
    <w:next w:val="881"/>
    <w:link w:val="880"/>
    <w:semiHidden/>
  </w:style>
  <w:style w:type="table" w:styleId="882">
    <w:name w:val="Обычная таблица"/>
    <w:next w:val="882"/>
    <w:link w:val="880"/>
    <w:semiHidden/>
    <w:tblPr/>
  </w:style>
  <w:style w:type="numbering" w:styleId="883">
    <w:name w:val="Нет списка"/>
    <w:next w:val="883"/>
    <w:link w:val="880"/>
    <w:uiPriority w:val="99"/>
    <w:semiHidden/>
  </w:style>
  <w:style w:type="paragraph" w:styleId="884">
    <w:name w:val="Текст выноски"/>
    <w:basedOn w:val="880"/>
    <w:next w:val="884"/>
    <w:link w:val="903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885">
    <w:name w:val="ConsPlusNormal"/>
    <w:next w:val="885"/>
    <w:link w:val="880"/>
    <w:pPr>
      <w:ind w:firstLine="720"/>
    </w:pPr>
    <w:rPr>
      <w:rFonts w:ascii="Arial" w:hAnsi="Arial" w:cs="Arial"/>
      <w:lang w:val="ru-RU" w:eastAsia="ru-RU" w:bidi="ar-SA"/>
    </w:rPr>
  </w:style>
  <w:style w:type="paragraph" w:styleId="886">
    <w:name w:val="ConsNormal"/>
    <w:next w:val="886"/>
    <w:link w:val="880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87">
    <w:name w:val="ConsPlusTitle"/>
    <w:next w:val="887"/>
    <w:link w:val="88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88">
    <w:name w:val="Стиль Level1 + По ширине"/>
    <w:basedOn w:val="880"/>
    <w:next w:val="888"/>
    <w:link w:val="880"/>
    <w:pPr>
      <w:jc w:val="center"/>
      <w:keepNext/>
      <w:spacing w:before="240" w:after="240"/>
      <w:outlineLvl w:val="0"/>
    </w:pPr>
    <w:rPr>
      <w:sz w:val="28"/>
      <w:szCs w:val="20"/>
      <w:lang w:eastAsia="en-US"/>
    </w:rPr>
  </w:style>
  <w:style w:type="paragraph" w:styleId="889">
    <w:name w:val="Верхний колонтитул"/>
    <w:basedOn w:val="880"/>
    <w:next w:val="889"/>
    <w:link w:val="89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0">
    <w:name w:val="Номер страницы"/>
    <w:basedOn w:val="881"/>
    <w:next w:val="890"/>
    <w:link w:val="880"/>
    <w:uiPriority w:val="99"/>
  </w:style>
  <w:style w:type="paragraph" w:styleId="891">
    <w:name w:val="Нижний колонтитул"/>
    <w:basedOn w:val="880"/>
    <w:next w:val="891"/>
    <w:link w:val="89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92">
    <w:name w:val="Текст концевой сноски"/>
    <w:basedOn w:val="880"/>
    <w:next w:val="892"/>
    <w:link w:val="880"/>
    <w:semiHidden/>
    <w:rPr>
      <w:sz w:val="20"/>
      <w:szCs w:val="20"/>
    </w:rPr>
  </w:style>
  <w:style w:type="character" w:styleId="893">
    <w:name w:val="Знак концевой сноски"/>
    <w:next w:val="893"/>
    <w:link w:val="880"/>
    <w:semiHidden/>
    <w:rPr>
      <w:vertAlign w:val="superscript"/>
    </w:rPr>
  </w:style>
  <w:style w:type="paragraph" w:styleId="894">
    <w:name w:val="Абзац списка"/>
    <w:basedOn w:val="880"/>
    <w:next w:val="894"/>
    <w:link w:val="880"/>
    <w:uiPriority w:val="99"/>
    <w:qFormat/>
    <w:pPr>
      <w:contextualSpacing/>
      <w:ind w:left="720"/>
    </w:pPr>
    <w:rPr>
      <w:rFonts w:ascii="Calibri" w:hAnsi="Calibri"/>
      <w:sz w:val="24"/>
      <w:lang w:val="en-US" w:eastAsia="en-US" w:bidi="en-US"/>
    </w:rPr>
  </w:style>
  <w:style w:type="paragraph" w:styleId="895">
    <w:name w:val="Знак Знак Знак Знак"/>
    <w:basedOn w:val="880"/>
    <w:next w:val="895"/>
    <w:link w:val="8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96">
    <w:name w:val="Normal1"/>
    <w:next w:val="896"/>
    <w:link w:val="880"/>
    <w:pPr>
      <w:ind w:left="40"/>
      <w:spacing w:before="200" w:line="300" w:lineRule="auto"/>
      <w:widowControl w:val="off"/>
    </w:pPr>
    <w:rPr>
      <w:sz w:val="22"/>
      <w:lang w:val="ru-RU" w:eastAsia="ru-RU" w:bidi="ar-SA"/>
    </w:rPr>
  </w:style>
  <w:style w:type="table" w:styleId="897">
    <w:name w:val="Сетка таблицы"/>
    <w:basedOn w:val="882"/>
    <w:next w:val="897"/>
    <w:link w:val="880"/>
    <w:uiPriority w:val="99"/>
    <w:rPr>
      <w:rFonts w:ascii="Calibri" w:hAnsi="Calibri" w:eastAsia="Calibri"/>
    </w:rPr>
    <w:tblPr/>
  </w:style>
  <w:style w:type="character" w:styleId="898">
    <w:name w:val="Верхний колонтитул Знак"/>
    <w:next w:val="898"/>
    <w:link w:val="889"/>
    <w:uiPriority w:val="99"/>
    <w:rPr>
      <w:sz w:val="28"/>
      <w:szCs w:val="24"/>
    </w:rPr>
  </w:style>
  <w:style w:type="character" w:styleId="899">
    <w:name w:val="Нижний колонтитул Знак"/>
    <w:next w:val="899"/>
    <w:link w:val="891"/>
    <w:uiPriority w:val="99"/>
    <w:rPr>
      <w:sz w:val="28"/>
      <w:szCs w:val="24"/>
    </w:rPr>
  </w:style>
  <w:style w:type="paragraph" w:styleId="900">
    <w:name w:val="Текст сноски"/>
    <w:basedOn w:val="880"/>
    <w:next w:val="900"/>
    <w:link w:val="901"/>
    <w:uiPriority w:val="99"/>
    <w:rPr>
      <w:rFonts w:ascii="Calibri" w:hAnsi="Calibri" w:eastAsia="Calibri"/>
      <w:sz w:val="20"/>
      <w:szCs w:val="20"/>
      <w:lang w:val="en-US" w:eastAsia="en-US"/>
    </w:rPr>
  </w:style>
  <w:style w:type="character" w:styleId="901">
    <w:name w:val="Текст сноски Знак"/>
    <w:next w:val="901"/>
    <w:link w:val="900"/>
    <w:uiPriority w:val="99"/>
    <w:rPr>
      <w:rFonts w:ascii="Calibri" w:hAnsi="Calibri" w:eastAsia="Calibri"/>
      <w:lang w:eastAsia="en-US"/>
    </w:rPr>
  </w:style>
  <w:style w:type="character" w:styleId="902">
    <w:name w:val="Знак сноски"/>
    <w:next w:val="902"/>
    <w:link w:val="880"/>
    <w:uiPriority w:val="99"/>
    <w:rPr>
      <w:rFonts w:cs="Times New Roman"/>
      <w:vertAlign w:val="superscript"/>
    </w:rPr>
  </w:style>
  <w:style w:type="character" w:styleId="903">
    <w:name w:val="Текст выноски Знак"/>
    <w:next w:val="903"/>
    <w:link w:val="884"/>
    <w:uiPriority w:val="99"/>
    <w:semiHidden/>
    <w:rPr>
      <w:rFonts w:ascii="Tahoma" w:hAnsi="Tahoma" w:cs="Tahoma"/>
      <w:sz w:val="16"/>
      <w:szCs w:val="16"/>
    </w:rPr>
  </w:style>
  <w:style w:type="paragraph" w:styleId="904">
    <w:name w:val="Основной текст с отступом"/>
    <w:basedOn w:val="880"/>
    <w:next w:val="904"/>
    <w:link w:val="905"/>
    <w:uiPriority w:val="99"/>
    <w:pPr>
      <w:ind w:firstLine="720"/>
      <w:jc w:val="both"/>
    </w:pPr>
    <w:rPr>
      <w:rFonts w:eastAsia="Calibri"/>
      <w:lang w:val="en-US" w:eastAsia="en-US"/>
    </w:rPr>
  </w:style>
  <w:style w:type="character" w:styleId="905">
    <w:name w:val="Основной текст с отступом Знак"/>
    <w:next w:val="905"/>
    <w:link w:val="904"/>
    <w:uiPriority w:val="99"/>
    <w:rPr>
      <w:rFonts w:eastAsia="Calibri"/>
      <w:sz w:val="28"/>
      <w:szCs w:val="24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министерство финансов СК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KrMeSA</dc:creator>
  <cp:lastModifiedBy>lisyuchenko</cp:lastModifiedBy>
  <cp:revision>40</cp:revision>
  <dcterms:created xsi:type="dcterms:W3CDTF">2025-01-15T10:52:00Z</dcterms:created>
  <dcterms:modified xsi:type="dcterms:W3CDTF">2025-04-26T11:05:17Z</dcterms:modified>
  <cp:version>1048576</cp:version>
</cp:coreProperties>
</file>