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382" w:rsidRDefault="001F5382" w:rsidP="001F5382">
      <w:pPr>
        <w:pStyle w:val="11"/>
        <w:keepNext/>
        <w:keepLines/>
        <w:jc w:val="right"/>
      </w:pPr>
      <w:bookmarkStart w:id="0" w:name="bookmark0"/>
      <w:bookmarkStart w:id="1" w:name="bookmark1"/>
      <w:bookmarkStart w:id="2" w:name="bookmark2"/>
      <w:r>
        <w:t>Проект</w:t>
      </w:r>
    </w:p>
    <w:p w:rsidR="00DA1CFC" w:rsidRDefault="004B58D1">
      <w:pPr>
        <w:pStyle w:val="11"/>
        <w:keepNext/>
        <w:keepLines/>
      </w:pPr>
      <w:r>
        <w:t>ПОСТАНОВЛЕНИЕ</w:t>
      </w:r>
      <w:bookmarkEnd w:id="0"/>
      <w:bookmarkEnd w:id="1"/>
      <w:bookmarkEnd w:id="2"/>
    </w:p>
    <w:p w:rsidR="00DA1CFC" w:rsidRDefault="004B58D1">
      <w:pPr>
        <w:pStyle w:val="1"/>
        <w:ind w:firstLine="0"/>
        <w:jc w:val="center"/>
      </w:pPr>
      <w:r>
        <w:rPr>
          <w:b/>
          <w:bCs/>
        </w:rPr>
        <w:t>АДМИНИСТРАЦИИ НЕФТЕКУМСКОГО МУНИЦИПАЛЬНОГО ОКРУГА</w:t>
      </w:r>
      <w:r>
        <w:rPr>
          <w:b/>
          <w:bCs/>
        </w:rPr>
        <w:br/>
        <w:t>СТАВРОПОЛЬСКОГО КРАЯ</w:t>
      </w:r>
    </w:p>
    <w:p w:rsidR="00DA1CFC" w:rsidRDefault="004B58D1">
      <w:pPr>
        <w:spacing w:line="1" w:lineRule="exact"/>
        <w:sectPr w:rsidR="00DA1CFC">
          <w:pgSz w:w="11900" w:h="16840"/>
          <w:pgMar w:top="1086" w:right="541" w:bottom="512" w:left="1667" w:header="658" w:footer="3" w:gutter="0"/>
          <w:pgNumType w:start="1"/>
          <w:cols w:space="720"/>
          <w:noEndnote/>
          <w:docGrid w:linePitch="360"/>
        </w:sectPr>
      </w:pPr>
      <w:r>
        <w:rPr>
          <w:noProof/>
          <w:lang w:bidi="ar-SA"/>
        </w:rPr>
        <mc:AlternateContent>
          <mc:Choice Requires="wps">
            <w:drawing>
              <wp:anchor distT="292100" distB="0" distL="0" distR="0" simplePos="0" relativeHeight="125829380" behindDoc="0" locked="0" layoutInCell="1" allowOverlap="1">
                <wp:simplePos x="0" y="0"/>
                <wp:positionH relativeFrom="page">
                  <wp:posOffset>3804920</wp:posOffset>
                </wp:positionH>
                <wp:positionV relativeFrom="paragraph">
                  <wp:posOffset>292100</wp:posOffset>
                </wp:positionV>
                <wp:extent cx="1078865" cy="2501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78865" cy="250190"/>
                        </a:xfrm>
                        <a:prstGeom prst="rect">
                          <a:avLst/>
                        </a:prstGeom>
                        <a:noFill/>
                      </wps:spPr>
                      <wps:txbx>
                        <w:txbxContent>
                          <w:p w:rsidR="00DA1CFC" w:rsidRDefault="004B58D1">
                            <w:pPr>
                              <w:pStyle w:val="1"/>
                              <w:ind w:firstLine="0"/>
                              <w:rPr>
                                <w:sz w:val="28"/>
                                <w:szCs w:val="28"/>
                              </w:rPr>
                            </w:pPr>
                            <w:r>
                              <w:rPr>
                                <w:sz w:val="28"/>
                                <w:szCs w:val="28"/>
                              </w:rPr>
                              <w:t>г.</w:t>
                            </w:r>
                            <w:r w:rsidR="001F5382">
                              <w:rPr>
                                <w:sz w:val="28"/>
                                <w:szCs w:val="28"/>
                              </w:rPr>
                              <w:t xml:space="preserve"> </w:t>
                            </w:r>
                            <w:r>
                              <w:rPr>
                                <w:sz w:val="28"/>
                                <w:szCs w:val="28"/>
                              </w:rPr>
                              <w:t>Нефтекумск</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99.6pt;margin-top:23pt;width:84.95pt;height:19.7pt;z-index:125829380;visibility:visible;mso-wrap-style:none;mso-wrap-distance-left:0;mso-wrap-distance-top: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" filled="f" stroked="f">
                <v:textbox inset="0,0,0,0">
                  <w:txbxContent>
                    <w:p w:rsidR="00DA1CFC" w:rsidRDefault="004B58D1">
                      <w:pPr>
                        <w:pStyle w:val="1"/>
                        <w:ind w:firstLine="0"/>
                        <w:rPr>
                          <w:sz w:val="28"/>
                          <w:szCs w:val="28"/>
                        </w:rPr>
                      </w:pPr>
                      <w:r>
                        <w:rPr>
                          <w:sz w:val="28"/>
                          <w:szCs w:val="28"/>
                        </w:rPr>
                        <w:t>г.</w:t>
                      </w:r>
                      <w:r w:rsidR="001F5382">
                        <w:rPr>
                          <w:sz w:val="28"/>
                          <w:szCs w:val="28"/>
                        </w:rPr>
                        <w:t xml:space="preserve"> </w:t>
                      </w:r>
                      <w:r>
                        <w:rPr>
                          <w:sz w:val="28"/>
                          <w:szCs w:val="28"/>
                        </w:rPr>
                        <w:t>Нефтекумск</w:t>
                      </w:r>
                    </w:p>
                  </w:txbxContent>
                </v:textbox>
                <w10:wrap type="topAndBottom" anchorx="page"/>
              </v:shape>
            </w:pict>
          </mc:Fallback>
        </mc:AlternateContent>
      </w:r>
      <w:r>
        <w:rPr>
          <w:noProof/>
          <w:lang w:bidi="ar-SA"/>
        </w:rPr>
        <mc:AlternateContent>
          <mc:Choice Requires="wps">
            <w:drawing>
              <wp:anchor distT="292100" distB="0" distL="0" distR="0" simplePos="0" relativeHeight="125829382" behindDoc="0" locked="0" layoutInCell="1" allowOverlap="1">
                <wp:simplePos x="0" y="0"/>
                <wp:positionH relativeFrom="page">
                  <wp:posOffset>6087745</wp:posOffset>
                </wp:positionH>
                <wp:positionV relativeFrom="paragraph">
                  <wp:posOffset>292100</wp:posOffset>
                </wp:positionV>
                <wp:extent cx="597535" cy="2501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97535" cy="250190"/>
                        </a:xfrm>
                        <a:prstGeom prst="rect">
                          <a:avLst/>
                        </a:prstGeom>
                        <a:noFill/>
                      </wps:spPr>
                      <wps:txbx>
                        <w:txbxContent>
                          <w:p w:rsidR="00DA1CFC" w:rsidRDefault="00DA1CFC">
                            <w:pPr>
                              <w:pStyle w:val="1"/>
                              <w:ind w:firstLine="0"/>
                              <w:jc w:val="right"/>
                              <w:rPr>
                                <w:sz w:val="28"/>
                                <w:szCs w:val="28"/>
                              </w:rPr>
                            </w:pPr>
                          </w:p>
                        </w:txbxContent>
                      </wps:txbx>
                      <wps:bodyPr wrap="none" lIns="0" tIns="0" rIns="0" bIns="0"/>
                    </wps:wsp>
                  </a:graphicData>
                </a:graphic>
              </wp:anchor>
            </w:drawing>
          </mc:Choice>
          <mc:Fallback>
            <w:pict>
              <v:shape id="Shape 5" o:spid="_x0000_s1027" type="#_x0000_t202" style="position:absolute;margin-left:479.35pt;margin-top:23pt;width:47.05pt;height:19.7pt;z-index:125829382;visibility:visible;mso-wrap-style:none;mso-wrap-distance-left:0;mso-wrap-distance-top: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" filled="f" stroked="f">
                <v:textbox inset="0,0,0,0">
                  <w:txbxContent>
                    <w:p w:rsidR="00DA1CFC" w:rsidRDefault="00DA1CFC">
                      <w:pPr>
                        <w:pStyle w:val="1"/>
                        <w:ind w:firstLine="0"/>
                        <w:jc w:val="right"/>
                        <w:rPr>
                          <w:sz w:val="28"/>
                          <w:szCs w:val="28"/>
                        </w:rPr>
                      </w:pPr>
                    </w:p>
                  </w:txbxContent>
                </v:textbox>
                <w10:wrap type="topAndBottom" anchorx="page"/>
              </v:shape>
            </w:pict>
          </mc:Fallback>
        </mc:AlternateContent>
      </w:r>
    </w:p>
    <w:p w:rsidR="00DA1CFC" w:rsidRDefault="00DA1CFC">
      <w:pPr>
        <w:spacing w:before="82" w:after="82" w:line="240" w:lineRule="exact"/>
        <w:rPr>
          <w:sz w:val="19"/>
          <w:szCs w:val="19"/>
        </w:rPr>
      </w:pPr>
    </w:p>
    <w:p w:rsidR="00DA1CFC" w:rsidRDefault="00DA1CFC">
      <w:pPr>
        <w:spacing w:line="1" w:lineRule="exact"/>
        <w:sectPr w:rsidR="00DA1CFC">
          <w:type w:val="continuous"/>
          <w:pgSz w:w="11900" w:h="16840"/>
          <w:pgMar w:top="1093" w:right="0" w:bottom="418" w:left="0" w:header="0" w:footer="3" w:gutter="0"/>
          <w:cols w:space="720"/>
          <w:noEndnote/>
          <w:docGrid w:linePitch="360"/>
        </w:sectPr>
      </w:pPr>
    </w:p>
    <w:p w:rsidR="00DA1CFC" w:rsidRDefault="004B58D1">
      <w:pPr>
        <w:pStyle w:val="1"/>
        <w:spacing w:after="640" w:line="180" w:lineRule="auto"/>
        <w:ind w:left="340" w:firstLine="0"/>
        <w:jc w:val="both"/>
        <w:rPr>
          <w:sz w:val="28"/>
          <w:szCs w:val="28"/>
        </w:rPr>
      </w:pPr>
      <w:r>
        <w:rPr>
          <w:sz w:val="28"/>
          <w:szCs w:val="28"/>
        </w:rPr>
        <w:lastRenderedPageBreak/>
        <w:t>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Нефтекумского муниципального округа Ставропольского края на</w:t>
      </w:r>
      <w:r w:rsidR="001F5382">
        <w:rPr>
          <w:sz w:val="28"/>
          <w:szCs w:val="28"/>
        </w:rPr>
        <w:t xml:space="preserve"> 2025 год</w:t>
      </w:r>
    </w:p>
    <w:p w:rsidR="00DA1CFC" w:rsidRDefault="004B58D1">
      <w:pPr>
        <w:pStyle w:val="1"/>
        <w:spacing w:after="600"/>
        <w:ind w:left="340" w:firstLine="840"/>
        <w:jc w:val="both"/>
        <w:rPr>
          <w:sz w:val="28"/>
          <w:szCs w:val="28"/>
        </w:rPr>
      </w:pPr>
      <w:r>
        <w:rPr>
          <w:sz w:val="28"/>
          <w:szCs w:val="28"/>
        </w:rPr>
        <w:t>Во исполнение статьи 44 Федерального закона федерального закона от 31 июля 2020 г. № 248-ФЗ «О государственном контроле (надзоре) и муниципальном контроле в Российской Федерации»,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 990, заключением о результатах общественного обсуждения социально значимых проектов нормативных правовых актов Нефтекумского городского округа Ставропольского края, администрация Нефтекумского муниципального округа Ставропольского края</w:t>
      </w:r>
    </w:p>
    <w:p w:rsidR="00DA1CFC" w:rsidRDefault="004B58D1">
      <w:pPr>
        <w:pStyle w:val="1"/>
        <w:spacing w:after="280"/>
        <w:ind w:firstLine="340"/>
        <w:jc w:val="both"/>
        <w:rPr>
          <w:sz w:val="28"/>
          <w:szCs w:val="28"/>
        </w:rPr>
      </w:pPr>
      <w:r>
        <w:rPr>
          <w:sz w:val="28"/>
          <w:szCs w:val="28"/>
        </w:rPr>
        <w:t>ПОСТАНОВЛЯЕТ:</w:t>
      </w:r>
    </w:p>
    <w:p w:rsidR="00DA1CFC" w:rsidRDefault="004B58D1">
      <w:pPr>
        <w:pStyle w:val="1"/>
        <w:numPr>
          <w:ilvl w:val="0"/>
          <w:numId w:val="1"/>
        </w:numPr>
        <w:tabs>
          <w:tab w:val="left" w:pos="1351"/>
        </w:tabs>
        <w:spacing w:after="280"/>
        <w:ind w:left="340" w:firstLine="660"/>
        <w:jc w:val="both"/>
        <w:rPr>
          <w:sz w:val="28"/>
          <w:szCs w:val="28"/>
        </w:rPr>
      </w:pPr>
      <w:bookmarkStart w:id="3" w:name="bookmark3"/>
      <w:bookmarkEnd w:id="3"/>
      <w:r>
        <w:rPr>
          <w:sz w:val="28"/>
          <w:szCs w:val="28"/>
        </w:rPr>
        <w:t>Утвердить прилагаемую программу профилактики рисков причинения вреда (ущерба) охраняемым законом ценностям по муниципальному земель</w:t>
      </w:r>
      <w:r>
        <w:rPr>
          <w:sz w:val="28"/>
          <w:szCs w:val="28"/>
        </w:rPr>
        <w:softHyphen/>
        <w:t>ному контролю на территории Нефтекумского муниципального округа Став</w:t>
      </w:r>
      <w:r>
        <w:rPr>
          <w:sz w:val="28"/>
          <w:szCs w:val="28"/>
        </w:rPr>
        <w:softHyphen/>
        <w:t>ропольского края на 202</w:t>
      </w:r>
      <w:r w:rsidR="001F5382">
        <w:rPr>
          <w:sz w:val="28"/>
          <w:szCs w:val="28"/>
        </w:rPr>
        <w:t>5</w:t>
      </w:r>
      <w:r>
        <w:rPr>
          <w:sz w:val="28"/>
          <w:szCs w:val="28"/>
        </w:rPr>
        <w:t xml:space="preserve"> год.</w:t>
      </w:r>
    </w:p>
    <w:p w:rsidR="00C742C7" w:rsidRDefault="00C742C7" w:rsidP="00C742C7">
      <w:pPr>
        <w:pStyle w:val="aa"/>
        <w:numPr>
          <w:ilvl w:val="0"/>
          <w:numId w:val="5"/>
        </w:numPr>
        <w:tabs>
          <w:tab w:val="left" w:pos="1276"/>
        </w:tabs>
        <w:spacing w:before="1"/>
        <w:ind w:left="0" w:right="125" w:firstLine="709"/>
        <w:rPr>
          <w:color w:val="000000"/>
          <w:sz w:val="28"/>
          <w:szCs w:val="28"/>
        </w:rPr>
      </w:pPr>
      <w:bookmarkStart w:id="4" w:name="bookmark4"/>
      <w:bookmarkEnd w:id="4"/>
      <w:r>
        <w:rPr>
          <w:sz w:val="28"/>
        </w:rPr>
        <w:t>Признать утратившими силу постановления администрации Нефтекумского муниципального округа Ставропольского края</w:t>
      </w:r>
    </w:p>
    <w:p w:rsidR="00C742C7" w:rsidRDefault="00C742C7" w:rsidP="00C742C7">
      <w:pPr>
        <w:pStyle w:val="aa"/>
        <w:tabs>
          <w:tab w:val="left" w:pos="1276"/>
        </w:tabs>
        <w:spacing w:before="1"/>
        <w:ind w:left="0" w:right="125" w:firstLine="709"/>
        <w:rPr>
          <w:sz w:val="28"/>
          <w:szCs w:val="28"/>
        </w:rPr>
      </w:pPr>
      <w:r>
        <w:rPr>
          <w:color w:val="000000"/>
          <w:sz w:val="28"/>
          <w:szCs w:val="28"/>
        </w:rPr>
        <w:t>от 06 декабря 2023 года № 1889 «Об</w:t>
      </w:r>
      <w:r>
        <w:rPr>
          <w:spacing w:val="1"/>
          <w:sz w:val="28"/>
          <w:szCs w:val="28"/>
        </w:rPr>
        <w:t xml:space="preserve"> </w:t>
      </w:r>
      <w:r>
        <w:rPr>
          <w:sz w:val="28"/>
          <w:szCs w:val="28"/>
        </w:rPr>
        <w:t>утверждении программы</w:t>
      </w:r>
      <w:r>
        <w:rPr>
          <w:spacing w:val="1"/>
          <w:sz w:val="28"/>
          <w:szCs w:val="28"/>
        </w:rPr>
        <w:t xml:space="preserve"> </w:t>
      </w:r>
      <w:r>
        <w:rPr>
          <w:sz w:val="28"/>
          <w:szCs w:val="28"/>
        </w:rPr>
        <w:t>профилактики</w:t>
      </w:r>
      <w:r>
        <w:rPr>
          <w:spacing w:val="1"/>
          <w:sz w:val="28"/>
          <w:szCs w:val="28"/>
        </w:rPr>
        <w:t xml:space="preserve"> </w:t>
      </w:r>
      <w:r>
        <w:rPr>
          <w:sz w:val="28"/>
          <w:szCs w:val="28"/>
        </w:rPr>
        <w:t>рисков</w:t>
      </w:r>
      <w:r>
        <w:rPr>
          <w:spacing w:val="1"/>
          <w:sz w:val="28"/>
          <w:szCs w:val="28"/>
        </w:rPr>
        <w:t xml:space="preserve"> </w:t>
      </w:r>
      <w:r>
        <w:rPr>
          <w:sz w:val="28"/>
          <w:szCs w:val="28"/>
        </w:rPr>
        <w:t>причинения</w:t>
      </w:r>
      <w:r>
        <w:rPr>
          <w:spacing w:val="1"/>
          <w:sz w:val="28"/>
          <w:szCs w:val="28"/>
        </w:rPr>
        <w:t xml:space="preserve"> </w:t>
      </w:r>
      <w:r>
        <w:rPr>
          <w:sz w:val="28"/>
          <w:szCs w:val="28"/>
        </w:rPr>
        <w:t>вреда</w:t>
      </w:r>
      <w:r>
        <w:rPr>
          <w:spacing w:val="1"/>
          <w:sz w:val="28"/>
          <w:szCs w:val="28"/>
        </w:rPr>
        <w:t xml:space="preserve"> </w:t>
      </w:r>
      <w:r>
        <w:rPr>
          <w:sz w:val="28"/>
          <w:szCs w:val="28"/>
        </w:rPr>
        <w:t>(ущерба)</w:t>
      </w:r>
      <w:r>
        <w:rPr>
          <w:spacing w:val="-67"/>
          <w:sz w:val="28"/>
          <w:szCs w:val="28"/>
        </w:rPr>
        <w:t xml:space="preserve"> </w:t>
      </w:r>
      <w:r>
        <w:rPr>
          <w:sz w:val="28"/>
          <w:szCs w:val="28"/>
        </w:rPr>
        <w:t>охраняемым</w:t>
      </w:r>
      <w:r>
        <w:rPr>
          <w:spacing w:val="1"/>
          <w:sz w:val="28"/>
          <w:szCs w:val="28"/>
        </w:rPr>
        <w:t xml:space="preserve"> </w:t>
      </w:r>
      <w:r>
        <w:rPr>
          <w:sz w:val="28"/>
          <w:szCs w:val="28"/>
        </w:rPr>
        <w:t>законом</w:t>
      </w:r>
      <w:r>
        <w:rPr>
          <w:spacing w:val="1"/>
          <w:sz w:val="28"/>
          <w:szCs w:val="28"/>
        </w:rPr>
        <w:t xml:space="preserve"> </w:t>
      </w:r>
      <w:r>
        <w:rPr>
          <w:sz w:val="28"/>
          <w:szCs w:val="28"/>
        </w:rPr>
        <w:t>ценностям</w:t>
      </w:r>
      <w:r>
        <w:rPr>
          <w:spacing w:val="1"/>
          <w:sz w:val="28"/>
          <w:szCs w:val="28"/>
        </w:rPr>
        <w:t xml:space="preserve"> </w:t>
      </w:r>
      <w:r>
        <w:rPr>
          <w:sz w:val="28"/>
          <w:szCs w:val="28"/>
        </w:rPr>
        <w:t>по муниципальному земельному контролю на территории Нефтекумского муниципального округа Ставропольского края</w:t>
      </w:r>
      <w:r>
        <w:rPr>
          <w:spacing w:val="-3"/>
          <w:sz w:val="28"/>
          <w:szCs w:val="28"/>
        </w:rPr>
        <w:t xml:space="preserve"> </w:t>
      </w:r>
      <w:r>
        <w:rPr>
          <w:sz w:val="28"/>
          <w:szCs w:val="28"/>
        </w:rPr>
        <w:t>на</w:t>
      </w:r>
      <w:r>
        <w:rPr>
          <w:spacing w:val="-2"/>
          <w:sz w:val="28"/>
          <w:szCs w:val="28"/>
        </w:rPr>
        <w:t xml:space="preserve"> </w:t>
      </w:r>
      <w:r>
        <w:rPr>
          <w:sz w:val="28"/>
          <w:szCs w:val="28"/>
        </w:rPr>
        <w:t>2024</w:t>
      </w:r>
      <w:r>
        <w:rPr>
          <w:spacing w:val="-3"/>
          <w:sz w:val="28"/>
          <w:szCs w:val="28"/>
        </w:rPr>
        <w:t xml:space="preserve"> </w:t>
      </w:r>
      <w:r>
        <w:rPr>
          <w:sz w:val="28"/>
          <w:szCs w:val="28"/>
        </w:rPr>
        <w:t>год»;</w:t>
      </w:r>
    </w:p>
    <w:p w:rsidR="00C742C7" w:rsidRDefault="00C742C7" w:rsidP="00C742C7">
      <w:pPr>
        <w:pStyle w:val="aa"/>
        <w:tabs>
          <w:tab w:val="left" w:pos="1276"/>
        </w:tabs>
        <w:spacing w:before="1" w:after="120"/>
        <w:ind w:left="0" w:right="125" w:firstLine="709"/>
        <w:rPr>
          <w:color w:val="000000"/>
          <w:sz w:val="28"/>
          <w:szCs w:val="28"/>
        </w:rPr>
      </w:pPr>
      <w:r>
        <w:rPr>
          <w:color w:val="000000"/>
          <w:sz w:val="28"/>
          <w:szCs w:val="28"/>
        </w:rPr>
        <w:t>от 08 мая 2024 года № 697 «О внесении изменений в программу профилактики рисков причинения вреда (ущерба) охраняемым законом ценностям по муниципальному земельному контролю на территории Нефтекумского муниципального округа Ставропольского края на 2024 год, утвержденную постановлением администрации Нефтекумского муниципального округа Ставропольского края от 06 декабря 2023 года № 1889».</w:t>
      </w:r>
    </w:p>
    <w:p w:rsidR="00DA1CFC" w:rsidRDefault="004B58D1">
      <w:pPr>
        <w:pStyle w:val="1"/>
        <w:numPr>
          <w:ilvl w:val="0"/>
          <w:numId w:val="1"/>
        </w:numPr>
        <w:tabs>
          <w:tab w:val="left" w:pos="1346"/>
        </w:tabs>
        <w:spacing w:after="280"/>
        <w:ind w:left="340" w:firstLine="660"/>
        <w:rPr>
          <w:sz w:val="28"/>
          <w:szCs w:val="28"/>
        </w:rPr>
      </w:pPr>
      <w:r>
        <w:rPr>
          <w:sz w:val="28"/>
          <w:szCs w:val="28"/>
        </w:rPr>
        <w:t xml:space="preserve">Контроль за выполнением настоящего постановления возложить на первого заместителя главы администрации Нефтекумского муниципального </w:t>
      </w:r>
      <w:r>
        <w:rPr>
          <w:sz w:val="28"/>
          <w:szCs w:val="28"/>
        </w:rPr>
        <w:lastRenderedPageBreak/>
        <w:t>округа Ставропольского края Заиченко А.А.</w:t>
      </w:r>
    </w:p>
    <w:p w:rsidR="00DA1CFC" w:rsidRDefault="004B58D1">
      <w:pPr>
        <w:pStyle w:val="1"/>
        <w:numPr>
          <w:ilvl w:val="0"/>
          <w:numId w:val="1"/>
        </w:numPr>
        <w:tabs>
          <w:tab w:val="left" w:pos="1344"/>
        </w:tabs>
        <w:spacing w:after="860"/>
        <w:ind w:firstLine="1000"/>
        <w:rPr>
          <w:sz w:val="28"/>
          <w:szCs w:val="28"/>
        </w:rPr>
      </w:pPr>
      <w:r>
        <w:rPr>
          <w:noProof/>
          <w:lang w:bidi="ar-SA"/>
        </w:rPr>
        <mc:AlternateContent>
          <mc:Choice Requires="wps">
            <w:drawing>
              <wp:anchor distT="524510" distB="776605" distL="2476500" distR="114300" simplePos="0" relativeHeight="125829385" behindDoc="0" locked="0" layoutInCell="1" allowOverlap="1">
                <wp:simplePos x="0" y="0"/>
                <wp:positionH relativeFrom="page">
                  <wp:posOffset>5835015</wp:posOffset>
                </wp:positionH>
                <wp:positionV relativeFrom="paragraph">
                  <wp:posOffset>1070610</wp:posOffset>
                </wp:positionV>
                <wp:extent cx="1225550" cy="25019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225550" cy="250190"/>
                        </a:xfrm>
                        <a:prstGeom prst="rect">
                          <a:avLst/>
                        </a:prstGeom>
                        <a:noFill/>
                      </wps:spPr>
                      <wps:txbx>
                        <w:txbxContent>
                          <w:p w:rsidR="00DA1CFC" w:rsidRDefault="004B58D1">
                            <w:pPr>
                              <w:pStyle w:val="1"/>
                              <w:ind w:firstLine="0"/>
                              <w:jc w:val="center"/>
                              <w:rPr>
                                <w:sz w:val="28"/>
                                <w:szCs w:val="28"/>
                              </w:rPr>
                            </w:pPr>
                            <w:r>
                              <w:rPr>
                                <w:sz w:val="28"/>
                                <w:szCs w:val="28"/>
                              </w:rPr>
                              <w:t>Д.Н. Сокуренко</w:t>
                            </w:r>
                          </w:p>
                        </w:txbxContent>
                      </wps:txbx>
                      <wps:bodyPr wrap="none" lIns="0" tIns="0" rIns="0" bIns="0"/>
                    </wps:wsp>
                  </a:graphicData>
                </a:graphic>
              </wp:anchor>
            </w:drawing>
          </mc:Choice>
          <mc:Fallback>
            <w:pict>
              <v:shape id="Shape 9" o:spid="_x0000_s1028" type="#_x0000_t202" style="position:absolute;left:0;text-align:left;margin-left:459.45pt;margin-top:84.3pt;width:96.5pt;height:19.7pt;z-index:125829385;visibility:visible;mso-wrap-style:none;mso-wrap-distance-left:195pt;mso-wrap-distance-top:41.3pt;mso-wrap-distance-right:9pt;mso-wrap-distance-bottom:6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" filled="f" stroked="f">
                <v:textbox inset="0,0,0,0">
                  <w:txbxContent>
                    <w:p w:rsidR="00DA1CFC" w:rsidRDefault="004B58D1">
                      <w:pPr>
                        <w:pStyle w:val="1"/>
                        <w:ind w:firstLine="0"/>
                        <w:jc w:val="center"/>
                        <w:rPr>
                          <w:sz w:val="28"/>
                          <w:szCs w:val="28"/>
                        </w:rPr>
                      </w:pPr>
                      <w:r>
                        <w:rPr>
                          <w:sz w:val="28"/>
                          <w:szCs w:val="28"/>
                        </w:rPr>
                        <w:t>Д.Н. Сокуренко</w:t>
                      </w:r>
                    </w:p>
                  </w:txbxContent>
                </v:textbox>
                <w10:wrap type="square" side="left" anchorx="page"/>
              </v:shape>
            </w:pict>
          </mc:Fallback>
        </mc:AlternateContent>
      </w:r>
      <w:bookmarkStart w:id="5" w:name="bookmark5"/>
      <w:bookmarkEnd w:id="5"/>
      <w:r>
        <w:rPr>
          <w:sz w:val="28"/>
          <w:szCs w:val="28"/>
        </w:rPr>
        <w:t>Настоящее постановление вступает в силу с 01 января 202</w:t>
      </w:r>
      <w:r w:rsidR="001F5382">
        <w:rPr>
          <w:sz w:val="28"/>
          <w:szCs w:val="28"/>
        </w:rPr>
        <w:t>5</w:t>
      </w:r>
      <w:r>
        <w:rPr>
          <w:sz w:val="28"/>
          <w:szCs w:val="28"/>
        </w:rPr>
        <w:t xml:space="preserve"> года.</w:t>
      </w:r>
    </w:p>
    <w:p w:rsidR="00DA1CFC" w:rsidRDefault="004B58D1">
      <w:pPr>
        <w:pStyle w:val="1"/>
        <w:spacing w:after="440" w:line="178" w:lineRule="auto"/>
        <w:ind w:left="340" w:firstLine="0"/>
        <w:rPr>
          <w:sz w:val="28"/>
          <w:szCs w:val="28"/>
        </w:rPr>
      </w:pPr>
      <w:r>
        <w:rPr>
          <w:sz w:val="28"/>
          <w:szCs w:val="28"/>
        </w:rPr>
        <w:t>Глава Нефтекумского муниципального округа Ставропольского края</w:t>
      </w:r>
      <w:r>
        <w:br w:type="page"/>
      </w:r>
    </w:p>
    <w:p w:rsidR="005C0127" w:rsidRDefault="005C0127">
      <w:pPr>
        <w:pStyle w:val="1"/>
        <w:ind w:firstLine="2100"/>
        <w:jc w:val="both"/>
      </w:pPr>
    </w:p>
    <w:p w:rsidR="00C742C7" w:rsidRDefault="00C742C7" w:rsidP="00C742C7">
      <w:pPr>
        <w:pStyle w:val="1"/>
        <w:ind w:firstLine="2100"/>
        <w:jc w:val="right"/>
      </w:pPr>
      <w:r>
        <w:t>УТВЕРЖДЕНА</w:t>
      </w:r>
    </w:p>
    <w:p w:rsidR="00C742C7" w:rsidRDefault="00C742C7" w:rsidP="00C742C7">
      <w:pPr>
        <w:pStyle w:val="1"/>
        <w:ind w:firstLine="2100"/>
        <w:jc w:val="right"/>
      </w:pPr>
      <w:r>
        <w:t xml:space="preserve">постановлением администрации </w:t>
      </w:r>
    </w:p>
    <w:p w:rsidR="00C742C7" w:rsidRDefault="00C742C7" w:rsidP="00C742C7">
      <w:pPr>
        <w:pStyle w:val="1"/>
        <w:ind w:firstLine="2100"/>
        <w:jc w:val="right"/>
      </w:pPr>
      <w:r>
        <w:t xml:space="preserve">Нефтекумского муниципального округа </w:t>
      </w:r>
    </w:p>
    <w:p w:rsidR="00C742C7" w:rsidRDefault="00C742C7" w:rsidP="00C742C7">
      <w:pPr>
        <w:pStyle w:val="1"/>
        <w:ind w:firstLine="2100"/>
        <w:jc w:val="right"/>
      </w:pPr>
      <w:r>
        <w:t>Ставропольского края</w:t>
      </w:r>
    </w:p>
    <w:p w:rsidR="005C0127" w:rsidRDefault="00C742C7" w:rsidP="00C742C7">
      <w:pPr>
        <w:pStyle w:val="1"/>
        <w:ind w:firstLine="2100"/>
        <w:jc w:val="right"/>
      </w:pPr>
      <w:r>
        <w:t xml:space="preserve"> </w:t>
      </w:r>
    </w:p>
    <w:p w:rsidR="005C0127" w:rsidRDefault="005C0127">
      <w:pPr>
        <w:pStyle w:val="1"/>
        <w:ind w:firstLine="2100"/>
        <w:jc w:val="both"/>
      </w:pPr>
    </w:p>
    <w:p w:rsidR="001F5382" w:rsidRPr="008B24F1" w:rsidRDefault="001F5382" w:rsidP="008B24F1">
      <w:pPr>
        <w:widowControl/>
        <w:autoSpaceDE w:val="0"/>
        <w:autoSpaceDN w:val="0"/>
        <w:adjustRightInd w:val="0"/>
        <w:jc w:val="center"/>
        <w:rPr>
          <w:rFonts w:ascii="Times New Roman CYR" w:hAnsi="Times New Roman CYR" w:cs="Times New Roman CYR"/>
          <w:sz w:val="28"/>
          <w:szCs w:val="28"/>
          <w:lang w:bidi="ar-SA"/>
        </w:rPr>
      </w:pPr>
      <w:r w:rsidRPr="008B24F1">
        <w:rPr>
          <w:rFonts w:ascii="Times New Roman CYR" w:hAnsi="Times New Roman CYR" w:cs="Times New Roman CYR"/>
          <w:sz w:val="28"/>
          <w:szCs w:val="28"/>
          <w:lang w:bidi="ar-SA"/>
        </w:rPr>
        <w:t>ПРОГРАММА</w:t>
      </w:r>
    </w:p>
    <w:p w:rsidR="001F5382" w:rsidRPr="008B24F1" w:rsidRDefault="001F5382" w:rsidP="008B24F1">
      <w:pPr>
        <w:widowControl/>
        <w:autoSpaceDE w:val="0"/>
        <w:autoSpaceDN w:val="0"/>
        <w:adjustRightInd w:val="0"/>
        <w:jc w:val="center"/>
        <w:rPr>
          <w:rFonts w:ascii="Times New Roman" w:hAnsi="Times New Roman" w:cs="Times New Roman"/>
          <w:sz w:val="28"/>
          <w:szCs w:val="28"/>
          <w:lang w:bidi="ar-SA"/>
        </w:rPr>
      </w:pPr>
      <w:r w:rsidRPr="008B24F1">
        <w:rPr>
          <w:rFonts w:ascii="Times New Roman CYR" w:hAnsi="Times New Roman CYR" w:cs="Times New Roman CYR"/>
          <w:sz w:val="28"/>
          <w:szCs w:val="28"/>
          <w:lang w:bidi="ar-SA"/>
        </w:rPr>
        <w:t>профилактики рисков причинения вреда (ущерба) охраняемым законом ценностям по муниципальному земельному контролю на территории Нефтекумского муниципального округа Ставропольского края на 2025 год</w:t>
      </w:r>
    </w:p>
    <w:p w:rsidR="005C0127" w:rsidRPr="008B24F1" w:rsidRDefault="005C0127" w:rsidP="008B24F1">
      <w:pPr>
        <w:pStyle w:val="1"/>
        <w:ind w:firstLine="2100"/>
        <w:jc w:val="both"/>
        <w:rPr>
          <w:sz w:val="28"/>
          <w:szCs w:val="28"/>
        </w:rPr>
      </w:pPr>
    </w:p>
    <w:p w:rsidR="00DA1CFC" w:rsidRPr="008B24F1" w:rsidRDefault="004B58D1" w:rsidP="008B24F1">
      <w:pPr>
        <w:pStyle w:val="1"/>
        <w:spacing w:after="240"/>
        <w:ind w:left="200" w:firstLine="840"/>
        <w:jc w:val="both"/>
        <w:rPr>
          <w:sz w:val="28"/>
          <w:szCs w:val="28"/>
        </w:rPr>
      </w:pPr>
      <w:r w:rsidRPr="008B24F1">
        <w:rPr>
          <w:sz w:val="28"/>
          <w:szCs w:val="28"/>
        </w:rPr>
        <w:t>Настоящая про</w:t>
      </w:r>
      <w:r w:rsidR="008B24F1">
        <w:rPr>
          <w:sz w:val="28"/>
          <w:szCs w:val="28"/>
        </w:rPr>
        <w:t>грамма профилактики рисков причи</w:t>
      </w:r>
      <w:r w:rsidRPr="008B24F1">
        <w:rPr>
          <w:sz w:val="28"/>
          <w:szCs w:val="28"/>
        </w:rPr>
        <w:t>нения вреда (ущерба) охраняемым законом ценностям при осуществлении муниципального земельного контроля (далее - Программа), устанавливает порядок проведения профилактических мероприятий, направленных на предупреждение прич</w:t>
      </w:r>
      <w:r w:rsidR="008B24F1">
        <w:rPr>
          <w:sz w:val="28"/>
          <w:szCs w:val="28"/>
        </w:rPr>
        <w:t>и</w:t>
      </w:r>
      <w:r w:rsidRPr="008B24F1">
        <w:rPr>
          <w:sz w:val="28"/>
          <w:szCs w:val="28"/>
        </w:rPr>
        <w:t>нения вреда (ущерба) охраняемым законом ценностям, соблюдение которых оценивается в рамках осуществления муниципального земельного контроля (далее - муниципальный контроль) на территории Нефтекумского муниципального округа Ставропольского края</w:t>
      </w:r>
    </w:p>
    <w:p w:rsidR="00DA1CFC" w:rsidRPr="008B24F1" w:rsidRDefault="004B58D1" w:rsidP="008B24F1">
      <w:pPr>
        <w:pStyle w:val="1"/>
        <w:spacing w:after="240"/>
        <w:ind w:firstLine="0"/>
        <w:jc w:val="center"/>
        <w:rPr>
          <w:sz w:val="28"/>
          <w:szCs w:val="28"/>
        </w:rPr>
      </w:pPr>
      <w:r w:rsidRPr="008B24F1">
        <w:rPr>
          <w:sz w:val="28"/>
          <w:szCs w:val="28"/>
        </w:rPr>
        <w:t>Раздел I. Анализ текущего состояния осуществления вида контроля,</w:t>
      </w:r>
      <w:r w:rsidRPr="008B24F1">
        <w:rPr>
          <w:sz w:val="28"/>
          <w:szCs w:val="28"/>
        </w:rPr>
        <w:br/>
        <w:t>описание текущего развития профилактической деятельности</w:t>
      </w:r>
      <w:r w:rsidRPr="008B24F1">
        <w:rPr>
          <w:sz w:val="28"/>
          <w:szCs w:val="28"/>
        </w:rPr>
        <w:br/>
        <w:t>контрольного (надзорного) органа, характеристика проблем,</w:t>
      </w:r>
      <w:r w:rsidRPr="008B24F1">
        <w:rPr>
          <w:sz w:val="28"/>
          <w:szCs w:val="28"/>
        </w:rPr>
        <w:br/>
        <w:t>на решение</w:t>
      </w:r>
      <w:r w:rsidR="008B24F1" w:rsidRPr="008B24F1">
        <w:rPr>
          <w:sz w:val="28"/>
          <w:szCs w:val="28"/>
        </w:rPr>
        <w:t xml:space="preserve"> </w:t>
      </w:r>
      <w:r w:rsidRPr="008B24F1">
        <w:rPr>
          <w:sz w:val="28"/>
          <w:szCs w:val="28"/>
        </w:rPr>
        <w:t>которых направлена программа профилактики</w:t>
      </w:r>
    </w:p>
    <w:p w:rsidR="00DA1CFC" w:rsidRPr="008B24F1" w:rsidRDefault="004B58D1" w:rsidP="008B24F1">
      <w:pPr>
        <w:pStyle w:val="1"/>
        <w:numPr>
          <w:ilvl w:val="0"/>
          <w:numId w:val="2"/>
        </w:numPr>
        <w:tabs>
          <w:tab w:val="left" w:pos="1294"/>
        </w:tabs>
        <w:ind w:left="200" w:firstLine="840"/>
        <w:jc w:val="both"/>
        <w:rPr>
          <w:sz w:val="28"/>
          <w:szCs w:val="28"/>
        </w:rPr>
      </w:pPr>
      <w:bookmarkStart w:id="6" w:name="bookmark6"/>
      <w:bookmarkEnd w:id="6"/>
      <w:r w:rsidRPr="008B24F1">
        <w:rPr>
          <w:sz w:val="28"/>
          <w:szCs w:val="28"/>
        </w:rPr>
        <w:t>Программа направлена на предупреждение нарушений обязательных требований, требований, установленных муниципальными правовыми актами в сфере земельного законодательства, при проведении муниципального земельного контроля на территории Нефтекумского муниципального округа Ставропольского края.</w:t>
      </w:r>
    </w:p>
    <w:p w:rsidR="00DA1CFC" w:rsidRPr="008B24F1" w:rsidRDefault="004B58D1" w:rsidP="008B24F1">
      <w:pPr>
        <w:pStyle w:val="1"/>
        <w:numPr>
          <w:ilvl w:val="0"/>
          <w:numId w:val="2"/>
        </w:numPr>
        <w:tabs>
          <w:tab w:val="left" w:pos="1294"/>
        </w:tabs>
        <w:ind w:left="200" w:firstLine="840"/>
        <w:jc w:val="both"/>
        <w:rPr>
          <w:sz w:val="28"/>
          <w:szCs w:val="28"/>
        </w:rPr>
      </w:pPr>
      <w:bookmarkStart w:id="7" w:name="bookmark7"/>
      <w:bookmarkEnd w:id="7"/>
      <w:r w:rsidRPr="008B24F1">
        <w:rPr>
          <w:sz w:val="28"/>
          <w:szCs w:val="28"/>
        </w:rPr>
        <w:t>Муниципальный земельный контроль на территории Нефтекумского муниципального округа Ставропольского края осуществляется специалистом отдела земельных отношений управления имущественных и земельных отношений администрации Нефтекумского муниципального округа Ставропольского края на основании следующих нормативно-правовых актов:</w:t>
      </w:r>
    </w:p>
    <w:p w:rsidR="00DA1CFC" w:rsidRPr="008B24F1" w:rsidRDefault="004B58D1" w:rsidP="008B24F1">
      <w:pPr>
        <w:pStyle w:val="1"/>
        <w:ind w:left="200" w:firstLine="840"/>
        <w:jc w:val="both"/>
        <w:rPr>
          <w:sz w:val="28"/>
          <w:szCs w:val="28"/>
        </w:rPr>
      </w:pPr>
      <w:r w:rsidRPr="008B24F1">
        <w:rPr>
          <w:sz w:val="28"/>
          <w:szCs w:val="28"/>
        </w:rPr>
        <w:t>Федерального закона от 31 июля 2021 г. № 248-ФЗ «О государственном контроле (надзоре) и муниципальном контроле в Российской Федерации»;</w:t>
      </w:r>
    </w:p>
    <w:p w:rsidR="00DA1CFC" w:rsidRPr="008B24F1" w:rsidRDefault="004B58D1" w:rsidP="008B24F1">
      <w:pPr>
        <w:pStyle w:val="1"/>
        <w:ind w:left="200" w:firstLine="840"/>
        <w:jc w:val="both"/>
        <w:rPr>
          <w:sz w:val="28"/>
          <w:szCs w:val="28"/>
        </w:rPr>
      </w:pPr>
      <w:r w:rsidRPr="008B24F1">
        <w:rPr>
          <w:sz w:val="28"/>
          <w:szCs w:val="28"/>
        </w:rPr>
        <w:t>Федерального закона от 6 октября 2003 г. № 131-ФЗ «Об общих принципах организации местного самоуправления в Российской Федерации»;</w:t>
      </w:r>
    </w:p>
    <w:p w:rsidR="00DA1CFC" w:rsidRPr="008B24F1" w:rsidRDefault="004B58D1" w:rsidP="008B24F1">
      <w:pPr>
        <w:pStyle w:val="1"/>
        <w:ind w:left="200" w:firstLine="840"/>
        <w:jc w:val="both"/>
        <w:rPr>
          <w:sz w:val="28"/>
          <w:szCs w:val="28"/>
        </w:rPr>
      </w:pPr>
      <w:r w:rsidRPr="008B24F1">
        <w:rPr>
          <w:sz w:val="28"/>
          <w:szCs w:val="28"/>
        </w:rPr>
        <w:t>Постановления Правительства Российской Федерации от 26 декабря 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DA1CFC" w:rsidRPr="008B24F1" w:rsidRDefault="004B58D1" w:rsidP="008B24F1">
      <w:pPr>
        <w:pStyle w:val="1"/>
        <w:ind w:left="1040" w:firstLine="0"/>
        <w:rPr>
          <w:sz w:val="28"/>
          <w:szCs w:val="28"/>
        </w:rPr>
      </w:pPr>
      <w:r w:rsidRPr="008B24F1">
        <w:rPr>
          <w:sz w:val="28"/>
          <w:szCs w:val="28"/>
        </w:rPr>
        <w:t>Устава Нефтекумского муниципального округа Ставропольского края;</w:t>
      </w:r>
    </w:p>
    <w:p w:rsidR="00683E73" w:rsidRDefault="004B58D1" w:rsidP="00683E73">
      <w:pPr>
        <w:pStyle w:val="1"/>
        <w:spacing w:after="240"/>
        <w:ind w:left="200" w:firstLine="840"/>
        <w:jc w:val="both"/>
        <w:rPr>
          <w:sz w:val="28"/>
          <w:szCs w:val="28"/>
        </w:rPr>
      </w:pPr>
      <w:r w:rsidRPr="00EA46B7">
        <w:rPr>
          <w:sz w:val="28"/>
          <w:szCs w:val="28"/>
        </w:rPr>
        <w:t xml:space="preserve">Положения о муниципальном земельном контроле на территории Нефтекумского муниципального округа Ставропольского края, утвержденным решением Думы Нефтекумского муниципального округа второго созыва от 06 </w:t>
      </w:r>
      <w:r w:rsidRPr="00EA46B7">
        <w:rPr>
          <w:sz w:val="28"/>
          <w:szCs w:val="28"/>
        </w:rPr>
        <w:lastRenderedPageBreak/>
        <w:t>сентября 2023 г. № 153.</w:t>
      </w:r>
      <w:bookmarkStart w:id="8" w:name="bookmark8"/>
      <w:bookmarkEnd w:id="8"/>
    </w:p>
    <w:p w:rsidR="00DA1CFC" w:rsidRPr="008B24F1" w:rsidRDefault="004B58D1" w:rsidP="00683E73">
      <w:pPr>
        <w:pStyle w:val="1"/>
        <w:spacing w:after="240"/>
        <w:ind w:left="200" w:firstLine="840"/>
        <w:jc w:val="both"/>
        <w:rPr>
          <w:sz w:val="28"/>
          <w:szCs w:val="28"/>
        </w:rPr>
      </w:pPr>
      <w:r w:rsidRPr="008B24F1">
        <w:rPr>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w:t>
      </w:r>
      <w:bookmarkStart w:id="9" w:name="_GoBack"/>
      <w:bookmarkEnd w:id="9"/>
      <w:r w:rsidRPr="008B24F1">
        <w:rPr>
          <w:sz w:val="28"/>
          <w:szCs w:val="28"/>
        </w:rPr>
        <w:t>ственность.</w:t>
      </w:r>
    </w:p>
    <w:p w:rsidR="00DA1CFC" w:rsidRPr="008B24F1" w:rsidRDefault="004B58D1" w:rsidP="008B24F1">
      <w:pPr>
        <w:pStyle w:val="1"/>
        <w:numPr>
          <w:ilvl w:val="0"/>
          <w:numId w:val="2"/>
        </w:numPr>
        <w:tabs>
          <w:tab w:val="left" w:pos="1430"/>
        </w:tabs>
        <w:ind w:left="400" w:firstLine="700"/>
        <w:jc w:val="both"/>
        <w:rPr>
          <w:sz w:val="28"/>
          <w:szCs w:val="28"/>
        </w:rPr>
      </w:pPr>
      <w:bookmarkStart w:id="10" w:name="bookmark9"/>
      <w:bookmarkEnd w:id="10"/>
      <w:r w:rsidRPr="008B24F1">
        <w:rPr>
          <w:sz w:val="28"/>
          <w:szCs w:val="28"/>
        </w:rPr>
        <w:t>К подконтрольным субъектам относятся юридические лица, физические лица и индивидуальные предприниматели, являющиеся правообладателями земельных участков на территории Нефтекумского муниципального округа Ставропольского края. Количество подконтрольных субъектов не ограничено.</w:t>
      </w:r>
    </w:p>
    <w:p w:rsidR="00DA1CFC" w:rsidRPr="008B24F1" w:rsidRDefault="004B58D1" w:rsidP="008B24F1">
      <w:pPr>
        <w:pStyle w:val="1"/>
        <w:numPr>
          <w:ilvl w:val="0"/>
          <w:numId w:val="2"/>
        </w:numPr>
        <w:tabs>
          <w:tab w:val="left" w:pos="1435"/>
        </w:tabs>
        <w:ind w:left="400" w:firstLine="700"/>
        <w:jc w:val="both"/>
        <w:rPr>
          <w:sz w:val="28"/>
          <w:szCs w:val="28"/>
        </w:rPr>
      </w:pPr>
      <w:bookmarkStart w:id="11" w:name="bookmark10"/>
      <w:bookmarkEnd w:id="11"/>
      <w:r w:rsidRPr="008B24F1">
        <w:rPr>
          <w:sz w:val="28"/>
          <w:szCs w:val="28"/>
        </w:rPr>
        <w:t>Обязательные требования и требования, установленные муниципальными правовыми актами, соблюдение которых оценивается при проведении муниципального земельного контроля на территории Нефтекумского муниципального округа Ставропольского края, установлены следующими нормативными правовыми актами:</w:t>
      </w:r>
    </w:p>
    <w:p w:rsidR="00DA1CFC" w:rsidRPr="008B24F1" w:rsidRDefault="004B58D1" w:rsidP="008B24F1">
      <w:pPr>
        <w:pStyle w:val="1"/>
        <w:ind w:left="1060" w:firstLine="0"/>
        <w:rPr>
          <w:sz w:val="28"/>
          <w:szCs w:val="28"/>
        </w:rPr>
      </w:pPr>
      <w:r w:rsidRPr="008B24F1">
        <w:rPr>
          <w:sz w:val="28"/>
          <w:szCs w:val="28"/>
        </w:rPr>
        <w:t>Земельным кодексом Российской Федерации;</w:t>
      </w:r>
    </w:p>
    <w:p w:rsidR="00DA1CFC" w:rsidRPr="008B24F1" w:rsidRDefault="004B58D1" w:rsidP="008B24F1">
      <w:pPr>
        <w:pStyle w:val="1"/>
        <w:ind w:left="1060" w:firstLine="0"/>
        <w:rPr>
          <w:sz w:val="28"/>
          <w:szCs w:val="28"/>
        </w:rPr>
      </w:pPr>
      <w:r w:rsidRPr="008B24F1">
        <w:rPr>
          <w:sz w:val="28"/>
          <w:szCs w:val="28"/>
        </w:rPr>
        <w:t>Гражданским кодексом Российской Федерации;</w:t>
      </w:r>
    </w:p>
    <w:p w:rsidR="00DA1CFC" w:rsidRPr="008B24F1" w:rsidRDefault="004B58D1" w:rsidP="008B24F1">
      <w:pPr>
        <w:pStyle w:val="1"/>
        <w:ind w:left="1060" w:firstLine="0"/>
        <w:rPr>
          <w:sz w:val="28"/>
          <w:szCs w:val="28"/>
        </w:rPr>
      </w:pPr>
      <w:r w:rsidRPr="008B24F1">
        <w:rPr>
          <w:sz w:val="28"/>
          <w:szCs w:val="28"/>
        </w:rPr>
        <w:t>Градостроительным кодексом Российской Федерации;</w:t>
      </w:r>
    </w:p>
    <w:p w:rsidR="00DA1CFC" w:rsidRPr="008B24F1" w:rsidRDefault="004B58D1" w:rsidP="008B24F1">
      <w:pPr>
        <w:pStyle w:val="1"/>
        <w:ind w:left="400" w:firstLine="700"/>
        <w:jc w:val="both"/>
        <w:rPr>
          <w:sz w:val="28"/>
          <w:szCs w:val="28"/>
        </w:rPr>
      </w:pPr>
      <w:r w:rsidRPr="008B24F1">
        <w:rPr>
          <w:sz w:val="28"/>
          <w:szCs w:val="28"/>
        </w:rPr>
        <w:t>Документами территориального планирования и градостроительного зони</w:t>
      </w:r>
      <w:r w:rsidRPr="008B24F1">
        <w:rPr>
          <w:sz w:val="28"/>
          <w:szCs w:val="28"/>
        </w:rPr>
        <w:softHyphen/>
        <w:t>рования Нефтекумского муниципального округа Ставропольского края.</w:t>
      </w:r>
    </w:p>
    <w:p w:rsidR="00DA1CFC" w:rsidRPr="008B24F1" w:rsidRDefault="004B58D1" w:rsidP="008B24F1">
      <w:pPr>
        <w:pStyle w:val="1"/>
        <w:numPr>
          <w:ilvl w:val="0"/>
          <w:numId w:val="2"/>
        </w:numPr>
        <w:tabs>
          <w:tab w:val="left" w:pos="1478"/>
        </w:tabs>
        <w:ind w:left="400" w:firstLine="700"/>
        <w:jc w:val="both"/>
        <w:rPr>
          <w:sz w:val="28"/>
          <w:szCs w:val="28"/>
        </w:rPr>
      </w:pPr>
      <w:bookmarkStart w:id="12" w:name="bookmark11"/>
      <w:bookmarkEnd w:id="12"/>
      <w:r w:rsidRPr="008B24F1">
        <w:rPr>
          <w:sz w:val="28"/>
          <w:szCs w:val="28"/>
        </w:rPr>
        <w:t>Данные о проведенных мероприятиях по контролю, мероприятиях по профилактике нарушений и их результаты.</w:t>
      </w:r>
    </w:p>
    <w:p w:rsidR="00DA1CFC" w:rsidRPr="008B24F1" w:rsidRDefault="004B58D1" w:rsidP="008B24F1">
      <w:pPr>
        <w:pStyle w:val="1"/>
        <w:ind w:left="400" w:firstLine="700"/>
        <w:jc w:val="both"/>
        <w:rPr>
          <w:sz w:val="28"/>
          <w:szCs w:val="28"/>
        </w:rPr>
      </w:pPr>
      <w:r w:rsidRPr="008B24F1">
        <w:rPr>
          <w:sz w:val="28"/>
          <w:szCs w:val="28"/>
        </w:rPr>
        <w:t xml:space="preserve">В целях осуществления муниципального контроля за соблюдением обязательных требований, требований, установленных муниципальными правовыми актами в сфере земельного законодательства на </w:t>
      </w:r>
      <w:r w:rsidR="008B24F1" w:rsidRPr="008B24F1">
        <w:rPr>
          <w:sz w:val="28"/>
          <w:szCs w:val="28"/>
        </w:rPr>
        <w:t>25</w:t>
      </w:r>
      <w:r w:rsidRPr="008B24F1">
        <w:rPr>
          <w:sz w:val="28"/>
          <w:szCs w:val="28"/>
        </w:rPr>
        <w:t xml:space="preserve"> сентября 202</w:t>
      </w:r>
      <w:r w:rsidR="00952381" w:rsidRPr="008B24F1">
        <w:rPr>
          <w:sz w:val="28"/>
          <w:szCs w:val="28"/>
        </w:rPr>
        <w:t>4</w:t>
      </w:r>
      <w:r w:rsidRPr="008B24F1">
        <w:rPr>
          <w:sz w:val="28"/>
          <w:szCs w:val="28"/>
        </w:rPr>
        <w:t xml:space="preserve"> г. проведено </w:t>
      </w:r>
      <w:r w:rsidR="001F5382" w:rsidRPr="008B24F1">
        <w:rPr>
          <w:sz w:val="28"/>
          <w:szCs w:val="28"/>
        </w:rPr>
        <w:t>49</w:t>
      </w:r>
      <w:r w:rsidRPr="008B24F1">
        <w:rPr>
          <w:sz w:val="28"/>
          <w:szCs w:val="28"/>
        </w:rPr>
        <w:t xml:space="preserve"> контрольных мероприятий без взаимодействия с контролируемыми лицами в виде выездных обследований по </w:t>
      </w:r>
      <w:r w:rsidR="001F5382" w:rsidRPr="008B24F1">
        <w:rPr>
          <w:sz w:val="28"/>
          <w:szCs w:val="28"/>
        </w:rPr>
        <w:t>65</w:t>
      </w:r>
      <w:r w:rsidRPr="008B24F1">
        <w:rPr>
          <w:sz w:val="28"/>
          <w:szCs w:val="28"/>
        </w:rPr>
        <w:t xml:space="preserve"> земельным участкам. Выявлено </w:t>
      </w:r>
      <w:r w:rsidR="001F5382" w:rsidRPr="008B24F1">
        <w:rPr>
          <w:sz w:val="28"/>
          <w:szCs w:val="28"/>
        </w:rPr>
        <w:t>40</w:t>
      </w:r>
      <w:r w:rsidRPr="008B24F1">
        <w:rPr>
          <w:sz w:val="28"/>
          <w:szCs w:val="28"/>
        </w:rPr>
        <w:t xml:space="preserve"> фактов нарушения земельного законодательства, из них:</w:t>
      </w:r>
    </w:p>
    <w:p w:rsidR="00DA1CFC" w:rsidRPr="008B24F1" w:rsidRDefault="004B58D1" w:rsidP="008B24F1">
      <w:pPr>
        <w:pStyle w:val="1"/>
        <w:ind w:left="400" w:firstLine="700"/>
        <w:jc w:val="both"/>
        <w:rPr>
          <w:sz w:val="28"/>
          <w:szCs w:val="28"/>
        </w:rPr>
      </w:pPr>
      <w:r w:rsidRPr="008B24F1">
        <w:rPr>
          <w:sz w:val="28"/>
          <w:szCs w:val="28"/>
        </w:rPr>
        <w:t xml:space="preserve">по статье 7.1 Кодекса Российской Федерации об административных правонарушениях от 30.12.2001 № 195-ФЗ «Самовольное занятие земельного участка» по </w:t>
      </w:r>
      <w:r w:rsidR="001F5382" w:rsidRPr="008B24F1">
        <w:rPr>
          <w:sz w:val="28"/>
          <w:szCs w:val="28"/>
        </w:rPr>
        <w:t>30</w:t>
      </w:r>
      <w:r w:rsidRPr="008B24F1">
        <w:rPr>
          <w:sz w:val="28"/>
          <w:szCs w:val="28"/>
        </w:rPr>
        <w:t xml:space="preserve"> земельным участкам;</w:t>
      </w:r>
    </w:p>
    <w:p w:rsidR="00DA1CFC" w:rsidRPr="008B24F1" w:rsidRDefault="004B58D1" w:rsidP="008B24F1">
      <w:pPr>
        <w:pStyle w:val="1"/>
        <w:ind w:left="400" w:firstLine="700"/>
        <w:jc w:val="both"/>
        <w:rPr>
          <w:sz w:val="28"/>
          <w:szCs w:val="28"/>
        </w:rPr>
      </w:pPr>
      <w:r w:rsidRPr="008B24F1">
        <w:rPr>
          <w:sz w:val="28"/>
          <w:szCs w:val="28"/>
        </w:rPr>
        <w:t>по части 1 статьи 8.6 Кодекса Российской Федерации об административных правонарушениях от 30.12.2</w:t>
      </w:r>
      <w:r w:rsidR="001F5382" w:rsidRPr="008B24F1">
        <w:rPr>
          <w:sz w:val="28"/>
          <w:szCs w:val="28"/>
        </w:rPr>
        <w:t>001 № 195-ФЗ «Порча земель» по 9</w:t>
      </w:r>
      <w:r w:rsidRPr="008B24F1">
        <w:rPr>
          <w:sz w:val="28"/>
          <w:szCs w:val="28"/>
        </w:rPr>
        <w:t xml:space="preserve"> земельным участкам;</w:t>
      </w:r>
    </w:p>
    <w:p w:rsidR="00DA1CFC" w:rsidRPr="008B24F1" w:rsidRDefault="004B58D1" w:rsidP="008B24F1">
      <w:pPr>
        <w:pStyle w:val="1"/>
        <w:ind w:left="400" w:firstLine="700"/>
        <w:jc w:val="both"/>
        <w:rPr>
          <w:sz w:val="28"/>
          <w:szCs w:val="28"/>
        </w:rPr>
      </w:pPr>
      <w:r w:rsidRPr="008B24F1">
        <w:rPr>
          <w:sz w:val="28"/>
          <w:szCs w:val="28"/>
        </w:rPr>
        <w:t xml:space="preserve">по статье 8.8 Кодекса Российской Федерации об административных правонарушениях от 30.12.2001 № 195-ФЗ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по </w:t>
      </w:r>
      <w:r w:rsidR="001F5382" w:rsidRPr="008B24F1">
        <w:rPr>
          <w:sz w:val="28"/>
          <w:szCs w:val="28"/>
        </w:rPr>
        <w:t>1</w:t>
      </w:r>
      <w:r w:rsidRPr="008B24F1">
        <w:rPr>
          <w:sz w:val="28"/>
          <w:szCs w:val="28"/>
        </w:rPr>
        <w:t xml:space="preserve"> земельн</w:t>
      </w:r>
      <w:r w:rsidR="001F5382" w:rsidRPr="008B24F1">
        <w:rPr>
          <w:sz w:val="28"/>
          <w:szCs w:val="28"/>
        </w:rPr>
        <w:t>ому</w:t>
      </w:r>
      <w:r w:rsidRPr="008B24F1">
        <w:rPr>
          <w:sz w:val="28"/>
          <w:szCs w:val="28"/>
        </w:rPr>
        <w:t xml:space="preserve"> участк</w:t>
      </w:r>
      <w:r w:rsidR="001F5382" w:rsidRPr="008B24F1">
        <w:rPr>
          <w:sz w:val="28"/>
          <w:szCs w:val="28"/>
        </w:rPr>
        <w:t>у.</w:t>
      </w:r>
    </w:p>
    <w:p w:rsidR="00DA1CFC" w:rsidRPr="008B24F1" w:rsidRDefault="004B58D1" w:rsidP="008B24F1">
      <w:pPr>
        <w:pStyle w:val="1"/>
        <w:ind w:left="400" w:firstLine="700"/>
        <w:jc w:val="both"/>
        <w:rPr>
          <w:sz w:val="28"/>
          <w:szCs w:val="28"/>
        </w:rPr>
      </w:pPr>
      <w:r w:rsidRPr="008B24F1">
        <w:rPr>
          <w:sz w:val="28"/>
          <w:szCs w:val="28"/>
        </w:rPr>
        <w:t>За вышеуказанный период 20</w:t>
      </w:r>
      <w:r w:rsidR="001F5382" w:rsidRPr="008B24F1">
        <w:rPr>
          <w:sz w:val="28"/>
          <w:szCs w:val="28"/>
        </w:rPr>
        <w:t>24</w:t>
      </w:r>
      <w:r w:rsidRPr="008B24F1">
        <w:rPr>
          <w:sz w:val="28"/>
          <w:szCs w:val="28"/>
        </w:rPr>
        <w:t xml:space="preserve"> года вынесено </w:t>
      </w:r>
      <w:r w:rsidR="001F5382" w:rsidRPr="008B24F1">
        <w:rPr>
          <w:sz w:val="28"/>
          <w:szCs w:val="28"/>
        </w:rPr>
        <w:t>64</w:t>
      </w:r>
      <w:r w:rsidRPr="008B24F1">
        <w:rPr>
          <w:sz w:val="28"/>
          <w:szCs w:val="28"/>
        </w:rPr>
        <w:t xml:space="preserve"> предостережения о недопустимости нарушений обязательных требований, из них:</w:t>
      </w:r>
    </w:p>
    <w:p w:rsidR="00DA1CFC" w:rsidRPr="008B24F1" w:rsidRDefault="004B58D1" w:rsidP="008B24F1">
      <w:pPr>
        <w:pStyle w:val="1"/>
        <w:ind w:left="400" w:firstLine="700"/>
        <w:jc w:val="both"/>
        <w:rPr>
          <w:sz w:val="28"/>
          <w:szCs w:val="28"/>
        </w:rPr>
      </w:pPr>
      <w:r w:rsidRPr="008B24F1">
        <w:rPr>
          <w:sz w:val="28"/>
          <w:szCs w:val="28"/>
        </w:rPr>
        <w:t xml:space="preserve">по статье 7.1 Кодекса Российской Федерации об административных правонарушениях от 30.12.2001 № 195-ФЗ «Самовольное занятие земельного участка» по </w:t>
      </w:r>
      <w:r w:rsidR="00952381" w:rsidRPr="008B24F1">
        <w:rPr>
          <w:sz w:val="28"/>
          <w:szCs w:val="28"/>
        </w:rPr>
        <w:t>47</w:t>
      </w:r>
      <w:r w:rsidRPr="008B24F1">
        <w:rPr>
          <w:sz w:val="28"/>
          <w:szCs w:val="28"/>
        </w:rPr>
        <w:t xml:space="preserve"> земельным участкам;</w:t>
      </w:r>
    </w:p>
    <w:p w:rsidR="00DA1CFC" w:rsidRPr="008B24F1" w:rsidRDefault="004B58D1" w:rsidP="008B24F1">
      <w:pPr>
        <w:pStyle w:val="1"/>
        <w:ind w:left="400" w:firstLine="700"/>
        <w:jc w:val="both"/>
        <w:rPr>
          <w:sz w:val="28"/>
          <w:szCs w:val="28"/>
        </w:rPr>
      </w:pPr>
      <w:r w:rsidRPr="008B24F1">
        <w:rPr>
          <w:sz w:val="28"/>
          <w:szCs w:val="28"/>
        </w:rPr>
        <w:t xml:space="preserve">по статье 8.6 Кодекса Российской Федерации об административных правонарушениях от 30.12.2001 № 195-ФЗ «Порча земель» по </w:t>
      </w:r>
      <w:r w:rsidR="00952381" w:rsidRPr="008B24F1">
        <w:rPr>
          <w:sz w:val="28"/>
          <w:szCs w:val="28"/>
        </w:rPr>
        <w:t>16</w:t>
      </w:r>
      <w:r w:rsidRPr="008B24F1">
        <w:rPr>
          <w:sz w:val="28"/>
          <w:szCs w:val="28"/>
        </w:rPr>
        <w:t xml:space="preserve"> земельным </w:t>
      </w:r>
      <w:r w:rsidRPr="008B24F1">
        <w:rPr>
          <w:sz w:val="28"/>
          <w:szCs w:val="28"/>
        </w:rPr>
        <w:lastRenderedPageBreak/>
        <w:t>участкам;</w:t>
      </w:r>
    </w:p>
    <w:p w:rsidR="00952381" w:rsidRPr="008B24F1" w:rsidRDefault="004B58D1" w:rsidP="008B24F1">
      <w:pPr>
        <w:pStyle w:val="1"/>
        <w:ind w:left="284" w:firstLine="776"/>
        <w:jc w:val="both"/>
        <w:rPr>
          <w:sz w:val="28"/>
          <w:szCs w:val="28"/>
        </w:rPr>
      </w:pPr>
      <w:r w:rsidRPr="008B24F1">
        <w:rPr>
          <w:sz w:val="28"/>
          <w:szCs w:val="28"/>
        </w:rPr>
        <w:t xml:space="preserve">по статье 8.8 Кодекса Российской Федерации об административных правонарушениях от 30.12.2001 № 195-ФЗ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по </w:t>
      </w:r>
      <w:r w:rsidR="00952381" w:rsidRPr="008B24F1">
        <w:rPr>
          <w:sz w:val="28"/>
          <w:szCs w:val="28"/>
        </w:rPr>
        <w:t>1 земельному участку.</w:t>
      </w:r>
    </w:p>
    <w:p w:rsidR="00DA1CFC" w:rsidRPr="008B24F1" w:rsidRDefault="004B58D1" w:rsidP="008B24F1">
      <w:pPr>
        <w:pStyle w:val="1"/>
        <w:ind w:left="284" w:firstLine="776"/>
        <w:jc w:val="both"/>
        <w:rPr>
          <w:sz w:val="28"/>
          <w:szCs w:val="28"/>
        </w:rPr>
      </w:pPr>
      <w:r w:rsidRPr="008B24F1">
        <w:rPr>
          <w:sz w:val="28"/>
          <w:szCs w:val="28"/>
        </w:rPr>
        <w:t xml:space="preserve">По состоянию на </w:t>
      </w:r>
      <w:r w:rsidR="008B24F1" w:rsidRPr="008B24F1">
        <w:rPr>
          <w:sz w:val="28"/>
          <w:szCs w:val="28"/>
        </w:rPr>
        <w:t>25</w:t>
      </w:r>
      <w:r w:rsidRPr="008B24F1">
        <w:rPr>
          <w:sz w:val="28"/>
          <w:szCs w:val="28"/>
        </w:rPr>
        <w:t xml:space="preserve"> сентября 202</w:t>
      </w:r>
      <w:r w:rsidR="00952381" w:rsidRPr="008B24F1">
        <w:rPr>
          <w:sz w:val="28"/>
          <w:szCs w:val="28"/>
        </w:rPr>
        <w:t>4</w:t>
      </w:r>
      <w:r w:rsidRPr="008B24F1">
        <w:rPr>
          <w:sz w:val="28"/>
          <w:szCs w:val="28"/>
        </w:rPr>
        <w:t xml:space="preserve"> года плановые контрольные мероприятия не проводились в связи ограничениями, установленными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DA1CFC" w:rsidRPr="008B24F1" w:rsidRDefault="004B58D1" w:rsidP="008B24F1">
      <w:pPr>
        <w:pStyle w:val="1"/>
        <w:numPr>
          <w:ilvl w:val="0"/>
          <w:numId w:val="2"/>
        </w:numPr>
        <w:tabs>
          <w:tab w:val="left" w:pos="1403"/>
        </w:tabs>
        <w:ind w:left="400" w:firstLine="720"/>
        <w:jc w:val="both"/>
        <w:rPr>
          <w:sz w:val="28"/>
          <w:szCs w:val="28"/>
        </w:rPr>
      </w:pPr>
      <w:bookmarkStart w:id="13" w:name="bookmark12"/>
      <w:bookmarkEnd w:id="13"/>
      <w:r w:rsidRPr="008B24F1">
        <w:rPr>
          <w:sz w:val="28"/>
          <w:szCs w:val="28"/>
        </w:rPr>
        <w:t>В рамках развития и осуществления профилактической деятельности на территории Нефтекумского муниципального округа Ставропольского края в 202</w:t>
      </w:r>
      <w:r w:rsidR="00952381" w:rsidRPr="008B24F1">
        <w:rPr>
          <w:sz w:val="28"/>
          <w:szCs w:val="28"/>
        </w:rPr>
        <w:t>4</w:t>
      </w:r>
      <w:r w:rsidRPr="008B24F1">
        <w:rPr>
          <w:sz w:val="28"/>
          <w:szCs w:val="28"/>
        </w:rPr>
        <w:t xml:space="preserve"> году:</w:t>
      </w:r>
    </w:p>
    <w:p w:rsidR="00DA1CFC" w:rsidRPr="008B24F1" w:rsidRDefault="004B58D1" w:rsidP="008B24F1">
      <w:pPr>
        <w:pStyle w:val="1"/>
        <w:ind w:left="400" w:firstLine="720"/>
        <w:jc w:val="both"/>
        <w:rPr>
          <w:sz w:val="28"/>
          <w:szCs w:val="28"/>
        </w:rPr>
      </w:pPr>
      <w:r w:rsidRPr="008B24F1">
        <w:rPr>
          <w:sz w:val="28"/>
          <w:szCs w:val="28"/>
        </w:rPr>
        <w:t>поддерживались в актуальном состоянии и размещались на официальном сайте Администрации Нефтекумского муниципального округа Ставропольского края (далее - Администрация) в информационно-телекоммуникационной сети «Интернет» (далее - официальный сайт Администрации) перечни нормативных правовых актов, содержащих обязательные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DA1CFC" w:rsidRPr="008B24F1" w:rsidRDefault="004B58D1" w:rsidP="008B24F1">
      <w:pPr>
        <w:pStyle w:val="1"/>
        <w:ind w:left="400" w:firstLine="720"/>
        <w:jc w:val="both"/>
        <w:rPr>
          <w:sz w:val="28"/>
          <w:szCs w:val="28"/>
        </w:rPr>
      </w:pPr>
      <w:r w:rsidRPr="008B24F1">
        <w:rPr>
          <w:sz w:val="28"/>
          <w:szCs w:val="28"/>
        </w:rPr>
        <w:t>поддерживались в актуальном состоянии, размещенные на официальном сайте Администрации, перечни наиболее часто встречающихся в деятельности подконтрольных субъектов нарушений обязательных требований, требований,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w:t>
      </w:r>
    </w:p>
    <w:p w:rsidR="00DA1CFC" w:rsidRPr="008B24F1" w:rsidRDefault="004B58D1" w:rsidP="008B24F1">
      <w:pPr>
        <w:pStyle w:val="1"/>
        <w:ind w:left="400" w:firstLine="720"/>
        <w:jc w:val="both"/>
        <w:rPr>
          <w:sz w:val="28"/>
          <w:szCs w:val="28"/>
        </w:rPr>
      </w:pPr>
      <w:r w:rsidRPr="008B24F1">
        <w:rPr>
          <w:sz w:val="28"/>
          <w:szCs w:val="28"/>
        </w:rPr>
        <w:t>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w:t>
      </w:r>
    </w:p>
    <w:p w:rsidR="00DA1CFC" w:rsidRPr="008B24F1" w:rsidRDefault="004B58D1" w:rsidP="008B24F1">
      <w:pPr>
        <w:pStyle w:val="1"/>
        <w:ind w:left="400" w:firstLine="720"/>
        <w:jc w:val="both"/>
        <w:rPr>
          <w:sz w:val="28"/>
          <w:szCs w:val="28"/>
        </w:rPr>
      </w:pPr>
      <w:r w:rsidRPr="008B24F1">
        <w:rPr>
          <w:sz w:val="28"/>
          <w:szCs w:val="28"/>
        </w:rPr>
        <w:t>размещалась на официальном сайте Администрации информация о результатах осуществления муниципального земельного контроля;</w:t>
      </w:r>
    </w:p>
    <w:p w:rsidR="00DA1CFC" w:rsidRPr="008B24F1" w:rsidRDefault="004B58D1" w:rsidP="008B24F1">
      <w:pPr>
        <w:pStyle w:val="1"/>
        <w:ind w:left="400" w:firstLine="720"/>
        <w:jc w:val="both"/>
        <w:rPr>
          <w:sz w:val="28"/>
          <w:szCs w:val="28"/>
        </w:rPr>
      </w:pPr>
      <w:r w:rsidRPr="008B24F1">
        <w:rPr>
          <w:sz w:val="28"/>
          <w:szCs w:val="28"/>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rsidR="00DA1CFC" w:rsidRPr="008B24F1" w:rsidRDefault="004B58D1" w:rsidP="008B24F1">
      <w:pPr>
        <w:pStyle w:val="1"/>
        <w:numPr>
          <w:ilvl w:val="0"/>
          <w:numId w:val="2"/>
        </w:numPr>
        <w:tabs>
          <w:tab w:val="left" w:pos="1442"/>
        </w:tabs>
        <w:ind w:left="400" w:firstLine="720"/>
        <w:jc w:val="both"/>
        <w:rPr>
          <w:sz w:val="28"/>
          <w:szCs w:val="28"/>
        </w:rPr>
      </w:pPr>
      <w:bookmarkStart w:id="14" w:name="bookmark13"/>
      <w:bookmarkEnd w:id="14"/>
      <w:r w:rsidRPr="008B24F1">
        <w:rPr>
          <w:color w:val="1A1A1A"/>
          <w:sz w:val="28"/>
          <w:szCs w:val="28"/>
        </w:rPr>
        <w:t xml:space="preserve">В период с 01 января 2022 года по </w:t>
      </w:r>
      <w:r w:rsidR="008B24F1" w:rsidRPr="008B24F1">
        <w:rPr>
          <w:color w:val="1A1A1A"/>
          <w:sz w:val="28"/>
          <w:szCs w:val="28"/>
        </w:rPr>
        <w:t>25</w:t>
      </w:r>
      <w:r w:rsidRPr="008B24F1">
        <w:rPr>
          <w:color w:val="1A1A1A"/>
          <w:sz w:val="28"/>
          <w:szCs w:val="28"/>
        </w:rPr>
        <w:t xml:space="preserve"> сентября 202</w:t>
      </w:r>
      <w:r w:rsidR="00952381" w:rsidRPr="008B24F1">
        <w:rPr>
          <w:color w:val="1A1A1A"/>
          <w:sz w:val="28"/>
          <w:szCs w:val="28"/>
        </w:rPr>
        <w:t>4</w:t>
      </w:r>
      <w:r w:rsidRPr="008B24F1">
        <w:rPr>
          <w:color w:val="1A1A1A"/>
          <w:sz w:val="28"/>
          <w:szCs w:val="28"/>
        </w:rPr>
        <w:t xml:space="preserve"> года в отношении юридических лиц и индивидуальных предпринимателей плановые и внеплановые проверки соблюдения земельного законодательства не проводились.</w:t>
      </w:r>
    </w:p>
    <w:p w:rsidR="00DA1CFC" w:rsidRPr="008B24F1" w:rsidRDefault="004B58D1" w:rsidP="008B24F1">
      <w:pPr>
        <w:pStyle w:val="1"/>
        <w:numPr>
          <w:ilvl w:val="0"/>
          <w:numId w:val="2"/>
        </w:numPr>
        <w:tabs>
          <w:tab w:val="left" w:pos="1438"/>
        </w:tabs>
        <w:ind w:left="400" w:firstLine="720"/>
        <w:jc w:val="both"/>
        <w:rPr>
          <w:sz w:val="28"/>
          <w:szCs w:val="28"/>
        </w:rPr>
      </w:pPr>
      <w:bookmarkStart w:id="15" w:name="bookmark14"/>
      <w:bookmarkEnd w:id="15"/>
      <w:r w:rsidRPr="008B24F1">
        <w:rPr>
          <w:color w:val="1A1A1A"/>
          <w:sz w:val="28"/>
          <w:szCs w:val="28"/>
        </w:rPr>
        <w:t>Мониторинг состояния подконтрольных субъектов в сфере земельного за</w:t>
      </w:r>
      <w:r w:rsidRPr="008B24F1">
        <w:rPr>
          <w:color w:val="1A1A1A"/>
          <w:sz w:val="28"/>
          <w:szCs w:val="28"/>
        </w:rPr>
        <w:softHyphen/>
        <w:t>конодательства выявил, что ключевыми и наиболее значимыми нарушениями яв</w:t>
      </w:r>
      <w:r w:rsidRPr="008B24F1">
        <w:rPr>
          <w:color w:val="1A1A1A"/>
          <w:sz w:val="28"/>
          <w:szCs w:val="28"/>
        </w:rPr>
        <w:softHyphen/>
        <w:t>ляются: порча земель,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w:t>
      </w:r>
      <w:r w:rsidRPr="008B24F1">
        <w:rPr>
          <w:color w:val="1A1A1A"/>
          <w:sz w:val="28"/>
          <w:szCs w:val="28"/>
        </w:rPr>
        <w:softHyphen/>
        <w:t>нию.</w:t>
      </w:r>
    </w:p>
    <w:p w:rsidR="008B24F1" w:rsidRPr="008B24F1" w:rsidRDefault="008B24F1" w:rsidP="008B24F1">
      <w:pPr>
        <w:pStyle w:val="1"/>
        <w:spacing w:after="280"/>
        <w:ind w:firstLine="0"/>
        <w:jc w:val="center"/>
        <w:rPr>
          <w:sz w:val="28"/>
          <w:szCs w:val="28"/>
        </w:rPr>
      </w:pPr>
    </w:p>
    <w:p w:rsidR="00DA1CFC" w:rsidRPr="008B24F1" w:rsidRDefault="004B58D1" w:rsidP="008B24F1">
      <w:pPr>
        <w:pStyle w:val="1"/>
        <w:spacing w:after="280"/>
        <w:ind w:firstLine="0"/>
        <w:jc w:val="center"/>
        <w:rPr>
          <w:sz w:val="28"/>
          <w:szCs w:val="28"/>
        </w:rPr>
      </w:pPr>
      <w:r w:rsidRPr="008B24F1">
        <w:rPr>
          <w:sz w:val="28"/>
          <w:szCs w:val="28"/>
        </w:rPr>
        <w:lastRenderedPageBreak/>
        <w:t>Раздел II. Цели и задачи реализации программы профилактики</w:t>
      </w:r>
    </w:p>
    <w:p w:rsidR="00DA1CFC" w:rsidRPr="008B24F1" w:rsidRDefault="004B58D1" w:rsidP="008B24F1">
      <w:pPr>
        <w:pStyle w:val="1"/>
        <w:numPr>
          <w:ilvl w:val="0"/>
          <w:numId w:val="2"/>
        </w:numPr>
        <w:tabs>
          <w:tab w:val="left" w:pos="1478"/>
        </w:tabs>
        <w:ind w:firstLine="1000"/>
        <w:rPr>
          <w:sz w:val="28"/>
          <w:szCs w:val="28"/>
        </w:rPr>
      </w:pPr>
      <w:bookmarkStart w:id="16" w:name="bookmark15"/>
      <w:bookmarkEnd w:id="16"/>
      <w:r w:rsidRPr="008B24F1">
        <w:rPr>
          <w:sz w:val="28"/>
          <w:szCs w:val="28"/>
        </w:rPr>
        <w:t>Основными целями программы профилактики являются:</w:t>
      </w:r>
    </w:p>
    <w:p w:rsidR="00DA1CFC" w:rsidRPr="008B24F1" w:rsidRDefault="004B58D1" w:rsidP="008B24F1">
      <w:pPr>
        <w:pStyle w:val="1"/>
        <w:ind w:left="340" w:firstLine="680"/>
        <w:jc w:val="both"/>
        <w:rPr>
          <w:sz w:val="28"/>
          <w:szCs w:val="28"/>
        </w:rPr>
      </w:pPr>
      <w:r w:rsidRPr="008B24F1">
        <w:rPr>
          <w:sz w:val="28"/>
          <w:szCs w:val="28"/>
        </w:rPr>
        <w:t>стимулирование добросовестного соблюдения обязательных требований всеми контролируемыми лицами;</w:t>
      </w:r>
    </w:p>
    <w:p w:rsidR="00DA1CFC" w:rsidRPr="008B24F1" w:rsidRDefault="004B58D1" w:rsidP="008B24F1">
      <w:pPr>
        <w:pStyle w:val="1"/>
        <w:ind w:left="340" w:firstLine="680"/>
        <w:jc w:val="both"/>
        <w:rPr>
          <w:sz w:val="28"/>
          <w:szCs w:val="28"/>
        </w:rPr>
      </w:pPr>
      <w:r w:rsidRPr="008B24F1">
        <w:rPr>
          <w:sz w:val="28"/>
          <w:szCs w:val="28"/>
        </w:rPr>
        <w:t>устранение условий, причин и факторов, способных привести к</w:t>
      </w:r>
      <w:r w:rsidR="008B24F1">
        <w:rPr>
          <w:sz w:val="28"/>
          <w:szCs w:val="28"/>
        </w:rPr>
        <w:t xml:space="preserve"> </w:t>
      </w:r>
      <w:r w:rsidRPr="008B24F1">
        <w:rPr>
          <w:sz w:val="28"/>
          <w:szCs w:val="28"/>
        </w:rPr>
        <w:t>нарушениям обязательных требований и (или) причинению вреда (ущерба) охраняемым законом ценностям;</w:t>
      </w:r>
    </w:p>
    <w:p w:rsidR="00DA1CFC" w:rsidRPr="008B24F1" w:rsidRDefault="004B58D1" w:rsidP="008B24F1">
      <w:pPr>
        <w:pStyle w:val="1"/>
        <w:spacing w:after="280"/>
        <w:ind w:left="340" w:firstLine="680"/>
        <w:jc w:val="both"/>
        <w:rPr>
          <w:sz w:val="28"/>
          <w:szCs w:val="28"/>
        </w:rPr>
      </w:pPr>
      <w:r w:rsidRPr="008B24F1">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DA1CFC" w:rsidRPr="008B24F1" w:rsidRDefault="004B58D1" w:rsidP="008B24F1">
      <w:pPr>
        <w:pStyle w:val="1"/>
        <w:numPr>
          <w:ilvl w:val="0"/>
          <w:numId w:val="2"/>
        </w:numPr>
        <w:tabs>
          <w:tab w:val="left" w:pos="1631"/>
        </w:tabs>
        <w:ind w:left="340" w:firstLine="680"/>
        <w:jc w:val="both"/>
        <w:rPr>
          <w:sz w:val="28"/>
          <w:szCs w:val="28"/>
        </w:rPr>
      </w:pPr>
      <w:bookmarkStart w:id="17" w:name="bookmark16"/>
      <w:bookmarkEnd w:id="17"/>
      <w:r w:rsidRPr="008B24F1">
        <w:rPr>
          <w:sz w:val="28"/>
          <w:szCs w:val="28"/>
        </w:rPr>
        <w:t>Задачами профилактики нарушений земельного законодательства являются:</w:t>
      </w:r>
    </w:p>
    <w:p w:rsidR="00DA1CFC" w:rsidRPr="008B24F1" w:rsidRDefault="004B58D1" w:rsidP="008B24F1">
      <w:pPr>
        <w:pStyle w:val="1"/>
        <w:ind w:left="340" w:firstLine="680"/>
        <w:jc w:val="both"/>
        <w:rPr>
          <w:sz w:val="28"/>
          <w:szCs w:val="28"/>
        </w:rPr>
      </w:pPr>
      <w:r w:rsidRPr="008B24F1">
        <w:rPr>
          <w:sz w:val="28"/>
          <w:szCs w:val="28"/>
        </w:rPr>
        <w:t>выявление факторов риска причинения вреда (ущерба) охраняемым законом ценностям, причин и условий, способствующих нарушению обязательных требований, установленных законодательством Российской Федерации;</w:t>
      </w:r>
    </w:p>
    <w:p w:rsidR="00DA1CFC" w:rsidRPr="008B24F1" w:rsidRDefault="004B58D1" w:rsidP="008B24F1">
      <w:pPr>
        <w:pStyle w:val="1"/>
        <w:ind w:left="340" w:firstLine="680"/>
        <w:jc w:val="both"/>
        <w:rPr>
          <w:sz w:val="28"/>
          <w:szCs w:val="28"/>
        </w:rPr>
      </w:pPr>
      <w:r w:rsidRPr="008B24F1">
        <w:rPr>
          <w:sz w:val="28"/>
          <w:szCs w:val="28"/>
        </w:rPr>
        <w:t>создание условий для изменения ценностного отношения контролируемых лиц к добросовестному поведению в сфере обеспечения безопасности, формирования позитивной ответственности за свои действия (бездействия), поддержание мотивации в данной сфере;</w:t>
      </w:r>
    </w:p>
    <w:p w:rsidR="00DA1CFC" w:rsidRPr="008B24F1" w:rsidRDefault="004B58D1" w:rsidP="008B24F1">
      <w:pPr>
        <w:pStyle w:val="1"/>
        <w:ind w:left="340" w:firstLine="680"/>
        <w:jc w:val="both"/>
        <w:rPr>
          <w:sz w:val="28"/>
          <w:szCs w:val="28"/>
        </w:rPr>
      </w:pPr>
      <w:r w:rsidRPr="008B24F1">
        <w:rPr>
          <w:sz w:val="28"/>
          <w:szCs w:val="28"/>
        </w:rPr>
        <w:t>формирование одинакового понимания установленных обязательных требований у должностных лиц и подконтрольных лиц;</w:t>
      </w:r>
    </w:p>
    <w:p w:rsidR="00DA1CFC" w:rsidRPr="008B24F1" w:rsidRDefault="004B58D1" w:rsidP="008B24F1">
      <w:pPr>
        <w:pStyle w:val="1"/>
        <w:ind w:left="340" w:firstLine="680"/>
        <w:jc w:val="both"/>
        <w:rPr>
          <w:sz w:val="28"/>
          <w:szCs w:val="28"/>
        </w:rPr>
      </w:pPr>
      <w:r w:rsidRPr="008B24F1">
        <w:rPr>
          <w:sz w:val="28"/>
          <w:szCs w:val="28"/>
        </w:rPr>
        <w:t>повышение уровня правовой грамотности подконтрольных лиц, в том числе путем обеспечения доступности информации обязательных требованиях и необходимых мерах по их исполнению;</w:t>
      </w:r>
    </w:p>
    <w:p w:rsidR="00DA1CFC" w:rsidRPr="008B24F1" w:rsidRDefault="004B58D1" w:rsidP="008B24F1">
      <w:pPr>
        <w:pStyle w:val="1"/>
        <w:spacing w:after="200"/>
        <w:ind w:left="340" w:firstLine="680"/>
        <w:jc w:val="both"/>
        <w:rPr>
          <w:sz w:val="28"/>
          <w:szCs w:val="28"/>
        </w:rPr>
      </w:pPr>
      <w:r w:rsidRPr="008B24F1">
        <w:rPr>
          <w:sz w:val="28"/>
          <w:szCs w:val="28"/>
        </w:rPr>
        <w:t>повышение открытости и прозрачности системы муниципального земельного контроля на территории Нефтекумского муниципального округа Ставропольского края.</w:t>
      </w:r>
    </w:p>
    <w:p w:rsidR="00DA1CFC" w:rsidRPr="008B24F1" w:rsidRDefault="004B58D1" w:rsidP="008B24F1">
      <w:pPr>
        <w:pStyle w:val="1"/>
        <w:spacing w:after="200"/>
        <w:ind w:firstLine="0"/>
        <w:jc w:val="center"/>
        <w:rPr>
          <w:sz w:val="28"/>
          <w:szCs w:val="28"/>
        </w:rPr>
      </w:pPr>
      <w:r w:rsidRPr="008B24F1">
        <w:rPr>
          <w:sz w:val="28"/>
          <w:szCs w:val="28"/>
        </w:rPr>
        <w:t>Раздел III. Перечень профилактических мероприятий,</w:t>
      </w:r>
      <w:r w:rsidRPr="008B24F1">
        <w:rPr>
          <w:sz w:val="28"/>
          <w:szCs w:val="28"/>
        </w:rPr>
        <w:br/>
        <w:t>сроки (периодичность) их проведения</w:t>
      </w:r>
    </w:p>
    <w:p w:rsidR="00DA1CFC" w:rsidRPr="008B24F1" w:rsidRDefault="004B58D1" w:rsidP="008B24F1">
      <w:pPr>
        <w:pStyle w:val="1"/>
        <w:numPr>
          <w:ilvl w:val="0"/>
          <w:numId w:val="2"/>
        </w:numPr>
        <w:tabs>
          <w:tab w:val="left" w:pos="1514"/>
        </w:tabs>
        <w:ind w:left="340" w:firstLine="680"/>
        <w:jc w:val="both"/>
        <w:rPr>
          <w:sz w:val="28"/>
          <w:szCs w:val="28"/>
        </w:rPr>
      </w:pPr>
      <w:bookmarkStart w:id="18" w:name="bookmark17"/>
      <w:bookmarkEnd w:id="18"/>
      <w:r w:rsidRPr="008B24F1">
        <w:rPr>
          <w:sz w:val="28"/>
          <w:szCs w:val="28"/>
        </w:rPr>
        <w:t>В соответствии с Положением о муниципальном земельном контроле на территории Нефтекумского муниципального округа Ставропольского края, проводятся следующие профилактические мероприятия:</w:t>
      </w:r>
    </w:p>
    <w:p w:rsidR="00DA1CFC" w:rsidRPr="008B24F1" w:rsidRDefault="004B58D1" w:rsidP="008B24F1">
      <w:pPr>
        <w:pStyle w:val="1"/>
        <w:ind w:left="340" w:firstLine="680"/>
        <w:jc w:val="both"/>
        <w:rPr>
          <w:sz w:val="28"/>
          <w:szCs w:val="28"/>
        </w:rPr>
      </w:pPr>
      <w:r w:rsidRPr="008B24F1">
        <w:rPr>
          <w:sz w:val="28"/>
          <w:szCs w:val="28"/>
        </w:rPr>
        <w:t>информирование;</w:t>
      </w:r>
    </w:p>
    <w:p w:rsidR="00DA1CFC" w:rsidRPr="008B24F1" w:rsidRDefault="004B58D1" w:rsidP="008B24F1">
      <w:pPr>
        <w:pStyle w:val="1"/>
        <w:ind w:left="340" w:firstLine="680"/>
        <w:jc w:val="both"/>
        <w:rPr>
          <w:sz w:val="28"/>
          <w:szCs w:val="28"/>
        </w:rPr>
      </w:pPr>
      <w:r w:rsidRPr="008B24F1">
        <w:rPr>
          <w:sz w:val="28"/>
          <w:szCs w:val="28"/>
        </w:rPr>
        <w:t>консультирование;</w:t>
      </w:r>
    </w:p>
    <w:p w:rsidR="00DA1CFC" w:rsidRPr="008B24F1" w:rsidRDefault="004B58D1" w:rsidP="008B24F1">
      <w:pPr>
        <w:pStyle w:val="1"/>
        <w:ind w:left="340" w:firstLine="680"/>
        <w:jc w:val="both"/>
        <w:rPr>
          <w:sz w:val="28"/>
          <w:szCs w:val="28"/>
        </w:rPr>
      </w:pPr>
      <w:r w:rsidRPr="008B24F1">
        <w:rPr>
          <w:sz w:val="28"/>
          <w:szCs w:val="28"/>
        </w:rPr>
        <w:t>объявление предостережения;</w:t>
      </w:r>
    </w:p>
    <w:p w:rsidR="00DA1CFC" w:rsidRPr="008B24F1" w:rsidRDefault="004B58D1" w:rsidP="008B24F1">
      <w:pPr>
        <w:pStyle w:val="1"/>
        <w:ind w:left="340" w:firstLine="680"/>
        <w:jc w:val="both"/>
        <w:rPr>
          <w:sz w:val="28"/>
          <w:szCs w:val="28"/>
        </w:rPr>
      </w:pPr>
      <w:r w:rsidRPr="008B24F1">
        <w:rPr>
          <w:sz w:val="28"/>
          <w:szCs w:val="28"/>
        </w:rPr>
        <w:t>профилактический визит.</w:t>
      </w:r>
    </w:p>
    <w:p w:rsidR="00DA1CFC" w:rsidRDefault="004B58D1" w:rsidP="008B24F1">
      <w:pPr>
        <w:pStyle w:val="1"/>
        <w:numPr>
          <w:ilvl w:val="0"/>
          <w:numId w:val="2"/>
        </w:numPr>
        <w:tabs>
          <w:tab w:val="left" w:pos="1631"/>
        </w:tabs>
        <w:spacing w:after="280"/>
        <w:ind w:left="340" w:firstLine="680"/>
        <w:jc w:val="both"/>
        <w:rPr>
          <w:sz w:val="28"/>
          <w:szCs w:val="28"/>
        </w:rPr>
      </w:pPr>
      <w:bookmarkStart w:id="19" w:name="bookmark18"/>
      <w:bookmarkEnd w:id="19"/>
      <w:r w:rsidRPr="008B24F1">
        <w:rPr>
          <w:sz w:val="28"/>
          <w:szCs w:val="28"/>
        </w:rPr>
        <w:t>Перечень профилактических мероприятий с указанием сроков (периодичности) их проведения и ответственных за их осуществление: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197"/>
        <w:gridCol w:w="2932"/>
        <w:gridCol w:w="2297"/>
        <w:gridCol w:w="1949"/>
      </w:tblGrid>
      <w:tr w:rsidR="00C742C7" w:rsidRPr="00C742C7" w:rsidTr="00EA46B7">
        <w:tc>
          <w:tcPr>
            <w:tcW w:w="649"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 п/п</w:t>
            </w:r>
          </w:p>
        </w:tc>
        <w:tc>
          <w:tcPr>
            <w:tcW w:w="2197"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 xml:space="preserve">Наименование мероприятия </w:t>
            </w:r>
          </w:p>
        </w:tc>
        <w:tc>
          <w:tcPr>
            <w:tcW w:w="2932" w:type="dxa"/>
          </w:tcPr>
          <w:p w:rsidR="00C742C7" w:rsidRPr="00C742C7" w:rsidRDefault="00C742C7" w:rsidP="00A70F1E">
            <w:pPr>
              <w:tabs>
                <w:tab w:val="left" w:pos="1134"/>
              </w:tabs>
              <w:spacing w:after="120"/>
              <w:jc w:val="center"/>
              <w:rPr>
                <w:rFonts w:ascii="Times New Roman" w:hAnsi="Times New Roman" w:cs="Times New Roman"/>
              </w:rPr>
            </w:pPr>
            <w:r w:rsidRPr="00C742C7">
              <w:rPr>
                <w:rFonts w:ascii="Times New Roman" w:hAnsi="Times New Roman" w:cs="Times New Roman"/>
              </w:rPr>
              <w:t>Способ осуществления</w:t>
            </w:r>
          </w:p>
        </w:tc>
        <w:tc>
          <w:tcPr>
            <w:tcW w:w="2297" w:type="dxa"/>
          </w:tcPr>
          <w:p w:rsidR="00C742C7" w:rsidRPr="00C742C7" w:rsidRDefault="00C742C7" w:rsidP="00A70F1E">
            <w:pPr>
              <w:tabs>
                <w:tab w:val="left" w:pos="1134"/>
              </w:tabs>
              <w:spacing w:after="120"/>
              <w:jc w:val="center"/>
              <w:rPr>
                <w:rFonts w:ascii="Times New Roman" w:hAnsi="Times New Roman" w:cs="Times New Roman"/>
              </w:rPr>
            </w:pPr>
            <w:r w:rsidRPr="00C742C7">
              <w:rPr>
                <w:rFonts w:ascii="Times New Roman" w:hAnsi="Times New Roman" w:cs="Times New Roman"/>
              </w:rPr>
              <w:t>Ответственные за реализацию мероприятия</w:t>
            </w:r>
          </w:p>
        </w:tc>
        <w:tc>
          <w:tcPr>
            <w:tcW w:w="1949" w:type="dxa"/>
          </w:tcPr>
          <w:p w:rsidR="00C742C7" w:rsidRPr="00C742C7" w:rsidRDefault="00C742C7" w:rsidP="00A70F1E">
            <w:pPr>
              <w:tabs>
                <w:tab w:val="left" w:pos="1134"/>
              </w:tabs>
              <w:spacing w:after="120"/>
              <w:jc w:val="center"/>
              <w:rPr>
                <w:rFonts w:ascii="Times New Roman" w:hAnsi="Times New Roman" w:cs="Times New Roman"/>
              </w:rPr>
            </w:pPr>
            <w:r w:rsidRPr="00C742C7">
              <w:rPr>
                <w:rFonts w:ascii="Times New Roman" w:hAnsi="Times New Roman" w:cs="Times New Roman"/>
              </w:rPr>
              <w:t>Срок исполнения (проведения)</w:t>
            </w:r>
          </w:p>
        </w:tc>
      </w:tr>
      <w:tr w:rsidR="00C742C7" w:rsidRPr="00C742C7" w:rsidTr="00EA46B7">
        <w:tc>
          <w:tcPr>
            <w:tcW w:w="649"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1.</w:t>
            </w:r>
          </w:p>
        </w:tc>
        <w:tc>
          <w:tcPr>
            <w:tcW w:w="2197"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 xml:space="preserve">Информирование </w:t>
            </w:r>
          </w:p>
        </w:tc>
        <w:tc>
          <w:tcPr>
            <w:tcW w:w="2932" w:type="dxa"/>
          </w:tcPr>
          <w:p w:rsidR="00C742C7" w:rsidRPr="00C742C7" w:rsidRDefault="00C742C7" w:rsidP="00A70F1E">
            <w:pPr>
              <w:adjustRightInd w:val="0"/>
              <w:rPr>
                <w:rFonts w:ascii="Times New Roman" w:hAnsi="Times New Roman" w:cs="Times New Roman"/>
              </w:rPr>
            </w:pPr>
            <w:r w:rsidRPr="00C742C7">
              <w:rPr>
                <w:rFonts w:ascii="Times New Roman" w:hAnsi="Times New Roman" w:cs="Times New Roman"/>
              </w:rPr>
              <w:t xml:space="preserve">Осуществляется посредством размещения соответствующих сведений на официальном </w:t>
            </w:r>
            <w:r w:rsidRPr="00C742C7">
              <w:rPr>
                <w:rFonts w:ascii="Times New Roman" w:hAnsi="Times New Roman" w:cs="Times New Roman"/>
              </w:rPr>
              <w:lastRenderedPageBreak/>
              <w:t>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742C7" w:rsidRPr="00C742C7" w:rsidRDefault="00C742C7" w:rsidP="00A70F1E">
            <w:pPr>
              <w:tabs>
                <w:tab w:val="left" w:pos="1134"/>
              </w:tabs>
              <w:spacing w:after="120"/>
              <w:jc w:val="both"/>
              <w:rPr>
                <w:rFonts w:ascii="Times New Roman" w:hAnsi="Times New Roman" w:cs="Times New Roman"/>
              </w:rPr>
            </w:pPr>
          </w:p>
        </w:tc>
        <w:tc>
          <w:tcPr>
            <w:tcW w:w="2297"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lastRenderedPageBreak/>
              <w:t xml:space="preserve">Отдел земельных отношений управления имущественных и </w:t>
            </w:r>
            <w:r w:rsidRPr="00C742C7">
              <w:rPr>
                <w:rFonts w:ascii="Times New Roman" w:hAnsi="Times New Roman" w:cs="Times New Roman"/>
              </w:rPr>
              <w:lastRenderedPageBreak/>
              <w:t>земельных отношений администрации Нефтекумского муниципального округа Ставропольского края – консультант отдела земельных отношений, старший инспе</w:t>
            </w:r>
            <w:r w:rsidR="00EA46B7">
              <w:rPr>
                <w:rFonts w:ascii="Times New Roman" w:hAnsi="Times New Roman" w:cs="Times New Roman"/>
              </w:rPr>
              <w:t>к</w:t>
            </w:r>
            <w:r w:rsidRPr="00C742C7">
              <w:rPr>
                <w:rFonts w:ascii="Times New Roman" w:hAnsi="Times New Roman" w:cs="Times New Roman"/>
              </w:rPr>
              <w:t xml:space="preserve">тор отдела земельных отношений </w:t>
            </w:r>
          </w:p>
        </w:tc>
        <w:tc>
          <w:tcPr>
            <w:tcW w:w="1949"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lastRenderedPageBreak/>
              <w:t>Постоянно</w:t>
            </w:r>
          </w:p>
        </w:tc>
      </w:tr>
      <w:tr w:rsidR="00C742C7" w:rsidRPr="00C742C7" w:rsidTr="00EA46B7">
        <w:tc>
          <w:tcPr>
            <w:tcW w:w="649"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lastRenderedPageBreak/>
              <w:t>2.</w:t>
            </w:r>
          </w:p>
        </w:tc>
        <w:tc>
          <w:tcPr>
            <w:tcW w:w="2197"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Консультирование</w:t>
            </w:r>
          </w:p>
        </w:tc>
        <w:tc>
          <w:tcPr>
            <w:tcW w:w="2932" w:type="dxa"/>
          </w:tcPr>
          <w:p w:rsidR="00C742C7" w:rsidRPr="00C742C7" w:rsidRDefault="00C742C7" w:rsidP="00A70F1E">
            <w:pPr>
              <w:adjustRightInd w:val="0"/>
              <w:rPr>
                <w:rFonts w:ascii="Times New Roman" w:hAnsi="Times New Roman" w:cs="Times New Roman"/>
              </w:rPr>
            </w:pPr>
            <w:r w:rsidRPr="00C742C7">
              <w:rPr>
                <w:rFonts w:ascii="Times New Roman" w:hAnsi="Times New Roman" w:cs="Times New Roman"/>
              </w:rPr>
              <w:t>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742C7" w:rsidRPr="00C742C7" w:rsidRDefault="00C742C7" w:rsidP="00A70F1E">
            <w:pPr>
              <w:adjustRightInd w:val="0"/>
              <w:rPr>
                <w:rFonts w:ascii="Times New Roman" w:hAnsi="Times New Roman" w:cs="Times New Roman"/>
              </w:rPr>
            </w:pPr>
          </w:p>
        </w:tc>
        <w:tc>
          <w:tcPr>
            <w:tcW w:w="2297"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Отдел земельных отношений управления имущественных и земельных отношений администрации Нефтекумского муниципального округа Ставропольского края – консультант отдела земельных отношений, старший инспектор отдела земельных отношений</w:t>
            </w:r>
          </w:p>
        </w:tc>
        <w:tc>
          <w:tcPr>
            <w:tcW w:w="1949"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Постоянно</w:t>
            </w:r>
          </w:p>
        </w:tc>
      </w:tr>
      <w:tr w:rsidR="00C742C7" w:rsidRPr="00C742C7" w:rsidTr="00EA46B7">
        <w:tc>
          <w:tcPr>
            <w:tcW w:w="649"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3.</w:t>
            </w:r>
          </w:p>
        </w:tc>
        <w:tc>
          <w:tcPr>
            <w:tcW w:w="2197"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Объявление предостережения</w:t>
            </w:r>
          </w:p>
        </w:tc>
        <w:tc>
          <w:tcPr>
            <w:tcW w:w="2932" w:type="dxa"/>
          </w:tcPr>
          <w:p w:rsidR="00C742C7" w:rsidRPr="00C742C7" w:rsidRDefault="00C742C7" w:rsidP="00A70F1E">
            <w:pPr>
              <w:adjustRightInd w:val="0"/>
              <w:rPr>
                <w:rFonts w:ascii="Times New Roman" w:eastAsia="TimesNewRomanPSMT" w:hAnsi="Times New Roman" w:cs="Times New Roman"/>
              </w:rPr>
            </w:pPr>
            <w:r w:rsidRPr="00C742C7">
              <w:rPr>
                <w:rFonts w:ascii="Times New Roman" w:eastAsia="TimesNewRomanPSMT" w:hAnsi="Times New Roman" w:cs="Times New Roman"/>
              </w:rPr>
              <w:t>Объявление предостережений контролируемым лицам для целей принятия мер по</w:t>
            </w:r>
            <w:r w:rsidR="00EA46B7">
              <w:rPr>
                <w:rFonts w:ascii="Times New Roman" w:eastAsia="TimesNewRomanPSMT" w:hAnsi="Times New Roman" w:cs="Times New Roman"/>
              </w:rPr>
              <w:t xml:space="preserve"> </w:t>
            </w:r>
            <w:r w:rsidRPr="00C742C7">
              <w:rPr>
                <w:rFonts w:ascii="Times New Roman" w:eastAsia="TimesNewRomanPSMT" w:hAnsi="Times New Roman" w:cs="Times New Roman"/>
              </w:rPr>
              <w:t>обеспечению соблюдения обязательных</w:t>
            </w:r>
          </w:p>
          <w:p w:rsidR="00C742C7" w:rsidRPr="00C742C7" w:rsidRDefault="00C742C7" w:rsidP="00A70F1E">
            <w:pPr>
              <w:adjustRightInd w:val="0"/>
              <w:rPr>
                <w:rFonts w:ascii="Times New Roman" w:eastAsia="TimesNewRomanPSMT" w:hAnsi="Times New Roman" w:cs="Times New Roman"/>
              </w:rPr>
            </w:pPr>
            <w:r w:rsidRPr="00C742C7">
              <w:rPr>
                <w:rFonts w:ascii="Times New Roman" w:eastAsia="TimesNewRomanPSMT" w:hAnsi="Times New Roman" w:cs="Times New Roman"/>
              </w:rPr>
              <w:t>требований</w:t>
            </w:r>
          </w:p>
          <w:p w:rsidR="00C742C7" w:rsidRPr="00C742C7" w:rsidRDefault="00C742C7" w:rsidP="00A70F1E">
            <w:pPr>
              <w:adjustRightInd w:val="0"/>
              <w:rPr>
                <w:rFonts w:ascii="Times New Roman" w:hAnsi="Times New Roman" w:cs="Times New Roman"/>
              </w:rPr>
            </w:pPr>
          </w:p>
          <w:p w:rsidR="00C742C7" w:rsidRPr="00C742C7" w:rsidRDefault="00C742C7" w:rsidP="00A70F1E">
            <w:pPr>
              <w:adjustRightInd w:val="0"/>
              <w:rPr>
                <w:rFonts w:ascii="Times New Roman" w:hAnsi="Times New Roman" w:cs="Times New Roman"/>
              </w:rPr>
            </w:pPr>
          </w:p>
        </w:tc>
        <w:tc>
          <w:tcPr>
            <w:tcW w:w="2297"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Отдел земельных отношений управления имущественных и земельных отношений администрации Нефтекумского муниципального округа Ставропольского края – консультант отдела земельных отношений, старший инспектор отдела земельных отношений</w:t>
            </w:r>
          </w:p>
        </w:tc>
        <w:tc>
          <w:tcPr>
            <w:tcW w:w="1949"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В течение года (при наличии оснований)</w:t>
            </w:r>
          </w:p>
        </w:tc>
      </w:tr>
      <w:tr w:rsidR="00C742C7" w:rsidRPr="00C742C7" w:rsidTr="00EA46B7">
        <w:tc>
          <w:tcPr>
            <w:tcW w:w="649"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4.</w:t>
            </w:r>
          </w:p>
        </w:tc>
        <w:tc>
          <w:tcPr>
            <w:tcW w:w="2197"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t>Профилактический визит</w:t>
            </w:r>
          </w:p>
        </w:tc>
        <w:tc>
          <w:tcPr>
            <w:tcW w:w="2932" w:type="dxa"/>
          </w:tcPr>
          <w:p w:rsidR="00C742C7" w:rsidRPr="00C742C7" w:rsidRDefault="00C742C7" w:rsidP="00A70F1E">
            <w:pPr>
              <w:adjustRightInd w:val="0"/>
              <w:rPr>
                <w:rFonts w:ascii="Times New Roman" w:hAnsi="Times New Roman" w:cs="Times New Roman"/>
              </w:rPr>
            </w:pPr>
            <w:r w:rsidRPr="00C742C7">
              <w:rPr>
                <w:rFonts w:ascii="Times New Roman" w:hAnsi="Times New Roman" w:cs="Times New Roman"/>
              </w:rPr>
              <w:t xml:space="preserve">Проводится инспектором в форме профилактической беседы по месту осуществления деятельности контролируемого лица либо путем </w:t>
            </w:r>
            <w:r w:rsidRPr="00C742C7">
              <w:rPr>
                <w:rFonts w:ascii="Times New Roman" w:hAnsi="Times New Roman" w:cs="Times New Roman"/>
              </w:rPr>
              <w:lastRenderedPageBreak/>
              <w:t>использования видео-конференц-связи</w:t>
            </w:r>
          </w:p>
        </w:tc>
        <w:tc>
          <w:tcPr>
            <w:tcW w:w="2297"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lastRenderedPageBreak/>
              <w:t xml:space="preserve">Отдел земельных отношений управления имущественных и земельных отношений администрации </w:t>
            </w:r>
            <w:r w:rsidRPr="00C742C7">
              <w:rPr>
                <w:rFonts w:ascii="Times New Roman" w:hAnsi="Times New Roman" w:cs="Times New Roman"/>
              </w:rPr>
              <w:lastRenderedPageBreak/>
              <w:t>Нефтекумского муниципального округа Ставропольского края – консультант отдела земельных отношений, старший инспектор отдела земельных отношений</w:t>
            </w:r>
          </w:p>
        </w:tc>
        <w:tc>
          <w:tcPr>
            <w:tcW w:w="1949" w:type="dxa"/>
          </w:tcPr>
          <w:p w:rsidR="00C742C7" w:rsidRPr="00C742C7" w:rsidRDefault="00C742C7" w:rsidP="00A70F1E">
            <w:pPr>
              <w:tabs>
                <w:tab w:val="left" w:pos="1134"/>
              </w:tabs>
              <w:spacing w:after="120"/>
              <w:jc w:val="both"/>
              <w:rPr>
                <w:rFonts w:ascii="Times New Roman" w:hAnsi="Times New Roman" w:cs="Times New Roman"/>
              </w:rPr>
            </w:pPr>
            <w:r w:rsidRPr="00C742C7">
              <w:rPr>
                <w:rFonts w:ascii="Times New Roman" w:hAnsi="Times New Roman" w:cs="Times New Roman"/>
              </w:rPr>
              <w:lastRenderedPageBreak/>
              <w:t>Апрель 202</w:t>
            </w:r>
            <w:r>
              <w:rPr>
                <w:rFonts w:ascii="Times New Roman" w:hAnsi="Times New Roman" w:cs="Times New Roman"/>
              </w:rPr>
              <w:t>5</w:t>
            </w:r>
            <w:r w:rsidRPr="00C742C7">
              <w:rPr>
                <w:rFonts w:ascii="Times New Roman" w:hAnsi="Times New Roman" w:cs="Times New Roman"/>
              </w:rPr>
              <w:t>г.</w:t>
            </w:r>
          </w:p>
          <w:p w:rsidR="00C742C7" w:rsidRPr="00C742C7" w:rsidRDefault="00C742C7" w:rsidP="00A70F1E">
            <w:pPr>
              <w:tabs>
                <w:tab w:val="left" w:pos="1134"/>
              </w:tabs>
              <w:spacing w:after="120"/>
              <w:jc w:val="both"/>
              <w:rPr>
                <w:rFonts w:ascii="Times New Roman" w:hAnsi="Times New Roman" w:cs="Times New Roman"/>
              </w:rPr>
            </w:pPr>
            <w:r>
              <w:rPr>
                <w:rFonts w:ascii="Times New Roman" w:hAnsi="Times New Roman" w:cs="Times New Roman"/>
              </w:rPr>
              <w:t>Июль 2025</w:t>
            </w:r>
            <w:r w:rsidRPr="00C742C7">
              <w:rPr>
                <w:rFonts w:ascii="Times New Roman" w:hAnsi="Times New Roman" w:cs="Times New Roman"/>
              </w:rPr>
              <w:t>г.</w:t>
            </w:r>
          </w:p>
          <w:p w:rsidR="00C742C7" w:rsidRPr="00C742C7" w:rsidRDefault="00C742C7" w:rsidP="00C742C7">
            <w:pPr>
              <w:tabs>
                <w:tab w:val="left" w:pos="1134"/>
              </w:tabs>
              <w:spacing w:after="120"/>
              <w:jc w:val="both"/>
              <w:rPr>
                <w:rFonts w:ascii="Times New Roman" w:hAnsi="Times New Roman" w:cs="Times New Roman"/>
              </w:rPr>
            </w:pPr>
            <w:r w:rsidRPr="00C742C7">
              <w:rPr>
                <w:rFonts w:ascii="Times New Roman" w:hAnsi="Times New Roman" w:cs="Times New Roman"/>
              </w:rPr>
              <w:t>Октябрь 202</w:t>
            </w:r>
            <w:r>
              <w:rPr>
                <w:rFonts w:ascii="Times New Roman" w:hAnsi="Times New Roman" w:cs="Times New Roman"/>
              </w:rPr>
              <w:t>5</w:t>
            </w:r>
            <w:r w:rsidRPr="00C742C7">
              <w:rPr>
                <w:rFonts w:ascii="Times New Roman" w:hAnsi="Times New Roman" w:cs="Times New Roman"/>
              </w:rPr>
              <w:t>г.</w:t>
            </w:r>
          </w:p>
        </w:tc>
      </w:tr>
    </w:tbl>
    <w:p w:rsidR="00C742C7" w:rsidRPr="008B24F1" w:rsidRDefault="00C742C7" w:rsidP="00C742C7">
      <w:pPr>
        <w:pStyle w:val="1"/>
        <w:tabs>
          <w:tab w:val="left" w:pos="1631"/>
        </w:tabs>
        <w:spacing w:after="280"/>
        <w:ind w:left="1020" w:firstLine="0"/>
        <w:jc w:val="both"/>
        <w:rPr>
          <w:sz w:val="28"/>
          <w:szCs w:val="28"/>
        </w:rPr>
      </w:pPr>
    </w:p>
    <w:p w:rsidR="00DA1CFC" w:rsidRPr="008B24F1" w:rsidRDefault="004B58D1" w:rsidP="008B24F1">
      <w:pPr>
        <w:pStyle w:val="1"/>
        <w:spacing w:after="200"/>
        <w:ind w:firstLine="0"/>
        <w:jc w:val="center"/>
        <w:rPr>
          <w:sz w:val="28"/>
          <w:szCs w:val="28"/>
        </w:rPr>
      </w:pPr>
      <w:r w:rsidRPr="008B24F1">
        <w:rPr>
          <w:sz w:val="28"/>
          <w:szCs w:val="28"/>
        </w:rPr>
        <w:t>Раздел IV. Показатели результативности и эффективности</w:t>
      </w:r>
      <w:r w:rsidRPr="008B24F1">
        <w:rPr>
          <w:sz w:val="28"/>
          <w:szCs w:val="28"/>
        </w:rPr>
        <w:br/>
        <w:t>программы профилактики</w:t>
      </w:r>
    </w:p>
    <w:p w:rsidR="00DA1CFC" w:rsidRPr="008B24F1" w:rsidRDefault="004B58D1" w:rsidP="008B24F1">
      <w:pPr>
        <w:pStyle w:val="1"/>
        <w:numPr>
          <w:ilvl w:val="0"/>
          <w:numId w:val="2"/>
        </w:numPr>
        <w:tabs>
          <w:tab w:val="left" w:pos="1558"/>
        </w:tabs>
        <w:ind w:left="340" w:firstLine="700"/>
        <w:jc w:val="both"/>
        <w:rPr>
          <w:sz w:val="28"/>
          <w:szCs w:val="28"/>
        </w:rPr>
      </w:pPr>
      <w:bookmarkStart w:id="20" w:name="bookmark19"/>
      <w:bookmarkEnd w:id="20"/>
      <w:r w:rsidRPr="008B24F1">
        <w:rPr>
          <w:sz w:val="28"/>
          <w:szCs w:val="28"/>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DA1CFC" w:rsidRDefault="004B58D1" w:rsidP="008B24F1">
      <w:pPr>
        <w:pStyle w:val="1"/>
        <w:spacing w:after="240"/>
        <w:ind w:left="340" w:firstLine="700"/>
      </w:pPr>
      <w:r w:rsidRPr="008B24F1">
        <w:rPr>
          <w:sz w:val="28"/>
          <w:szCs w:val="28"/>
        </w:rPr>
        <w:t>Для оценки результативности и эффективности реализации мероприятий программы профилактики применяются следую</w:t>
      </w:r>
      <w:r>
        <w:t>щие показатели: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7016"/>
        <w:gridCol w:w="2088"/>
      </w:tblGrid>
      <w:tr w:rsidR="00DA1CFC" w:rsidRPr="00C742C7" w:rsidTr="008B24F1">
        <w:trPr>
          <w:trHeight w:hRule="exact" w:val="614"/>
          <w:jc w:val="center"/>
        </w:trPr>
        <w:tc>
          <w:tcPr>
            <w:tcW w:w="634" w:type="dxa"/>
            <w:tcBorders>
              <w:top w:val="single" w:sz="4" w:space="0" w:color="auto"/>
              <w:left w:val="single" w:sz="4" w:space="0" w:color="auto"/>
            </w:tcBorders>
            <w:shd w:val="clear" w:color="auto" w:fill="FFFFFF"/>
            <w:vAlign w:val="bottom"/>
          </w:tcPr>
          <w:p w:rsidR="00DA1CFC" w:rsidRPr="00C742C7" w:rsidRDefault="004B58D1">
            <w:pPr>
              <w:pStyle w:val="a9"/>
              <w:ind w:firstLine="0"/>
              <w:jc w:val="center"/>
              <w:rPr>
                <w:sz w:val="24"/>
                <w:szCs w:val="24"/>
              </w:rPr>
            </w:pPr>
            <w:r w:rsidRPr="00C742C7">
              <w:rPr>
                <w:sz w:val="24"/>
                <w:szCs w:val="24"/>
              </w:rPr>
              <w:t>№ п/п</w:t>
            </w:r>
          </w:p>
        </w:tc>
        <w:tc>
          <w:tcPr>
            <w:tcW w:w="7016" w:type="dxa"/>
            <w:tcBorders>
              <w:top w:val="single" w:sz="4" w:space="0" w:color="auto"/>
              <w:left w:val="single" w:sz="4" w:space="0" w:color="auto"/>
            </w:tcBorders>
            <w:shd w:val="clear" w:color="auto" w:fill="FFFFFF"/>
            <w:vAlign w:val="center"/>
          </w:tcPr>
          <w:p w:rsidR="00DA1CFC" w:rsidRPr="00C742C7" w:rsidRDefault="004B58D1">
            <w:pPr>
              <w:pStyle w:val="a9"/>
              <w:ind w:left="2680" w:firstLine="0"/>
              <w:rPr>
                <w:sz w:val="24"/>
                <w:szCs w:val="24"/>
              </w:rPr>
            </w:pPr>
            <w:r w:rsidRPr="00C742C7">
              <w:rPr>
                <w:sz w:val="24"/>
                <w:szCs w:val="24"/>
              </w:rPr>
              <w:t>Наименование показателя</w:t>
            </w:r>
          </w:p>
        </w:tc>
        <w:tc>
          <w:tcPr>
            <w:tcW w:w="2088" w:type="dxa"/>
            <w:tcBorders>
              <w:top w:val="single" w:sz="4" w:space="0" w:color="auto"/>
              <w:left w:val="single" w:sz="4" w:space="0" w:color="auto"/>
              <w:right w:val="single" w:sz="4" w:space="0" w:color="auto"/>
            </w:tcBorders>
            <w:shd w:val="clear" w:color="auto" w:fill="FFFFFF"/>
            <w:vAlign w:val="center"/>
          </w:tcPr>
          <w:p w:rsidR="00DA1CFC" w:rsidRPr="00C742C7" w:rsidRDefault="004B58D1">
            <w:pPr>
              <w:pStyle w:val="a9"/>
              <w:ind w:firstLine="480"/>
              <w:rPr>
                <w:sz w:val="24"/>
                <w:szCs w:val="24"/>
              </w:rPr>
            </w:pPr>
            <w:r w:rsidRPr="00C742C7">
              <w:rPr>
                <w:sz w:val="24"/>
                <w:szCs w:val="24"/>
              </w:rPr>
              <w:t>Величина</w:t>
            </w:r>
          </w:p>
        </w:tc>
      </w:tr>
      <w:tr w:rsidR="00DA1CFC" w:rsidRPr="00C742C7" w:rsidTr="00C742C7">
        <w:trPr>
          <w:trHeight w:hRule="exact" w:val="1515"/>
          <w:jc w:val="center"/>
        </w:trPr>
        <w:tc>
          <w:tcPr>
            <w:tcW w:w="634" w:type="dxa"/>
            <w:tcBorders>
              <w:top w:val="single" w:sz="4" w:space="0" w:color="auto"/>
              <w:left w:val="single" w:sz="4" w:space="0" w:color="auto"/>
            </w:tcBorders>
            <w:shd w:val="clear" w:color="auto" w:fill="FFFFFF"/>
            <w:vAlign w:val="center"/>
          </w:tcPr>
          <w:p w:rsidR="00DA1CFC" w:rsidRPr="00C742C7" w:rsidRDefault="004B58D1">
            <w:pPr>
              <w:pStyle w:val="a9"/>
              <w:ind w:firstLine="160"/>
              <w:rPr>
                <w:sz w:val="24"/>
                <w:szCs w:val="24"/>
              </w:rPr>
            </w:pPr>
            <w:r w:rsidRPr="00C742C7">
              <w:rPr>
                <w:sz w:val="24"/>
                <w:szCs w:val="24"/>
              </w:rPr>
              <w:t>1.</w:t>
            </w:r>
          </w:p>
        </w:tc>
        <w:tc>
          <w:tcPr>
            <w:tcW w:w="7016" w:type="dxa"/>
            <w:tcBorders>
              <w:top w:val="single" w:sz="4" w:space="0" w:color="auto"/>
              <w:left w:val="single" w:sz="4" w:space="0" w:color="auto"/>
            </w:tcBorders>
            <w:shd w:val="clear" w:color="auto" w:fill="FFFFFF"/>
            <w:vAlign w:val="bottom"/>
          </w:tcPr>
          <w:p w:rsidR="00DA1CFC" w:rsidRPr="00C742C7" w:rsidRDefault="004B58D1">
            <w:pPr>
              <w:pStyle w:val="a9"/>
              <w:ind w:firstLine="0"/>
              <w:jc w:val="both"/>
              <w:rPr>
                <w:sz w:val="24"/>
                <w:szCs w:val="24"/>
              </w:rPr>
            </w:pPr>
            <w:r w:rsidRPr="00C742C7">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w:t>
            </w:r>
            <w:r w:rsidRPr="00C742C7">
              <w:rPr>
                <w:sz w:val="24"/>
                <w:szCs w:val="24"/>
              </w:rPr>
              <w:softHyphen/>
              <w:t>ципальном контроле в Российской Федерации»</w:t>
            </w:r>
          </w:p>
        </w:tc>
        <w:tc>
          <w:tcPr>
            <w:tcW w:w="2088" w:type="dxa"/>
            <w:tcBorders>
              <w:top w:val="single" w:sz="4" w:space="0" w:color="auto"/>
              <w:left w:val="single" w:sz="4" w:space="0" w:color="auto"/>
              <w:right w:val="single" w:sz="4" w:space="0" w:color="auto"/>
            </w:tcBorders>
            <w:shd w:val="clear" w:color="auto" w:fill="FFFFFF"/>
            <w:vAlign w:val="center"/>
          </w:tcPr>
          <w:p w:rsidR="00DA1CFC" w:rsidRPr="00C742C7" w:rsidRDefault="004B58D1">
            <w:pPr>
              <w:pStyle w:val="a9"/>
              <w:ind w:firstLine="760"/>
              <w:rPr>
                <w:sz w:val="24"/>
                <w:szCs w:val="24"/>
              </w:rPr>
            </w:pPr>
            <w:r w:rsidRPr="00C742C7">
              <w:rPr>
                <w:sz w:val="24"/>
                <w:szCs w:val="24"/>
              </w:rPr>
              <w:t>100 %</w:t>
            </w:r>
          </w:p>
        </w:tc>
      </w:tr>
      <w:tr w:rsidR="00DA1CFC" w:rsidRPr="00C742C7" w:rsidTr="008B24F1">
        <w:trPr>
          <w:trHeight w:hRule="exact" w:val="994"/>
          <w:jc w:val="center"/>
        </w:trPr>
        <w:tc>
          <w:tcPr>
            <w:tcW w:w="634" w:type="dxa"/>
            <w:tcBorders>
              <w:top w:val="single" w:sz="4" w:space="0" w:color="auto"/>
              <w:left w:val="single" w:sz="4" w:space="0" w:color="auto"/>
            </w:tcBorders>
            <w:shd w:val="clear" w:color="auto" w:fill="FFFFFF"/>
            <w:vAlign w:val="center"/>
          </w:tcPr>
          <w:p w:rsidR="00DA1CFC" w:rsidRPr="00C742C7" w:rsidRDefault="004B58D1">
            <w:pPr>
              <w:pStyle w:val="a9"/>
              <w:ind w:firstLine="160"/>
              <w:rPr>
                <w:sz w:val="24"/>
                <w:szCs w:val="24"/>
              </w:rPr>
            </w:pPr>
            <w:r w:rsidRPr="00C742C7">
              <w:rPr>
                <w:sz w:val="24"/>
                <w:szCs w:val="24"/>
              </w:rPr>
              <w:t>2.</w:t>
            </w:r>
          </w:p>
        </w:tc>
        <w:tc>
          <w:tcPr>
            <w:tcW w:w="7016" w:type="dxa"/>
            <w:tcBorders>
              <w:top w:val="single" w:sz="4" w:space="0" w:color="auto"/>
              <w:left w:val="single" w:sz="4" w:space="0" w:color="auto"/>
            </w:tcBorders>
            <w:shd w:val="clear" w:color="auto" w:fill="FFFFFF"/>
            <w:vAlign w:val="center"/>
          </w:tcPr>
          <w:p w:rsidR="00DA1CFC" w:rsidRPr="00C742C7" w:rsidRDefault="004B58D1">
            <w:pPr>
              <w:pStyle w:val="a9"/>
              <w:ind w:firstLine="0"/>
              <w:jc w:val="both"/>
              <w:rPr>
                <w:sz w:val="24"/>
                <w:szCs w:val="24"/>
              </w:rPr>
            </w:pPr>
            <w:r w:rsidRPr="00C742C7">
              <w:rPr>
                <w:sz w:val="24"/>
                <w:szCs w:val="24"/>
              </w:rPr>
              <w:t>Доля лиц, получивших консультации, от общего количества обратившихся за консультациями</w:t>
            </w:r>
          </w:p>
        </w:tc>
        <w:tc>
          <w:tcPr>
            <w:tcW w:w="2088" w:type="dxa"/>
            <w:tcBorders>
              <w:top w:val="single" w:sz="4" w:space="0" w:color="auto"/>
              <w:left w:val="single" w:sz="4" w:space="0" w:color="auto"/>
              <w:right w:val="single" w:sz="4" w:space="0" w:color="auto"/>
            </w:tcBorders>
            <w:shd w:val="clear" w:color="auto" w:fill="FFFFFF"/>
            <w:vAlign w:val="center"/>
          </w:tcPr>
          <w:p w:rsidR="00DA1CFC" w:rsidRPr="00C742C7" w:rsidRDefault="004B58D1">
            <w:pPr>
              <w:pStyle w:val="a9"/>
              <w:ind w:firstLine="0"/>
              <w:jc w:val="center"/>
              <w:rPr>
                <w:sz w:val="24"/>
                <w:szCs w:val="24"/>
              </w:rPr>
            </w:pPr>
            <w:r w:rsidRPr="00C742C7">
              <w:rPr>
                <w:sz w:val="24"/>
                <w:szCs w:val="24"/>
              </w:rPr>
              <w:t>100 % от числа обратившихся</w:t>
            </w:r>
          </w:p>
        </w:tc>
      </w:tr>
      <w:tr w:rsidR="00DA1CFC" w:rsidRPr="00C742C7" w:rsidTr="00C742C7">
        <w:trPr>
          <w:trHeight w:hRule="exact" w:val="1422"/>
          <w:jc w:val="center"/>
        </w:trPr>
        <w:tc>
          <w:tcPr>
            <w:tcW w:w="634" w:type="dxa"/>
            <w:tcBorders>
              <w:top w:val="single" w:sz="4" w:space="0" w:color="auto"/>
              <w:left w:val="single" w:sz="4" w:space="0" w:color="auto"/>
              <w:bottom w:val="single" w:sz="4" w:space="0" w:color="auto"/>
            </w:tcBorders>
            <w:shd w:val="clear" w:color="auto" w:fill="FFFFFF"/>
            <w:vAlign w:val="center"/>
          </w:tcPr>
          <w:p w:rsidR="00DA1CFC" w:rsidRPr="00C742C7" w:rsidRDefault="004B58D1">
            <w:pPr>
              <w:pStyle w:val="a9"/>
              <w:ind w:firstLine="160"/>
              <w:rPr>
                <w:sz w:val="24"/>
                <w:szCs w:val="24"/>
              </w:rPr>
            </w:pPr>
            <w:r w:rsidRPr="00C742C7">
              <w:rPr>
                <w:sz w:val="24"/>
                <w:szCs w:val="24"/>
              </w:rPr>
              <w:t>3.</w:t>
            </w:r>
          </w:p>
        </w:tc>
        <w:tc>
          <w:tcPr>
            <w:tcW w:w="7016" w:type="dxa"/>
            <w:tcBorders>
              <w:top w:val="single" w:sz="4" w:space="0" w:color="auto"/>
              <w:left w:val="single" w:sz="4" w:space="0" w:color="auto"/>
              <w:bottom w:val="single" w:sz="4" w:space="0" w:color="auto"/>
            </w:tcBorders>
            <w:shd w:val="clear" w:color="auto" w:fill="FFFFFF"/>
            <w:vAlign w:val="center"/>
          </w:tcPr>
          <w:p w:rsidR="00DA1CFC" w:rsidRPr="00C742C7" w:rsidRDefault="004B58D1">
            <w:pPr>
              <w:pStyle w:val="a9"/>
              <w:ind w:firstLine="0"/>
              <w:jc w:val="both"/>
              <w:rPr>
                <w:sz w:val="24"/>
                <w:szCs w:val="24"/>
              </w:rPr>
            </w:pPr>
            <w:r w:rsidRPr="00C742C7">
              <w:rPr>
                <w:sz w:val="24"/>
                <w:szCs w:val="24"/>
              </w:rPr>
              <w:t>Количество проведенных профилактических мероприятий</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rsidR="00DA1CFC" w:rsidRPr="00C742C7" w:rsidRDefault="004B58D1">
            <w:pPr>
              <w:pStyle w:val="a9"/>
              <w:ind w:firstLine="0"/>
              <w:jc w:val="center"/>
              <w:rPr>
                <w:sz w:val="24"/>
                <w:szCs w:val="24"/>
              </w:rPr>
            </w:pPr>
            <w:r w:rsidRPr="00C742C7">
              <w:rPr>
                <w:sz w:val="24"/>
                <w:szCs w:val="24"/>
              </w:rPr>
              <w:t>не менее 20 ме</w:t>
            </w:r>
            <w:r w:rsidRPr="00C742C7">
              <w:rPr>
                <w:sz w:val="24"/>
                <w:szCs w:val="24"/>
              </w:rPr>
              <w:softHyphen/>
              <w:t>роприятий, проведенных контрольным органом</w:t>
            </w:r>
          </w:p>
        </w:tc>
      </w:tr>
    </w:tbl>
    <w:p w:rsidR="004B58D1" w:rsidRDefault="004B58D1"/>
    <w:sectPr w:rsidR="004B58D1">
      <w:type w:val="continuous"/>
      <w:pgSz w:w="11900" w:h="16840"/>
      <w:pgMar w:top="1093" w:right="322" w:bottom="418" w:left="1335" w:header="66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849" w:rsidRDefault="00BE5849">
      <w:r>
        <w:separator/>
      </w:r>
    </w:p>
  </w:endnote>
  <w:endnote w:type="continuationSeparator" w:id="0">
    <w:p w:rsidR="00BE5849" w:rsidRDefault="00BE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849" w:rsidRDefault="00BE5849"/>
  </w:footnote>
  <w:footnote w:type="continuationSeparator" w:id="0">
    <w:p w:rsidR="00BE5849" w:rsidRDefault="00BE584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8277D"/>
    <w:multiLevelType w:val="hybridMultilevel"/>
    <w:tmpl w:val="3A96E58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4BAF3375"/>
    <w:multiLevelType w:val="multilevel"/>
    <w:tmpl w:val="9FA60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DF1956"/>
    <w:multiLevelType w:val="multilevel"/>
    <w:tmpl w:val="43906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946938"/>
    <w:multiLevelType w:val="multilevel"/>
    <w:tmpl w:val="AC388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0D5A23"/>
    <w:multiLevelType w:val="multilevel"/>
    <w:tmpl w:val="7B002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FC"/>
    <w:rsid w:val="0008628D"/>
    <w:rsid w:val="001F5382"/>
    <w:rsid w:val="004B58D1"/>
    <w:rsid w:val="005C0127"/>
    <w:rsid w:val="00683E73"/>
    <w:rsid w:val="008B24F1"/>
    <w:rsid w:val="00952381"/>
    <w:rsid w:val="00BE5849"/>
    <w:rsid w:val="00C742C7"/>
    <w:rsid w:val="00DA1CFC"/>
    <w:rsid w:val="00EA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1D28"/>
  <w15:docId w15:val="{0ADD4308-5345-4A37-8F43-99E1924B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80"/>
      <w:jc w:val="center"/>
      <w:outlineLvl w:val="0"/>
    </w:pPr>
    <w:rPr>
      <w:rFonts w:ascii="Times New Roman" w:eastAsia="Times New Roman" w:hAnsi="Times New Roman" w:cs="Times New Roman"/>
      <w:b/>
      <w:bCs/>
      <w:sz w:val="32"/>
      <w:szCs w:val="32"/>
    </w:rPr>
  </w:style>
  <w:style w:type="paragraph" w:customStyle="1" w:styleId="a5">
    <w:name w:val="Подпись к картинке"/>
    <w:basedOn w:val="a"/>
    <w:link w:val="a4"/>
    <w:rPr>
      <w:rFonts w:ascii="Times New Roman" w:eastAsia="Times New Roman" w:hAnsi="Times New Roman" w:cs="Times New Roman"/>
      <w:sz w:val="26"/>
      <w:szCs w:val="26"/>
    </w:rPr>
  </w:style>
  <w:style w:type="paragraph" w:customStyle="1" w:styleId="a7">
    <w:name w:val="Подпись к таблице"/>
    <w:basedOn w:val="a"/>
    <w:link w:val="a6"/>
    <w:pPr>
      <w:jc w:val="right"/>
    </w:pPr>
    <w:rPr>
      <w:rFonts w:ascii="Times New Roman" w:eastAsia="Times New Roman" w:hAnsi="Times New Roman" w:cs="Times New Roman"/>
      <w:sz w:val="22"/>
      <w:szCs w:val="22"/>
    </w:rPr>
  </w:style>
  <w:style w:type="paragraph" w:customStyle="1" w:styleId="a9">
    <w:name w:val="Другое"/>
    <w:basedOn w:val="a"/>
    <w:link w:val="a8"/>
    <w:pPr>
      <w:ind w:firstLine="400"/>
    </w:pPr>
    <w:rPr>
      <w:rFonts w:ascii="Times New Roman" w:eastAsia="Times New Roman" w:hAnsi="Times New Roman" w:cs="Times New Roman"/>
      <w:sz w:val="26"/>
      <w:szCs w:val="26"/>
    </w:rPr>
  </w:style>
  <w:style w:type="paragraph" w:styleId="aa">
    <w:name w:val="List Paragraph"/>
    <w:basedOn w:val="a"/>
    <w:uiPriority w:val="1"/>
    <w:qFormat/>
    <w:rsid w:val="00C742C7"/>
    <w:pPr>
      <w:autoSpaceDE w:val="0"/>
      <w:autoSpaceDN w:val="0"/>
      <w:ind w:left="305" w:right="122" w:firstLine="707"/>
      <w:jc w:val="both"/>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833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732A-30A4-4D1D-A06B-34FDE9E7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2265</Words>
  <Characters>12915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Коваленко</cp:lastModifiedBy>
  <cp:revision>9</cp:revision>
  <dcterms:created xsi:type="dcterms:W3CDTF">2024-09-25T08:41:00Z</dcterms:created>
  <dcterms:modified xsi:type="dcterms:W3CDTF">2024-09-25T12:32:00Z</dcterms:modified>
</cp:coreProperties>
</file>