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B98" w:rsidRDefault="00E94B98" w:rsidP="00EA18A4">
      <w:pPr>
        <w:pStyle w:val="a3"/>
        <w:tabs>
          <w:tab w:val="num" w:pos="0"/>
        </w:tabs>
        <w:ind w:left="0" w:firstLine="0"/>
        <w:jc w:val="center"/>
        <w:rPr>
          <w:b/>
          <w:sz w:val="32"/>
          <w:szCs w:val="32"/>
        </w:rPr>
      </w:pPr>
      <w:r>
        <w:rPr>
          <w:b/>
          <w:sz w:val="32"/>
          <w:szCs w:val="32"/>
        </w:rPr>
        <w:t xml:space="preserve">                                      ПРОЕКТ</w:t>
      </w:r>
    </w:p>
    <w:p w:rsidR="00E94B98" w:rsidRDefault="00E94B98" w:rsidP="00EA18A4">
      <w:pPr>
        <w:pStyle w:val="a3"/>
        <w:tabs>
          <w:tab w:val="num" w:pos="0"/>
        </w:tabs>
        <w:ind w:left="0" w:firstLine="0"/>
        <w:jc w:val="center"/>
        <w:rPr>
          <w:b/>
          <w:sz w:val="32"/>
          <w:szCs w:val="32"/>
        </w:rPr>
      </w:pPr>
    </w:p>
    <w:p w:rsidR="00EA18A4" w:rsidRPr="005A50AE" w:rsidRDefault="00EA18A4" w:rsidP="00EA18A4">
      <w:pPr>
        <w:pStyle w:val="a3"/>
        <w:tabs>
          <w:tab w:val="num" w:pos="0"/>
        </w:tabs>
        <w:ind w:left="0" w:firstLine="0"/>
        <w:jc w:val="center"/>
        <w:rPr>
          <w:b/>
          <w:sz w:val="32"/>
          <w:szCs w:val="32"/>
        </w:rPr>
      </w:pPr>
      <w:r w:rsidRPr="005A50AE">
        <w:rPr>
          <w:b/>
          <w:sz w:val="32"/>
          <w:szCs w:val="32"/>
        </w:rPr>
        <w:t>ПОСТАНОВЛЕНИЕ</w:t>
      </w:r>
    </w:p>
    <w:p w:rsidR="00EA18A4" w:rsidRPr="005A50AE" w:rsidRDefault="00EA18A4" w:rsidP="00EA18A4">
      <w:pPr>
        <w:pStyle w:val="a3"/>
        <w:tabs>
          <w:tab w:val="num" w:pos="0"/>
        </w:tabs>
        <w:ind w:left="0" w:firstLine="0"/>
        <w:jc w:val="center"/>
        <w:rPr>
          <w:b/>
          <w:sz w:val="28"/>
          <w:szCs w:val="28"/>
        </w:rPr>
      </w:pPr>
    </w:p>
    <w:p w:rsidR="00EA18A4" w:rsidRPr="005A50AE" w:rsidRDefault="00EA18A4" w:rsidP="00EA18A4">
      <w:pPr>
        <w:pStyle w:val="a3"/>
        <w:tabs>
          <w:tab w:val="num" w:pos="0"/>
        </w:tabs>
        <w:ind w:left="0" w:firstLine="0"/>
        <w:jc w:val="center"/>
        <w:rPr>
          <w:b/>
          <w:sz w:val="26"/>
          <w:szCs w:val="26"/>
        </w:rPr>
      </w:pPr>
      <w:r w:rsidRPr="005A50AE">
        <w:rPr>
          <w:b/>
          <w:sz w:val="26"/>
          <w:szCs w:val="26"/>
        </w:rPr>
        <w:t>АДМИНИСТРАЦИИ НЕФТЕКУМСКОГО МУНИЦИПАЛЬНОГО ОКРУГА СТАВРОПОЛЬСКОГО КРАЯ</w:t>
      </w:r>
    </w:p>
    <w:p w:rsidR="00EA18A4" w:rsidRPr="005A50AE" w:rsidRDefault="00EA18A4" w:rsidP="00EA18A4">
      <w:pPr>
        <w:pStyle w:val="14"/>
        <w:shd w:val="clear" w:color="auto" w:fill="auto"/>
        <w:tabs>
          <w:tab w:val="num" w:pos="0"/>
          <w:tab w:val="left" w:pos="8049"/>
        </w:tabs>
        <w:spacing w:after="0"/>
        <w:ind w:firstLine="0"/>
        <w:rPr>
          <w:lang w:val="ru-RU"/>
        </w:rPr>
      </w:pPr>
    </w:p>
    <w:p w:rsidR="00EA18A4" w:rsidRPr="00E94B98" w:rsidRDefault="00EA18A4" w:rsidP="00E94B98">
      <w:pPr>
        <w:pStyle w:val="14"/>
        <w:shd w:val="clear" w:color="auto" w:fill="auto"/>
        <w:tabs>
          <w:tab w:val="num" w:pos="0"/>
        </w:tabs>
        <w:spacing w:after="0"/>
        <w:ind w:firstLine="0"/>
        <w:rPr>
          <w:color w:val="FFFFFF"/>
          <w:lang w:val="ru-RU"/>
        </w:rPr>
      </w:pPr>
      <w:smartTag w:uri="urn:schemas-microsoft-com:office:smarttags" w:element="metricconverter">
        <w:smartTagPr>
          <w:attr w:name="ProductID" w:val="2023 г"/>
        </w:smartTagPr>
        <w:r w:rsidRPr="00EA18A4">
          <w:rPr>
            <w:color w:val="FFFFFF"/>
            <w:lang w:val="ru-RU"/>
          </w:rPr>
          <w:t>2023 г</w:t>
        </w:r>
      </w:smartTag>
      <w:r w:rsidRPr="00EA18A4">
        <w:rPr>
          <w:color w:val="FFFFFF"/>
          <w:lang w:val="ru-RU"/>
        </w:rPr>
        <w:t>.                    г. Нефтекумск                                    №</w:t>
      </w:r>
    </w:p>
    <w:p w:rsidR="00EA18A4" w:rsidRPr="005A50AE" w:rsidRDefault="00EA18A4" w:rsidP="00EA18A4">
      <w:pPr>
        <w:pStyle w:val="a3"/>
        <w:tabs>
          <w:tab w:val="num" w:pos="0"/>
        </w:tabs>
        <w:autoSpaceDE w:val="0"/>
        <w:autoSpaceDN w:val="0"/>
        <w:adjustRightInd w:val="0"/>
        <w:ind w:left="0" w:firstLine="0"/>
        <w:rPr>
          <w:sz w:val="28"/>
          <w:szCs w:val="28"/>
        </w:rPr>
      </w:pPr>
    </w:p>
    <w:p w:rsidR="00EA18A4" w:rsidRPr="00EA18A4" w:rsidRDefault="00EA18A4" w:rsidP="00EA18A4">
      <w:pPr>
        <w:rPr>
          <w:rFonts w:ascii="Arial" w:hAnsi="Arial" w:cs="Arial"/>
          <w:bCs/>
          <w:sz w:val="28"/>
          <w:szCs w:val="28"/>
        </w:rPr>
      </w:pPr>
      <w:r w:rsidRPr="00EA18A4">
        <w:rPr>
          <w:sz w:val="28"/>
          <w:szCs w:val="28"/>
        </w:rPr>
        <w:t xml:space="preserve">Об утверждении Программы профилактики рисков причинения вреда (ущерба) охраняемым законом ценностям </w:t>
      </w:r>
      <w:r w:rsidRPr="00EA18A4">
        <w:rPr>
          <w:bCs/>
          <w:sz w:val="28"/>
          <w:szCs w:val="28"/>
        </w:rPr>
        <w:t xml:space="preserve">в сфере муниципального контроля </w:t>
      </w:r>
      <w:r w:rsidRPr="00EA18A4">
        <w:rPr>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r w:rsidR="00E94B98">
        <w:rPr>
          <w:color w:val="010101"/>
          <w:sz w:val="28"/>
          <w:szCs w:val="28"/>
        </w:rPr>
        <w:t xml:space="preserve"> на 2025</w:t>
      </w:r>
      <w:r w:rsidRPr="00EA18A4">
        <w:rPr>
          <w:color w:val="010101"/>
          <w:sz w:val="28"/>
          <w:szCs w:val="28"/>
        </w:rPr>
        <w:t xml:space="preserve"> год</w:t>
      </w:r>
    </w:p>
    <w:p w:rsidR="00EA18A4" w:rsidRPr="00EA18A4" w:rsidRDefault="00EA18A4" w:rsidP="00EA18A4">
      <w:pPr>
        <w:pStyle w:val="a3"/>
        <w:tabs>
          <w:tab w:val="num" w:pos="0"/>
        </w:tabs>
        <w:autoSpaceDE w:val="0"/>
        <w:autoSpaceDN w:val="0"/>
        <w:adjustRightInd w:val="0"/>
        <w:ind w:left="0" w:firstLine="0"/>
        <w:rPr>
          <w:sz w:val="28"/>
          <w:szCs w:val="28"/>
        </w:rPr>
      </w:pPr>
    </w:p>
    <w:p w:rsidR="00EA18A4" w:rsidRPr="005A50AE" w:rsidRDefault="00EA18A4" w:rsidP="00EA18A4">
      <w:pPr>
        <w:pStyle w:val="a3"/>
        <w:tabs>
          <w:tab w:val="num" w:pos="0"/>
        </w:tabs>
        <w:autoSpaceDE w:val="0"/>
        <w:autoSpaceDN w:val="0"/>
        <w:adjustRightInd w:val="0"/>
        <w:ind w:left="0" w:firstLine="0"/>
        <w:rPr>
          <w:sz w:val="28"/>
          <w:szCs w:val="28"/>
        </w:rPr>
      </w:pPr>
    </w:p>
    <w:p w:rsidR="00EA18A4" w:rsidRPr="005A50AE" w:rsidRDefault="00EA18A4" w:rsidP="00EA18A4">
      <w:pPr>
        <w:pStyle w:val="a3"/>
        <w:widowControl w:val="0"/>
        <w:tabs>
          <w:tab w:val="num" w:pos="0"/>
        </w:tabs>
        <w:autoSpaceDE w:val="0"/>
        <w:autoSpaceDN w:val="0"/>
        <w:ind w:left="0" w:firstLine="0"/>
        <w:rPr>
          <w:sz w:val="28"/>
          <w:szCs w:val="28"/>
        </w:rPr>
      </w:pPr>
      <w:r>
        <w:rPr>
          <w:sz w:val="28"/>
          <w:szCs w:val="28"/>
        </w:rPr>
        <w:t xml:space="preserve">       </w:t>
      </w:r>
      <w:r w:rsidRPr="005A50AE">
        <w:rPr>
          <w:sz w:val="28"/>
          <w:szCs w:val="28"/>
        </w:rPr>
        <w:t>В соответствии со</w:t>
      </w:r>
      <w:r w:rsidRPr="005A50AE">
        <w:rPr>
          <w:color w:val="0000FF"/>
          <w:sz w:val="28"/>
          <w:szCs w:val="28"/>
        </w:rPr>
        <w:t xml:space="preserve"> </w:t>
      </w:r>
      <w:r w:rsidRPr="005A50AE">
        <w:rPr>
          <w:color w:val="000000"/>
          <w:sz w:val="28"/>
          <w:szCs w:val="28"/>
        </w:rPr>
        <w:t>статьей 44</w:t>
      </w:r>
      <w:r w:rsidRPr="005A50AE">
        <w:rPr>
          <w:sz w:val="28"/>
          <w:szCs w:val="28"/>
        </w:rPr>
        <w:t xml:space="preserve"> Федерального закона от 31 июля </w:t>
      </w:r>
      <w:smartTag w:uri="urn:schemas-microsoft-com:office:smarttags" w:element="metricconverter">
        <w:smartTagPr>
          <w:attr w:name="ProductID" w:val="2020 г"/>
        </w:smartTagPr>
        <w:r w:rsidRPr="005A50AE">
          <w:rPr>
            <w:sz w:val="28"/>
            <w:szCs w:val="28"/>
          </w:rPr>
          <w:t>2020 г</w:t>
        </w:r>
      </w:smartTag>
      <w:r w:rsidRPr="005A50AE">
        <w:rPr>
          <w:sz w:val="28"/>
          <w:szCs w:val="28"/>
        </w:rPr>
        <w:t xml:space="preserve">.         № 248-ФЗ «О государственном контроле (надзоре) и муниципальном контроле в Российской Федерации», </w:t>
      </w:r>
      <w:r w:rsidRPr="005A50AE">
        <w:rPr>
          <w:color w:val="000000"/>
          <w:sz w:val="28"/>
          <w:szCs w:val="28"/>
        </w:rPr>
        <w:t>постановлением</w:t>
      </w:r>
      <w:r w:rsidRPr="005A50AE">
        <w:rPr>
          <w:sz w:val="28"/>
          <w:szCs w:val="28"/>
        </w:rPr>
        <w:t xml:space="preserve"> Правительства Российской Федерации от 25 июня </w:t>
      </w:r>
      <w:smartTag w:uri="urn:schemas-microsoft-com:office:smarttags" w:element="metricconverter">
        <w:smartTagPr>
          <w:attr w:name="ProductID" w:val="2021 г"/>
        </w:smartTagPr>
        <w:r w:rsidRPr="005A50AE">
          <w:rPr>
            <w:sz w:val="28"/>
            <w:szCs w:val="28"/>
          </w:rPr>
          <w:t>2021 г</w:t>
        </w:r>
      </w:smartTag>
      <w:r w:rsidRPr="005A50AE">
        <w:rPr>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Нефтекумского муниципального округа Ставропольского края </w:t>
      </w:r>
    </w:p>
    <w:p w:rsidR="00EA18A4" w:rsidRPr="005A50AE" w:rsidRDefault="00EA18A4" w:rsidP="00EA18A4">
      <w:pPr>
        <w:pStyle w:val="a3"/>
        <w:tabs>
          <w:tab w:val="num" w:pos="0"/>
        </w:tabs>
        <w:ind w:left="0" w:firstLine="0"/>
        <w:rPr>
          <w:sz w:val="28"/>
          <w:szCs w:val="28"/>
        </w:rPr>
      </w:pPr>
      <w:bookmarkStart w:id="0" w:name="_GoBack"/>
      <w:bookmarkEnd w:id="0"/>
    </w:p>
    <w:p w:rsidR="00EA18A4" w:rsidRPr="005A50AE" w:rsidRDefault="00EA18A4" w:rsidP="00EA18A4">
      <w:pPr>
        <w:pStyle w:val="a3"/>
        <w:tabs>
          <w:tab w:val="num" w:pos="0"/>
        </w:tabs>
        <w:ind w:left="0" w:firstLine="0"/>
        <w:rPr>
          <w:sz w:val="28"/>
          <w:szCs w:val="28"/>
        </w:rPr>
      </w:pPr>
      <w:r w:rsidRPr="005A50AE">
        <w:rPr>
          <w:sz w:val="28"/>
          <w:szCs w:val="28"/>
        </w:rPr>
        <w:t>ПОСТАНОВЛЯЕТ:</w:t>
      </w:r>
    </w:p>
    <w:p w:rsidR="00EA18A4" w:rsidRPr="005A50AE" w:rsidRDefault="00EA18A4" w:rsidP="00EA18A4">
      <w:pPr>
        <w:pStyle w:val="a3"/>
        <w:tabs>
          <w:tab w:val="num" w:pos="0"/>
        </w:tabs>
        <w:ind w:left="0" w:firstLine="0"/>
        <w:rPr>
          <w:sz w:val="28"/>
          <w:szCs w:val="28"/>
        </w:rPr>
      </w:pPr>
    </w:p>
    <w:p w:rsidR="00EA18A4" w:rsidRPr="00EA18A4" w:rsidRDefault="00EA18A4" w:rsidP="00EA18A4">
      <w:pPr>
        <w:ind w:firstLine="0"/>
        <w:rPr>
          <w:rFonts w:ascii="Arial" w:hAnsi="Arial" w:cs="Arial"/>
          <w:bCs/>
          <w:sz w:val="28"/>
          <w:szCs w:val="28"/>
        </w:rPr>
      </w:pPr>
      <w:r>
        <w:rPr>
          <w:sz w:val="28"/>
          <w:szCs w:val="28"/>
        </w:rPr>
        <w:t xml:space="preserve">          </w:t>
      </w:r>
      <w:r w:rsidRPr="00EA18A4">
        <w:rPr>
          <w:sz w:val="28"/>
          <w:szCs w:val="28"/>
        </w:rPr>
        <w:t xml:space="preserve"> 1. Утвердить прилагаемую Программу профилактики рисков причинения вреда (ущерба) охраняемым законом ценностям </w:t>
      </w:r>
      <w:r w:rsidRPr="00EA18A4">
        <w:rPr>
          <w:bCs/>
          <w:sz w:val="28"/>
          <w:szCs w:val="28"/>
        </w:rPr>
        <w:t xml:space="preserve">в сфере муниципального контроля </w:t>
      </w:r>
      <w:r w:rsidRPr="00EA18A4">
        <w:rPr>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r w:rsidR="00E94B98">
        <w:rPr>
          <w:color w:val="010101"/>
          <w:sz w:val="28"/>
          <w:szCs w:val="28"/>
        </w:rPr>
        <w:t xml:space="preserve"> на 2025</w:t>
      </w:r>
      <w:r w:rsidRPr="00EA18A4">
        <w:rPr>
          <w:color w:val="010101"/>
          <w:sz w:val="28"/>
          <w:szCs w:val="28"/>
        </w:rPr>
        <w:t xml:space="preserve"> год</w:t>
      </w:r>
      <w:r>
        <w:rPr>
          <w:color w:val="010101"/>
          <w:sz w:val="28"/>
          <w:szCs w:val="28"/>
        </w:rPr>
        <w:t>.</w:t>
      </w:r>
    </w:p>
    <w:p w:rsidR="00EA18A4" w:rsidRPr="006500EB" w:rsidRDefault="00EA18A4" w:rsidP="00EA18A4">
      <w:pPr>
        <w:pStyle w:val="a3"/>
        <w:tabs>
          <w:tab w:val="num" w:pos="0"/>
        </w:tabs>
        <w:ind w:left="0" w:firstLine="0"/>
      </w:pPr>
    </w:p>
    <w:p w:rsidR="00EA18A4" w:rsidRPr="005A50AE" w:rsidRDefault="00EA18A4" w:rsidP="00EA18A4">
      <w:pPr>
        <w:pStyle w:val="a3"/>
        <w:tabs>
          <w:tab w:val="num" w:pos="0"/>
        </w:tabs>
        <w:ind w:left="0" w:firstLine="0"/>
        <w:rPr>
          <w:sz w:val="28"/>
          <w:szCs w:val="28"/>
        </w:rPr>
      </w:pPr>
      <w:r>
        <w:rPr>
          <w:sz w:val="28"/>
          <w:szCs w:val="28"/>
        </w:rPr>
        <w:t xml:space="preserve">         </w:t>
      </w:r>
      <w:r w:rsidRPr="005A50AE">
        <w:rPr>
          <w:sz w:val="28"/>
          <w:szCs w:val="28"/>
        </w:rPr>
        <w:t>2. Контроль за исполнением настоящего постановления возложить на заместителя главы администрации Нефтекумского муниципального округа Ставропольского края Лягусь А.В.</w:t>
      </w:r>
    </w:p>
    <w:p w:rsidR="00EA18A4" w:rsidRPr="005A50AE" w:rsidRDefault="00EA18A4" w:rsidP="00EA18A4">
      <w:pPr>
        <w:pStyle w:val="a3"/>
        <w:tabs>
          <w:tab w:val="num" w:pos="0"/>
        </w:tabs>
        <w:ind w:left="0" w:firstLine="0"/>
        <w:rPr>
          <w:sz w:val="28"/>
          <w:szCs w:val="28"/>
        </w:rPr>
      </w:pPr>
    </w:p>
    <w:p w:rsidR="00EA18A4" w:rsidRPr="005A50AE" w:rsidRDefault="00EA18A4" w:rsidP="00EA18A4">
      <w:pPr>
        <w:pStyle w:val="a3"/>
        <w:tabs>
          <w:tab w:val="num" w:pos="0"/>
        </w:tabs>
        <w:autoSpaceDE w:val="0"/>
        <w:autoSpaceDN w:val="0"/>
        <w:adjustRightInd w:val="0"/>
        <w:ind w:left="0" w:firstLine="0"/>
        <w:rPr>
          <w:sz w:val="28"/>
          <w:szCs w:val="28"/>
        </w:rPr>
      </w:pPr>
      <w:r>
        <w:rPr>
          <w:sz w:val="28"/>
          <w:szCs w:val="28"/>
        </w:rPr>
        <w:t xml:space="preserve">         </w:t>
      </w:r>
      <w:r w:rsidRPr="005A50AE">
        <w:rPr>
          <w:sz w:val="28"/>
          <w:szCs w:val="28"/>
        </w:rPr>
        <w:t>3. Настоящее постановление</w:t>
      </w:r>
      <w:r w:rsidR="00E94B98">
        <w:rPr>
          <w:sz w:val="28"/>
          <w:szCs w:val="28"/>
        </w:rPr>
        <w:t xml:space="preserve"> вступает в силу с 1 января 2025</w:t>
      </w:r>
      <w:r w:rsidRPr="005A50AE">
        <w:rPr>
          <w:sz w:val="28"/>
          <w:szCs w:val="28"/>
        </w:rPr>
        <w:t xml:space="preserve"> года.</w:t>
      </w:r>
    </w:p>
    <w:p w:rsidR="00EA18A4" w:rsidRPr="005A50AE" w:rsidRDefault="00EA18A4" w:rsidP="00EA18A4">
      <w:pPr>
        <w:pStyle w:val="a3"/>
        <w:tabs>
          <w:tab w:val="num" w:pos="0"/>
        </w:tabs>
        <w:spacing w:line="360" w:lineRule="exact"/>
        <w:ind w:left="0" w:firstLine="0"/>
        <w:rPr>
          <w:sz w:val="28"/>
          <w:szCs w:val="28"/>
        </w:rPr>
      </w:pPr>
    </w:p>
    <w:p w:rsidR="00EA18A4" w:rsidRDefault="00EA18A4" w:rsidP="00EA18A4">
      <w:pPr>
        <w:pStyle w:val="af7"/>
        <w:tabs>
          <w:tab w:val="num" w:pos="0"/>
        </w:tabs>
        <w:spacing w:before="0" w:after="0" w:line="240" w:lineRule="exact"/>
        <w:rPr>
          <w:sz w:val="28"/>
          <w:szCs w:val="28"/>
        </w:rPr>
      </w:pPr>
      <w:r>
        <w:rPr>
          <w:sz w:val="28"/>
          <w:szCs w:val="28"/>
        </w:rPr>
        <w:t>Глава</w:t>
      </w:r>
    </w:p>
    <w:p w:rsidR="00EA18A4" w:rsidRPr="00535C53" w:rsidRDefault="00EA18A4" w:rsidP="00EA18A4">
      <w:pPr>
        <w:pStyle w:val="af7"/>
        <w:tabs>
          <w:tab w:val="num" w:pos="0"/>
        </w:tabs>
        <w:spacing w:before="0" w:after="0" w:line="240" w:lineRule="exact"/>
        <w:rPr>
          <w:sz w:val="28"/>
          <w:szCs w:val="28"/>
        </w:rPr>
      </w:pPr>
      <w:r w:rsidRPr="00535C53">
        <w:rPr>
          <w:sz w:val="28"/>
          <w:szCs w:val="28"/>
        </w:rPr>
        <w:t xml:space="preserve">Нефтекумского </w:t>
      </w:r>
      <w:r>
        <w:rPr>
          <w:sz w:val="28"/>
          <w:szCs w:val="28"/>
        </w:rPr>
        <w:t>муниципального</w:t>
      </w:r>
      <w:r w:rsidRPr="00535C53">
        <w:rPr>
          <w:sz w:val="28"/>
          <w:szCs w:val="28"/>
        </w:rPr>
        <w:t xml:space="preserve"> округа </w:t>
      </w:r>
    </w:p>
    <w:p w:rsidR="00EA18A4" w:rsidRPr="009D0AD5" w:rsidRDefault="00EA18A4" w:rsidP="009D0AD5">
      <w:pPr>
        <w:pStyle w:val="af7"/>
        <w:tabs>
          <w:tab w:val="num" w:pos="0"/>
        </w:tabs>
        <w:spacing w:before="0" w:after="0" w:line="240" w:lineRule="exact"/>
        <w:rPr>
          <w:caps/>
          <w:sz w:val="28"/>
          <w:szCs w:val="28"/>
        </w:rPr>
      </w:pPr>
      <w:r w:rsidRPr="00535C53">
        <w:rPr>
          <w:sz w:val="28"/>
          <w:szCs w:val="28"/>
        </w:rPr>
        <w:t xml:space="preserve">Ставропольского края                                 </w:t>
      </w:r>
      <w:r w:rsidR="00E94B98">
        <w:rPr>
          <w:sz w:val="28"/>
          <w:szCs w:val="28"/>
        </w:rPr>
        <w:t xml:space="preserve">                              </w:t>
      </w:r>
      <w:r w:rsidRPr="00535C53">
        <w:rPr>
          <w:sz w:val="28"/>
          <w:szCs w:val="28"/>
        </w:rPr>
        <w:t xml:space="preserve">   </w:t>
      </w:r>
      <w:r>
        <w:rPr>
          <w:sz w:val="28"/>
          <w:szCs w:val="28"/>
        </w:rPr>
        <w:t>Д.Н.Сокурен</w:t>
      </w:r>
      <w:r w:rsidR="00E94B98">
        <w:rPr>
          <w:sz w:val="28"/>
          <w:szCs w:val="28"/>
        </w:rPr>
        <w:t>ко</w:t>
      </w:r>
    </w:p>
    <w:p w:rsidR="00EA18A4" w:rsidRDefault="00EA18A4">
      <w:pPr>
        <w:spacing w:line="360" w:lineRule="exact"/>
        <w:jc w:val="right"/>
        <w:rPr>
          <w:bCs/>
          <w:sz w:val="28"/>
          <w:szCs w:val="28"/>
        </w:rPr>
      </w:pPr>
    </w:p>
    <w:p w:rsidR="009D0AD5" w:rsidRDefault="009D0AD5">
      <w:pPr>
        <w:spacing w:line="360" w:lineRule="exact"/>
        <w:jc w:val="right"/>
        <w:rPr>
          <w:bCs/>
          <w:sz w:val="28"/>
          <w:szCs w:val="28"/>
        </w:rPr>
      </w:pPr>
    </w:p>
    <w:p w:rsidR="00EA18A4" w:rsidRPr="00EA18A4" w:rsidRDefault="00EA18A4" w:rsidP="00EA18A4">
      <w:pPr>
        <w:spacing w:line="360" w:lineRule="exact"/>
        <w:jc w:val="center"/>
        <w:rPr>
          <w:b/>
          <w:bCs/>
          <w:sz w:val="28"/>
          <w:szCs w:val="28"/>
        </w:rPr>
      </w:pPr>
      <w:r w:rsidRPr="00EA18A4">
        <w:rPr>
          <w:sz w:val="28"/>
          <w:szCs w:val="28"/>
        </w:rPr>
        <w:lastRenderedPageBreak/>
        <w:t>ПРОГРАММА</w:t>
      </w:r>
    </w:p>
    <w:p w:rsidR="00B32071" w:rsidRPr="00EA18A4" w:rsidRDefault="005336C7" w:rsidP="00EA18A4">
      <w:pPr>
        <w:jc w:val="center"/>
        <w:rPr>
          <w:rFonts w:ascii="Arial" w:hAnsi="Arial" w:cs="Arial"/>
          <w:bCs/>
          <w:sz w:val="28"/>
          <w:szCs w:val="28"/>
        </w:rPr>
      </w:pPr>
      <w:r w:rsidRPr="00EA18A4">
        <w:rPr>
          <w:color w:val="010101"/>
          <w:sz w:val="28"/>
          <w:szCs w:val="28"/>
        </w:rPr>
        <w:t xml:space="preserve">профилактики рисков причинения вреда (ущерба) охраняемым законом ценностям в сфере муниципального </w:t>
      </w:r>
      <w:r w:rsidRPr="00EA18A4">
        <w:rPr>
          <w:sz w:val="28"/>
          <w:szCs w:val="28"/>
        </w:rPr>
        <w:t xml:space="preserve">контроля за </w:t>
      </w:r>
      <w:r w:rsidR="00EA18A4" w:rsidRPr="00EA18A4">
        <w:rPr>
          <w:sz w:val="28"/>
          <w:szCs w:val="28"/>
        </w:rPr>
        <w:t>исполнением</w:t>
      </w:r>
      <w:r w:rsidRPr="00EA18A4">
        <w:rPr>
          <w:sz w:val="28"/>
          <w:szCs w:val="28"/>
        </w:rPr>
        <w:t xml:space="preserve"> единой теплоснабжающей организацией</w:t>
      </w:r>
      <w:r w:rsidR="00EA18A4" w:rsidRPr="00EA18A4">
        <w:rPr>
          <w:sz w:val="28"/>
          <w:szCs w:val="28"/>
        </w:rPr>
        <w:t xml:space="preserve"> обязательств</w:t>
      </w:r>
      <w:r w:rsidRPr="00EA18A4">
        <w:rPr>
          <w:sz w:val="28"/>
          <w:szCs w:val="28"/>
        </w:rPr>
        <w:t xml:space="preserve"> по строительству, реконструкции и </w:t>
      </w:r>
      <w:r w:rsidR="00EA18A4" w:rsidRPr="00EA18A4">
        <w:rPr>
          <w:sz w:val="28"/>
          <w:szCs w:val="28"/>
        </w:rPr>
        <w:t xml:space="preserve">(или) </w:t>
      </w:r>
      <w:r w:rsidRPr="00EA18A4">
        <w:rPr>
          <w:sz w:val="28"/>
          <w:szCs w:val="28"/>
        </w:rPr>
        <w:t>модернизации объектов теплоснабжения</w:t>
      </w:r>
      <w:r w:rsidR="00EA18A4" w:rsidRPr="00EA18A4">
        <w:rPr>
          <w:sz w:val="28"/>
          <w:szCs w:val="28"/>
        </w:rPr>
        <w:t xml:space="preserve"> </w:t>
      </w:r>
      <w:r w:rsidRPr="00EA18A4">
        <w:rPr>
          <w:sz w:val="28"/>
          <w:szCs w:val="28"/>
        </w:rPr>
        <w:t xml:space="preserve">на территории Нефтекумского </w:t>
      </w:r>
      <w:r w:rsidR="00EA18A4" w:rsidRPr="00EA18A4">
        <w:rPr>
          <w:sz w:val="28"/>
          <w:szCs w:val="28"/>
        </w:rPr>
        <w:t>муниципального</w:t>
      </w:r>
      <w:r w:rsidRPr="00EA18A4">
        <w:rPr>
          <w:sz w:val="28"/>
          <w:szCs w:val="28"/>
        </w:rPr>
        <w:t xml:space="preserve"> округа Ставропольского края</w:t>
      </w:r>
      <w:r w:rsidRPr="00EA18A4">
        <w:rPr>
          <w:color w:val="010101"/>
          <w:sz w:val="28"/>
          <w:szCs w:val="28"/>
        </w:rPr>
        <w:t xml:space="preserve"> на 202</w:t>
      </w:r>
      <w:r w:rsidR="00E94B98">
        <w:rPr>
          <w:color w:val="010101"/>
          <w:sz w:val="28"/>
          <w:szCs w:val="28"/>
        </w:rPr>
        <w:t>5</w:t>
      </w:r>
      <w:r w:rsidRPr="00EA18A4">
        <w:rPr>
          <w:color w:val="010101"/>
          <w:sz w:val="28"/>
          <w:szCs w:val="28"/>
        </w:rPr>
        <w:t xml:space="preserve"> год</w:t>
      </w:r>
    </w:p>
    <w:p w:rsidR="00B32071" w:rsidRPr="009017E2" w:rsidRDefault="005336C7">
      <w:pPr>
        <w:pStyle w:val="af7"/>
        <w:shd w:val="clear" w:color="auto" w:fill="FFFFFF"/>
        <w:jc w:val="center"/>
      </w:pPr>
      <w:r w:rsidRPr="009017E2">
        <w:rPr>
          <w:color w:val="010101"/>
          <w:sz w:val="28"/>
          <w:szCs w:val="28"/>
        </w:rPr>
        <w:t xml:space="preserve">Раздел </w:t>
      </w:r>
      <w:r w:rsidRPr="009017E2">
        <w:rPr>
          <w:color w:val="010101"/>
          <w:sz w:val="28"/>
          <w:szCs w:val="28"/>
          <w:lang w:val="en-US"/>
        </w:rPr>
        <w:t>I</w:t>
      </w:r>
      <w:r w:rsidRPr="009017E2">
        <w:rPr>
          <w:color w:val="010101"/>
          <w:sz w:val="28"/>
          <w:szCs w:val="28"/>
        </w:rPr>
        <w:t xml:space="preserve">. </w:t>
      </w:r>
      <w:r w:rsidRPr="009017E2">
        <w:rPr>
          <w:sz w:val="28"/>
          <w:szCs w:val="28"/>
        </w:rPr>
        <w:t>Анализ текущего состояния осуществления муниципального контроля, описание текущего уровня развития профилактической деятельности контрольного органа, характеристика проблем,</w:t>
      </w:r>
      <w:r w:rsidR="009017E2" w:rsidRPr="009017E2">
        <w:rPr>
          <w:sz w:val="28"/>
          <w:szCs w:val="28"/>
        </w:rPr>
        <w:t xml:space="preserve"> на решение которых направлена п</w:t>
      </w:r>
      <w:r w:rsidRPr="009017E2">
        <w:rPr>
          <w:sz w:val="28"/>
          <w:szCs w:val="28"/>
        </w:rPr>
        <w:t>рограмма профилактики</w:t>
      </w:r>
    </w:p>
    <w:p w:rsidR="00B32071" w:rsidRPr="009017E2" w:rsidRDefault="005336C7" w:rsidP="009017E2">
      <w:pPr>
        <w:rPr>
          <w:rFonts w:ascii="Arial" w:hAnsi="Arial" w:cs="Arial"/>
          <w:bCs/>
          <w:sz w:val="28"/>
          <w:szCs w:val="28"/>
        </w:rPr>
      </w:pPr>
      <w:r>
        <w:rPr>
          <w:sz w:val="28"/>
          <w:szCs w:val="28"/>
        </w:rPr>
        <w:t xml:space="preserve">1. Настоящая Программа профилактики рисков причинения вреда (ущерба) охраняемым законом ценностям по муниципальному контролю на территории Нефтекумского </w:t>
      </w:r>
      <w:r w:rsidR="009017E2">
        <w:rPr>
          <w:sz w:val="28"/>
          <w:szCs w:val="28"/>
        </w:rPr>
        <w:t xml:space="preserve">муниципального </w:t>
      </w:r>
      <w:r>
        <w:rPr>
          <w:sz w:val="28"/>
          <w:szCs w:val="28"/>
        </w:rPr>
        <w:t>округа Ставропольского края на 202</w:t>
      </w:r>
      <w:r w:rsidR="00E54B4D">
        <w:rPr>
          <w:sz w:val="28"/>
          <w:szCs w:val="28"/>
        </w:rPr>
        <w:t>4</w:t>
      </w:r>
      <w:r>
        <w:rPr>
          <w:sz w:val="28"/>
          <w:szCs w:val="28"/>
        </w:rPr>
        <w:t xml:space="preserve"> год (далее – Программа профилактики) разработана в соответствии со</w:t>
      </w:r>
      <w:r>
        <w:rPr>
          <w:color w:val="0000FF"/>
          <w:sz w:val="28"/>
          <w:szCs w:val="28"/>
        </w:rPr>
        <w:t xml:space="preserve"> </w:t>
      </w:r>
      <w:r>
        <w:rPr>
          <w:color w:val="000000"/>
          <w:sz w:val="28"/>
          <w:szCs w:val="28"/>
        </w:rPr>
        <w:t>статьей 44</w:t>
      </w:r>
      <w:r>
        <w:rPr>
          <w:sz w:val="28"/>
          <w:szCs w:val="28"/>
        </w:rPr>
        <w:t xml:space="preserve"> Федерального закона от 31 июля 2020 г. № 248-ФЗ «О государственном контроле (надзоре) и муниципальном контроле в Российской Федерации» и на основании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w:t>
      </w:r>
      <w:r>
        <w:rPr>
          <w:color w:val="000000"/>
          <w:sz w:val="28"/>
          <w:szCs w:val="28"/>
        </w:rPr>
        <w:t xml:space="preserve"> постановлением</w:t>
      </w:r>
      <w:r>
        <w:rPr>
          <w:sz w:val="28"/>
          <w:szCs w:val="28"/>
        </w:rPr>
        <w:t xml:space="preserve"> Правительства Российской Федерации от 25 июня 2021 г. № 990, и предусматривает комплекс мероприятий по профилактике рисков причинения вреда (ущерба) охраняемым законом ценностям при осуществлении </w:t>
      </w:r>
      <w:r>
        <w:rPr>
          <w:color w:val="010101"/>
          <w:sz w:val="28"/>
          <w:szCs w:val="28"/>
        </w:rPr>
        <w:t xml:space="preserve">муниципального </w:t>
      </w:r>
      <w:r>
        <w:rPr>
          <w:sz w:val="28"/>
          <w:szCs w:val="28"/>
        </w:rPr>
        <w:t xml:space="preserve">контроля </w:t>
      </w:r>
      <w:r w:rsidR="009017E2" w:rsidRPr="00EA18A4">
        <w:rPr>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w:t>
      </w:r>
      <w:r>
        <w:rPr>
          <w:sz w:val="28"/>
          <w:szCs w:val="28"/>
        </w:rPr>
        <w:t xml:space="preserve"> (далее –</w:t>
      </w:r>
      <w:r w:rsidR="00E54B4D">
        <w:rPr>
          <w:sz w:val="28"/>
          <w:szCs w:val="28"/>
        </w:rPr>
        <w:t xml:space="preserve"> </w:t>
      </w:r>
      <w:r>
        <w:rPr>
          <w:sz w:val="28"/>
          <w:szCs w:val="28"/>
        </w:rPr>
        <w:t>муниципальный контроль).</w:t>
      </w:r>
    </w:p>
    <w:p w:rsidR="00E54B4D" w:rsidRPr="00E54B4D" w:rsidRDefault="005336C7" w:rsidP="00E54B4D">
      <w:pPr>
        <w:pStyle w:val="21"/>
        <w:shd w:val="clear" w:color="auto" w:fill="FFFFFF"/>
        <w:spacing w:before="0" w:after="0"/>
        <w:ind w:firstLine="709"/>
      </w:pPr>
      <w:r>
        <w:rPr>
          <w:rFonts w:ascii="Times New Roman" w:hAnsi="Times New Roman" w:cs="Times New Roman"/>
          <w:b w:val="0"/>
          <w:i w:val="0"/>
        </w:rPr>
        <w:t xml:space="preserve">2. Управление </w:t>
      </w:r>
      <w:r w:rsidR="009017E2">
        <w:rPr>
          <w:rFonts w:ascii="Times New Roman" w:hAnsi="Times New Roman" w:cs="Times New Roman"/>
          <w:b w:val="0"/>
          <w:i w:val="0"/>
        </w:rPr>
        <w:t>жилищно-коммунального</w:t>
      </w:r>
      <w:r>
        <w:rPr>
          <w:rFonts w:ascii="Times New Roman" w:hAnsi="Times New Roman" w:cs="Times New Roman"/>
          <w:b w:val="0"/>
          <w:i w:val="0"/>
        </w:rPr>
        <w:t xml:space="preserve"> хозяйства администрации Нефтекумского </w:t>
      </w:r>
      <w:r w:rsidR="009017E2">
        <w:rPr>
          <w:rFonts w:ascii="Times New Roman" w:hAnsi="Times New Roman" w:cs="Times New Roman"/>
          <w:b w:val="0"/>
          <w:i w:val="0"/>
        </w:rPr>
        <w:t>муниципального</w:t>
      </w:r>
      <w:r>
        <w:rPr>
          <w:rFonts w:ascii="Times New Roman" w:hAnsi="Times New Roman" w:cs="Times New Roman"/>
          <w:b w:val="0"/>
          <w:i w:val="0"/>
        </w:rPr>
        <w:t xml:space="preserve"> округа Ставропольского края (далее – Управление) осуществляет муниципальный контроль за </w:t>
      </w:r>
      <w:r w:rsidR="009017E2" w:rsidRPr="009017E2">
        <w:rPr>
          <w:rFonts w:ascii="Times New Roman" w:hAnsi="Times New Roman" w:cs="Times New Roman"/>
          <w:b w:val="0"/>
          <w:i w:val="0"/>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Нефтекумского муниципального округа Ставропольского края </w:t>
      </w:r>
      <w:r w:rsidRPr="009017E2">
        <w:rPr>
          <w:rFonts w:ascii="Times New Roman" w:hAnsi="Times New Roman" w:cs="Times New Roman"/>
          <w:b w:val="0"/>
          <w:i w:val="0"/>
        </w:rPr>
        <w:t>– деятельность, н</w:t>
      </w:r>
      <w:r>
        <w:rPr>
          <w:rFonts w:ascii="Times New Roman" w:hAnsi="Times New Roman" w:cs="Times New Roman"/>
          <w:b w:val="0"/>
          <w:i w:val="0"/>
        </w:rPr>
        <w:t>аправленную на предупреждение, выявление и пресечение нарушений обязательных требований законодательства в области теплоснабжения, осуществляемую в пределах полномочий посредством профилактики нарушений обязательных требований, оценки соблюдения теплоснабжающими организациями обязательных требований, выявления нарушений обязательных требований, принятие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32071" w:rsidRDefault="005336C7">
      <w:pPr>
        <w:pStyle w:val="ConsPlusNormal"/>
        <w:ind w:firstLine="539"/>
        <w:jc w:val="both"/>
        <w:rPr>
          <w:sz w:val="28"/>
          <w:szCs w:val="28"/>
        </w:rPr>
      </w:pPr>
      <w:r>
        <w:rPr>
          <w:color w:val="010101"/>
          <w:sz w:val="28"/>
          <w:szCs w:val="28"/>
        </w:rPr>
        <w:t xml:space="preserve">3. Предметом </w:t>
      </w:r>
      <w:r w:rsidRPr="009017E2">
        <w:rPr>
          <w:color w:val="010101"/>
          <w:sz w:val="28"/>
          <w:szCs w:val="28"/>
        </w:rPr>
        <w:t xml:space="preserve">муниципального контроля </w:t>
      </w:r>
      <w:r w:rsidRPr="009017E2">
        <w:rPr>
          <w:color w:val="000000"/>
          <w:sz w:val="28"/>
          <w:szCs w:val="28"/>
        </w:rPr>
        <w:t xml:space="preserve">является </w:t>
      </w:r>
      <w:r w:rsidR="009017E2" w:rsidRPr="009017E2">
        <w:rPr>
          <w:color w:val="000000"/>
          <w:sz w:val="28"/>
          <w:szCs w:val="28"/>
          <w:shd w:val="clear" w:color="auto" w:fill="FFFFFF"/>
        </w:rPr>
        <w:t>исполнение</w:t>
      </w:r>
      <w:r w:rsidRPr="009017E2">
        <w:rPr>
          <w:color w:val="000000"/>
          <w:sz w:val="28"/>
          <w:szCs w:val="28"/>
          <w:shd w:val="clear" w:color="auto" w:fill="FFFFFF"/>
        </w:rPr>
        <w:t xml:space="preserve"> единой </w:t>
      </w:r>
      <w:r w:rsidRPr="009017E2">
        <w:rPr>
          <w:color w:val="000000"/>
          <w:sz w:val="28"/>
          <w:szCs w:val="28"/>
          <w:shd w:val="clear" w:color="auto" w:fill="FFFFFF"/>
        </w:rPr>
        <w:lastRenderedPageBreak/>
        <w:t xml:space="preserve">теплоснабжающей организацией (далее – контролируемое лицо) обязательств </w:t>
      </w:r>
      <w:r w:rsidRPr="009017E2">
        <w:rPr>
          <w:sz w:val="28"/>
          <w:szCs w:val="28"/>
        </w:rPr>
        <w:t xml:space="preserve">по строительству, </w:t>
      </w:r>
      <w:r w:rsidR="009017E2" w:rsidRPr="009017E2">
        <w:rPr>
          <w:sz w:val="28"/>
          <w:szCs w:val="28"/>
        </w:rPr>
        <w:t xml:space="preserve">реконструкции и (или) модернизации объектов теплоснабжения на территории Нефтекумского муниципального округа Ставропольского края </w:t>
      </w:r>
      <w:r w:rsidRPr="009017E2">
        <w:rPr>
          <w:sz w:val="28"/>
          <w:szCs w:val="28"/>
        </w:rPr>
        <w:t xml:space="preserve">определенных для нее в схеме теплоснабжения на территории Нефтекумского </w:t>
      </w:r>
      <w:r w:rsidR="009017E2" w:rsidRPr="009017E2">
        <w:rPr>
          <w:sz w:val="28"/>
          <w:szCs w:val="28"/>
        </w:rPr>
        <w:t>муни</w:t>
      </w:r>
      <w:r w:rsidR="009017E2">
        <w:rPr>
          <w:sz w:val="28"/>
          <w:szCs w:val="28"/>
        </w:rPr>
        <w:t>ципального</w:t>
      </w:r>
      <w:r>
        <w:rPr>
          <w:sz w:val="28"/>
          <w:szCs w:val="28"/>
        </w:rPr>
        <w:t xml:space="preserve"> округа Ставропольского края</w:t>
      </w:r>
      <w:r>
        <w:rPr>
          <w:color w:val="000000"/>
          <w:sz w:val="28"/>
          <w:szCs w:val="28"/>
          <w:shd w:val="clear" w:color="auto" w:fill="FFFFFF"/>
        </w:rPr>
        <w:t xml:space="preserve"> в пределах полномочий, установленных Федеральным законом от 27 июля 2010 года № 190-ФЗ «О теплоснабжении».</w:t>
      </w:r>
    </w:p>
    <w:p w:rsidR="00B32071" w:rsidRDefault="005336C7">
      <w:r>
        <w:rPr>
          <w:sz w:val="28"/>
          <w:szCs w:val="28"/>
        </w:rPr>
        <w:t xml:space="preserve">4. В целях профилактики нарушений на официальном сайте администрации Нефтекумского </w:t>
      </w:r>
      <w:r w:rsidR="009017E2">
        <w:rPr>
          <w:sz w:val="28"/>
          <w:szCs w:val="28"/>
        </w:rPr>
        <w:t xml:space="preserve">муниципального </w:t>
      </w:r>
      <w:r>
        <w:rPr>
          <w:sz w:val="28"/>
          <w:szCs w:val="28"/>
        </w:rPr>
        <w:t xml:space="preserve"> округа Ставропольского края размещены и поддерживаются в актуальном состоянии перечни и тексты нормативных правовых актов, содержащие обязательные требования, соблюдение которых оценивается при проведении муниципального контроля, руководство по соблюдению обязательных требований законодательства, предъявляемых при проведении мероприятий по осуществлению муниципального контроля, а также информация по разъяснительной работе соблюдения обязательных требований, предъявляемых при проведении мероприятий по осуществлению муниципального контроля.</w:t>
      </w:r>
    </w:p>
    <w:p w:rsidR="00B32071" w:rsidRDefault="005336C7">
      <w:r>
        <w:rPr>
          <w:rFonts w:eastAsia="timesnewromanpsmt;ms mincho"/>
          <w:sz w:val="28"/>
          <w:szCs w:val="28"/>
        </w:rPr>
        <w:t>Проводимые мероприятия решают задачи предупреждения, выявления и пресечения нарушений обязательных требований, а также позволяют проанализировать динамику допускаемых нарушений.</w:t>
      </w:r>
    </w:p>
    <w:p w:rsidR="00B32071" w:rsidRDefault="005336C7">
      <w:pPr>
        <w:rPr>
          <w:rFonts w:eastAsia="timesnewromanpsmt;ms mincho"/>
          <w:sz w:val="28"/>
          <w:szCs w:val="28"/>
        </w:rPr>
      </w:pPr>
      <w:r>
        <w:rPr>
          <w:rFonts w:eastAsia="timesnewromanpsmt;ms mincho"/>
          <w:sz w:val="28"/>
          <w:szCs w:val="28"/>
        </w:rPr>
        <w:t>Принимаемые превентивные меры позволяют предотвратить совершение нарушения обязательных требований, которые могли бы повлечь причинение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техногенного характера.</w:t>
      </w:r>
    </w:p>
    <w:p w:rsidR="00B32071" w:rsidRDefault="00B32071">
      <w:pPr>
        <w:rPr>
          <w:rFonts w:eastAsia="timesnewromanpsmt;ms mincho"/>
          <w:sz w:val="28"/>
          <w:szCs w:val="28"/>
        </w:rPr>
      </w:pPr>
    </w:p>
    <w:p w:rsidR="00B32071" w:rsidRPr="009017E2" w:rsidRDefault="005336C7">
      <w:pPr>
        <w:pStyle w:val="af7"/>
        <w:shd w:val="clear" w:color="auto" w:fill="FFFFFF"/>
        <w:spacing w:before="0" w:after="0"/>
        <w:ind w:firstLine="709"/>
        <w:jc w:val="center"/>
      </w:pPr>
      <w:r w:rsidRPr="009017E2">
        <w:rPr>
          <w:bCs/>
          <w:color w:val="010101"/>
          <w:sz w:val="28"/>
          <w:szCs w:val="28"/>
        </w:rPr>
        <w:t xml:space="preserve">Раздел </w:t>
      </w:r>
      <w:r w:rsidRPr="009017E2">
        <w:rPr>
          <w:bCs/>
          <w:color w:val="010101"/>
          <w:sz w:val="28"/>
          <w:szCs w:val="28"/>
          <w:lang w:val="en-US"/>
        </w:rPr>
        <w:t>II</w:t>
      </w:r>
      <w:r w:rsidRPr="009017E2">
        <w:rPr>
          <w:bCs/>
          <w:color w:val="010101"/>
          <w:sz w:val="28"/>
          <w:szCs w:val="28"/>
        </w:rPr>
        <w:t>. Цели и задачи реализации программы профилактики</w:t>
      </w:r>
    </w:p>
    <w:p w:rsidR="00B32071" w:rsidRDefault="00B32071">
      <w:pPr>
        <w:pStyle w:val="af7"/>
        <w:shd w:val="clear" w:color="auto" w:fill="FFFFFF"/>
        <w:spacing w:before="0" w:after="0"/>
        <w:ind w:firstLine="709"/>
        <w:jc w:val="center"/>
        <w:rPr>
          <w:b/>
          <w:bCs/>
          <w:color w:val="010101"/>
          <w:sz w:val="28"/>
          <w:szCs w:val="28"/>
        </w:rPr>
      </w:pPr>
    </w:p>
    <w:p w:rsidR="00B32071" w:rsidRDefault="005336C7">
      <w:pPr>
        <w:pStyle w:val="formattext"/>
        <w:shd w:val="clear" w:color="auto" w:fill="FFFFFF"/>
        <w:spacing w:before="0" w:after="0"/>
        <w:ind w:firstLine="709"/>
        <w:jc w:val="both"/>
        <w:rPr>
          <w:sz w:val="28"/>
          <w:szCs w:val="28"/>
        </w:rPr>
      </w:pPr>
      <w:r>
        <w:rPr>
          <w:color w:val="010101"/>
          <w:sz w:val="28"/>
          <w:szCs w:val="28"/>
        </w:rPr>
        <w:t xml:space="preserve">6. </w:t>
      </w:r>
      <w:r>
        <w:rPr>
          <w:sz w:val="28"/>
          <w:szCs w:val="28"/>
          <w:shd w:val="clear" w:color="auto" w:fill="FFFFFF"/>
        </w:rPr>
        <w:t>Целью муниципального контроля является снижение аварийности на объектах теплоснабжения, обеспечение надежности и энергетической эффективности системы теплоснабжения, обеспечение соблюдения контролируемым лицом обязательных требований, мероприятий, определенных в схеме теплоснабжения.</w:t>
      </w:r>
    </w:p>
    <w:p w:rsidR="00B32071" w:rsidRDefault="005336C7">
      <w:pPr>
        <w:pStyle w:val="af7"/>
        <w:shd w:val="clear" w:color="auto" w:fill="FFFFFF"/>
        <w:spacing w:before="0" w:after="0"/>
        <w:ind w:firstLine="709"/>
        <w:jc w:val="both"/>
      </w:pPr>
      <w:r>
        <w:rPr>
          <w:color w:val="010101"/>
          <w:sz w:val="28"/>
          <w:szCs w:val="28"/>
        </w:rPr>
        <w:t>7. Задачами профилактики нарушений обязательных требований в области теплоснабжения являются:</w:t>
      </w:r>
    </w:p>
    <w:p w:rsidR="00B32071" w:rsidRDefault="005336C7">
      <w:pPr>
        <w:pStyle w:val="af7"/>
        <w:shd w:val="clear" w:color="auto" w:fill="FFFFFF"/>
        <w:spacing w:before="0" w:after="0"/>
        <w:ind w:firstLine="709"/>
        <w:jc w:val="both"/>
      </w:pPr>
      <w:r>
        <w:rPr>
          <w:color w:val="010101"/>
          <w:sz w:val="28"/>
          <w:szCs w:val="28"/>
        </w:rPr>
        <w:t>- выявление причин, факторов и условий, способствующих нарушению обязательных требований законодательства о теплоснабжении, определение способов устранения или снижения рисков их возникновения;</w:t>
      </w:r>
    </w:p>
    <w:p w:rsidR="00B32071" w:rsidRDefault="005336C7">
      <w:pPr>
        <w:rPr>
          <w:rFonts w:eastAsia="timesnewromanpsmt;ms mincho"/>
          <w:sz w:val="28"/>
          <w:szCs w:val="28"/>
        </w:rPr>
      </w:pPr>
      <w:r>
        <w:rPr>
          <w:rFonts w:eastAsia="timesnewromanpsmt;ms mincho"/>
          <w:sz w:val="28"/>
          <w:szCs w:val="28"/>
        </w:rPr>
        <w:t>- создание условий для изменения ценностного отношения контролируемых лиц к добросовестному поведению в сфере обеспечения безопасности, формирования позитивной ответственности за свои действия (бездействия), поддержание мотивации в данной сфере;</w:t>
      </w:r>
    </w:p>
    <w:p w:rsidR="00B32071" w:rsidRDefault="005336C7">
      <w:pPr>
        <w:pStyle w:val="af7"/>
        <w:shd w:val="clear" w:color="auto" w:fill="FFFFFF"/>
        <w:spacing w:before="0" w:after="0"/>
        <w:ind w:firstLine="709"/>
        <w:jc w:val="both"/>
      </w:pPr>
      <w:r>
        <w:rPr>
          <w:color w:val="010101"/>
          <w:sz w:val="28"/>
          <w:szCs w:val="28"/>
        </w:rPr>
        <w:lastRenderedPageBreak/>
        <w:t>- формирование единого понимания обязательных требований законодательства о теплоснабжении у всех участников контрольной деятельности;</w:t>
      </w:r>
    </w:p>
    <w:p w:rsidR="00B32071" w:rsidRDefault="005336C7">
      <w:pPr>
        <w:pStyle w:val="af7"/>
        <w:shd w:val="clear" w:color="auto" w:fill="FFFFFF"/>
        <w:spacing w:before="0" w:after="0"/>
        <w:ind w:firstLine="709"/>
        <w:jc w:val="both"/>
        <w:rPr>
          <w:color w:val="010101"/>
          <w:sz w:val="28"/>
          <w:szCs w:val="28"/>
        </w:rPr>
      </w:pPr>
      <w:r>
        <w:rPr>
          <w:color w:val="010101"/>
          <w:sz w:val="28"/>
          <w:szCs w:val="28"/>
        </w:rPr>
        <w:t>- повышение уровня правовой грамотности подконтрольных лиц, в том числе путем обеспечения доступности информации об обязательных требованиях и необходимых мерах по их исполнению.</w:t>
      </w:r>
    </w:p>
    <w:p w:rsidR="00B32071" w:rsidRDefault="00B32071">
      <w:pPr>
        <w:pStyle w:val="af7"/>
        <w:shd w:val="clear" w:color="auto" w:fill="FFFFFF"/>
        <w:spacing w:before="0" w:after="0"/>
        <w:ind w:firstLine="709"/>
        <w:jc w:val="center"/>
        <w:rPr>
          <w:b/>
          <w:bCs/>
          <w:color w:val="010101"/>
          <w:sz w:val="26"/>
          <w:szCs w:val="26"/>
        </w:rPr>
      </w:pPr>
    </w:p>
    <w:p w:rsidR="00B32071" w:rsidRPr="009017E2" w:rsidRDefault="005336C7">
      <w:pPr>
        <w:jc w:val="center"/>
        <w:outlineLvl w:val="1"/>
      </w:pPr>
      <w:r w:rsidRPr="009017E2">
        <w:rPr>
          <w:bCs/>
          <w:color w:val="010101"/>
          <w:sz w:val="28"/>
          <w:szCs w:val="28"/>
        </w:rPr>
        <w:t xml:space="preserve">Раздел </w:t>
      </w:r>
      <w:r w:rsidRPr="009017E2">
        <w:rPr>
          <w:bCs/>
          <w:color w:val="010101"/>
          <w:sz w:val="28"/>
          <w:szCs w:val="28"/>
          <w:lang w:val="en-US"/>
        </w:rPr>
        <w:t>III</w:t>
      </w:r>
      <w:r w:rsidRPr="009017E2">
        <w:rPr>
          <w:bCs/>
          <w:color w:val="010101"/>
          <w:sz w:val="28"/>
          <w:szCs w:val="28"/>
        </w:rPr>
        <w:t xml:space="preserve">. </w:t>
      </w:r>
      <w:r w:rsidRPr="009017E2">
        <w:rPr>
          <w:bCs/>
          <w:sz w:val="28"/>
          <w:szCs w:val="28"/>
        </w:rPr>
        <w:t>Перечень профилактических мероприятий, сроки (периодичность) их проведения</w:t>
      </w:r>
    </w:p>
    <w:p w:rsidR="00B32071" w:rsidRPr="009017E2" w:rsidRDefault="00B32071">
      <w:pPr>
        <w:pStyle w:val="af7"/>
        <w:shd w:val="clear" w:color="auto" w:fill="FFFFFF"/>
        <w:spacing w:before="0" w:after="0"/>
        <w:ind w:firstLine="709"/>
        <w:jc w:val="center"/>
        <w:rPr>
          <w:bCs/>
          <w:color w:val="010101"/>
          <w:sz w:val="26"/>
          <w:szCs w:val="26"/>
        </w:rPr>
      </w:pPr>
    </w:p>
    <w:p w:rsidR="00B32071" w:rsidRDefault="00B32071">
      <w:pPr>
        <w:pStyle w:val="af7"/>
        <w:shd w:val="clear" w:color="auto" w:fill="FFFFFF"/>
        <w:spacing w:before="0" w:after="0"/>
        <w:ind w:firstLine="709"/>
        <w:jc w:val="center"/>
        <w:rPr>
          <w:b/>
          <w:bCs/>
          <w:color w:val="010101"/>
          <w:sz w:val="26"/>
          <w:szCs w:val="26"/>
        </w:rPr>
      </w:pPr>
    </w:p>
    <w:tbl>
      <w:tblPr>
        <w:tblW w:w="9768" w:type="dxa"/>
        <w:tblInd w:w="-67" w:type="dxa"/>
        <w:tblLayout w:type="fixed"/>
        <w:tblCellMar>
          <w:top w:w="102" w:type="dxa"/>
          <w:left w:w="62" w:type="dxa"/>
          <w:bottom w:w="102" w:type="dxa"/>
          <w:right w:w="62" w:type="dxa"/>
        </w:tblCellMar>
        <w:tblLook w:val="04A0" w:firstRow="1" w:lastRow="0" w:firstColumn="1" w:lastColumn="0" w:noHBand="0" w:noVBand="1"/>
      </w:tblPr>
      <w:tblGrid>
        <w:gridCol w:w="771"/>
        <w:gridCol w:w="5245"/>
        <w:gridCol w:w="1701"/>
        <w:gridCol w:w="2051"/>
      </w:tblGrid>
      <w:tr w:rsidR="00B32071" w:rsidTr="00E54B4D">
        <w:tc>
          <w:tcPr>
            <w:tcW w:w="771" w:type="dxa"/>
            <w:tcBorders>
              <w:top w:val="single" w:sz="4" w:space="0" w:color="000000"/>
              <w:left w:val="single" w:sz="4" w:space="0" w:color="000000"/>
              <w:bottom w:val="single" w:sz="4" w:space="0" w:color="000000"/>
              <w:right w:val="single" w:sz="4" w:space="0" w:color="000000"/>
            </w:tcBorders>
          </w:tcPr>
          <w:p w:rsidR="00B32071" w:rsidRDefault="005336C7">
            <w:pPr>
              <w:jc w:val="center"/>
              <w:rPr>
                <w:iCs/>
              </w:rPr>
            </w:pPr>
            <w:r>
              <w:rPr>
                <w:iCs/>
              </w:rPr>
              <w:t>№№</w:t>
            </w:r>
          </w:p>
          <w:p w:rsidR="00B32071" w:rsidRDefault="005336C7">
            <w:pPr>
              <w:jc w:val="center"/>
            </w:pPr>
            <w:r>
              <w:rPr>
                <w:iCs/>
              </w:rPr>
              <w:t xml:space="preserve">пп/п </w:t>
            </w:r>
          </w:p>
        </w:tc>
        <w:tc>
          <w:tcPr>
            <w:tcW w:w="5245" w:type="dxa"/>
            <w:tcBorders>
              <w:top w:val="single" w:sz="4" w:space="0" w:color="000000"/>
              <w:left w:val="single" w:sz="4" w:space="0" w:color="000000"/>
              <w:bottom w:val="single" w:sz="4" w:space="0" w:color="000000"/>
              <w:right w:val="single" w:sz="4" w:space="0" w:color="000000"/>
            </w:tcBorders>
            <w:vAlign w:val="center"/>
          </w:tcPr>
          <w:p w:rsidR="00B32071" w:rsidRDefault="005336C7">
            <w:pPr>
              <w:jc w:val="center"/>
              <w:rPr>
                <w:iCs/>
              </w:rPr>
            </w:pPr>
            <w:r>
              <w:rPr>
                <w:iCs/>
              </w:rPr>
              <w:t>Наименование мероприятия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B32071" w:rsidRDefault="005336C7">
            <w:pPr>
              <w:ind w:firstLine="0"/>
              <w:rPr>
                <w:iCs/>
              </w:rPr>
            </w:pPr>
            <w:r>
              <w:rPr>
                <w:iCs/>
              </w:rPr>
              <w:t>Срок исполнения</w:t>
            </w:r>
          </w:p>
        </w:tc>
        <w:tc>
          <w:tcPr>
            <w:tcW w:w="2051" w:type="dxa"/>
            <w:tcBorders>
              <w:top w:val="single" w:sz="4" w:space="0" w:color="000000"/>
              <w:left w:val="single" w:sz="4" w:space="0" w:color="000000"/>
              <w:bottom w:val="single" w:sz="4" w:space="0" w:color="000000"/>
              <w:right w:val="single" w:sz="4" w:space="0" w:color="000000"/>
            </w:tcBorders>
          </w:tcPr>
          <w:p w:rsidR="00B32071" w:rsidRDefault="005336C7">
            <w:pPr>
              <w:ind w:firstLine="0"/>
              <w:rPr>
                <w:iCs/>
              </w:rPr>
            </w:pPr>
            <w:r>
              <w:rPr>
                <w:iCs/>
              </w:rPr>
              <w:t>Структурное подразделение, ответственное за реализацию</w:t>
            </w:r>
          </w:p>
        </w:tc>
      </w:tr>
      <w:tr w:rsidR="00B32071" w:rsidTr="00E54B4D">
        <w:tc>
          <w:tcPr>
            <w:tcW w:w="771" w:type="dxa"/>
            <w:tcBorders>
              <w:top w:val="single" w:sz="4" w:space="0" w:color="000000"/>
              <w:left w:val="single" w:sz="4" w:space="0" w:color="000000"/>
              <w:bottom w:val="single" w:sz="4" w:space="0" w:color="000000"/>
              <w:right w:val="single" w:sz="4" w:space="0" w:color="000000"/>
            </w:tcBorders>
            <w:vAlign w:val="center"/>
          </w:tcPr>
          <w:p w:rsidR="00B32071" w:rsidRDefault="005336C7">
            <w:pPr>
              <w:jc w:val="center"/>
            </w:pPr>
            <w:r>
              <w:rPr>
                <w:iCs/>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B32071" w:rsidRDefault="005336C7">
            <w:pPr>
              <w:jc w:val="center"/>
              <w:rPr>
                <w:iCs/>
              </w:rPr>
            </w:pPr>
            <w:r>
              <w:rPr>
                <w:iCs/>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B32071" w:rsidRDefault="005336C7">
            <w:pPr>
              <w:ind w:firstLine="0"/>
              <w:jc w:val="center"/>
              <w:rPr>
                <w:iCs/>
              </w:rPr>
            </w:pPr>
            <w:r>
              <w:rPr>
                <w:iCs/>
              </w:rPr>
              <w:t>3</w:t>
            </w:r>
          </w:p>
        </w:tc>
        <w:tc>
          <w:tcPr>
            <w:tcW w:w="2051" w:type="dxa"/>
            <w:tcBorders>
              <w:top w:val="single" w:sz="4" w:space="0" w:color="000000"/>
              <w:left w:val="single" w:sz="4" w:space="0" w:color="000000"/>
              <w:bottom w:val="single" w:sz="4" w:space="0" w:color="000000"/>
              <w:right w:val="single" w:sz="4" w:space="0" w:color="000000"/>
            </w:tcBorders>
          </w:tcPr>
          <w:p w:rsidR="00B32071" w:rsidRDefault="005336C7">
            <w:pPr>
              <w:ind w:firstLine="0"/>
              <w:jc w:val="center"/>
              <w:rPr>
                <w:iCs/>
              </w:rPr>
            </w:pPr>
            <w:r>
              <w:rPr>
                <w:iCs/>
              </w:rPr>
              <w:t>4</w:t>
            </w:r>
          </w:p>
        </w:tc>
      </w:tr>
      <w:tr w:rsidR="00B32071" w:rsidTr="00E54B4D">
        <w:tc>
          <w:tcPr>
            <w:tcW w:w="9768" w:type="dxa"/>
            <w:gridSpan w:val="4"/>
            <w:tcBorders>
              <w:top w:val="single" w:sz="4" w:space="0" w:color="000000"/>
              <w:left w:val="single" w:sz="4" w:space="0" w:color="000000"/>
              <w:bottom w:val="single" w:sz="4" w:space="0" w:color="000000"/>
              <w:right w:val="single" w:sz="4" w:space="0" w:color="000000"/>
            </w:tcBorders>
          </w:tcPr>
          <w:p w:rsidR="00B32071" w:rsidRDefault="005336C7">
            <w:pPr>
              <w:ind w:firstLine="0"/>
              <w:jc w:val="center"/>
              <w:rPr>
                <w:iCs/>
              </w:rPr>
            </w:pPr>
            <w:r>
              <w:rPr>
                <w:iCs/>
              </w:rPr>
              <w:t>Информирование</w:t>
            </w:r>
          </w:p>
        </w:tc>
      </w:tr>
      <w:tr w:rsidR="00B32071" w:rsidTr="00E54B4D">
        <w:trPr>
          <w:trHeight w:val="277"/>
        </w:trPr>
        <w:tc>
          <w:tcPr>
            <w:tcW w:w="771" w:type="dxa"/>
            <w:tcBorders>
              <w:top w:val="single" w:sz="4" w:space="0" w:color="000000"/>
              <w:left w:val="single" w:sz="4" w:space="0" w:color="000000"/>
              <w:bottom w:val="single" w:sz="4" w:space="0" w:color="000000"/>
              <w:right w:val="single" w:sz="4" w:space="0" w:color="000000"/>
            </w:tcBorders>
            <w:vAlign w:val="center"/>
          </w:tcPr>
          <w:p w:rsidR="00B32071" w:rsidRDefault="005336C7">
            <w:pPr>
              <w:jc w:val="center"/>
            </w:pPr>
            <w:r>
              <w:rPr>
                <w:iCs/>
              </w:rPr>
              <w:t>11.</w:t>
            </w:r>
          </w:p>
        </w:tc>
        <w:tc>
          <w:tcPr>
            <w:tcW w:w="5245" w:type="dxa"/>
            <w:tcBorders>
              <w:top w:val="single" w:sz="4" w:space="0" w:color="000000"/>
              <w:left w:val="single" w:sz="4" w:space="0" w:color="000000"/>
              <w:bottom w:val="single" w:sz="4" w:space="0" w:color="000000"/>
              <w:right w:val="single" w:sz="4" w:space="0" w:color="000000"/>
            </w:tcBorders>
            <w:vAlign w:val="center"/>
          </w:tcPr>
          <w:p w:rsidR="00B32071" w:rsidRDefault="005336C7">
            <w:pPr>
              <w:ind w:firstLine="0"/>
              <w:rPr>
                <w:rFonts w:eastAsia="timesnewromanpsmt;ms mincho"/>
              </w:rPr>
            </w:pPr>
            <w:r>
              <w:rPr>
                <w:rFonts w:eastAsia="timesnewromanpsmt;ms mincho"/>
              </w:rPr>
              <w:t xml:space="preserve">Размещение на официальном сайте администрации Нефтекумского </w:t>
            </w:r>
            <w:r w:rsidR="009017E2">
              <w:rPr>
                <w:rFonts w:eastAsia="timesnewromanpsmt;ms mincho"/>
              </w:rPr>
              <w:t>муниципального</w:t>
            </w:r>
            <w:r>
              <w:rPr>
                <w:rFonts w:eastAsia="timesnewromanpsmt;ms mincho"/>
              </w:rPr>
              <w:t xml:space="preserve"> округа Ставропольского края:</w:t>
            </w:r>
          </w:p>
          <w:p w:rsidR="00B32071" w:rsidRDefault="005336C7">
            <w:pPr>
              <w:ind w:firstLine="0"/>
              <w:rPr>
                <w:color w:val="010101"/>
              </w:rPr>
            </w:pPr>
            <w:r>
              <w:rPr>
                <w:color w:val="010101"/>
              </w:rPr>
              <w:t xml:space="preserve">    текстов нормативных правовых актов, регулирующих осуществление муниципального контроля;</w:t>
            </w:r>
          </w:p>
          <w:p w:rsidR="00B32071" w:rsidRDefault="005336C7">
            <w:pPr>
              <w:ind w:firstLine="0"/>
            </w:pPr>
            <w:r>
              <w:t xml:space="preserve">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B32071" w:rsidRDefault="005336C7">
            <w:pPr>
              <w:ind w:firstLine="0"/>
              <w:rPr>
                <w:rFonts w:eastAsia="timesnewromanpsmt;ms mincho"/>
              </w:rPr>
            </w:pPr>
            <w:r>
              <w:t xml:space="preserve">    </w:t>
            </w:r>
            <w:hyperlink r:id="rId7" w:tooltip="consultantplus://offline/ref=F248FBD79A1D31F6710BC76413C484456F2071638B144D5C3D873A012D354837A7C90436DDD6236ADAD20CCFAB17C4O" w:history="1">
              <w:r>
                <w:rPr>
                  <w:rStyle w:val="af4"/>
                </w:rPr>
                <w:t>перечня</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32071" w:rsidRDefault="005336C7">
            <w:pPr>
              <w:ind w:firstLine="426"/>
            </w:pPr>
            <w:r>
              <w:t xml:space="preserve">руководства по соблюдению обязательных требований, разработанные и утвержденные в соответствии с Федеральным </w:t>
            </w:r>
            <w:hyperlink r:id="rId8" w:tooltip="consultantplus://offline/ref=F248FBD79A1D31F6710BC76413C484456E29746B81124D5C3D873A012D354837B5C95C3ADDDF3C6AD2C75A9EED203D5DBA949216D3FDFDC11BC8O" w:history="1">
              <w:r>
                <w:rPr>
                  <w:rStyle w:val="af4"/>
                </w:rPr>
                <w:t>законом</w:t>
              </w:r>
            </w:hyperlink>
            <w:r>
              <w:t xml:space="preserve"> «Об обязательных требованиях в Российской Федерации»;</w:t>
            </w:r>
          </w:p>
          <w:p w:rsidR="00B32071" w:rsidRDefault="005336C7">
            <w:pPr>
              <w:ind w:firstLine="426"/>
            </w:pPr>
            <w:r>
              <w:t>перечня индикаторов риска нарушения обязательных требований;</w:t>
            </w:r>
          </w:p>
          <w:p w:rsidR="00B32071" w:rsidRDefault="005336C7">
            <w:pPr>
              <w:ind w:firstLine="426"/>
            </w:pPr>
            <w:r>
              <w:t>исчерпывающего перечня сведений, которые могут запрашиваться контрольным органом у контролируемого лица;</w:t>
            </w:r>
          </w:p>
          <w:p w:rsidR="00B32071" w:rsidRDefault="005336C7">
            <w:pPr>
              <w:ind w:firstLine="426"/>
            </w:pPr>
            <w:r>
              <w:t xml:space="preserve">сведений о способах получения консультаций по вопросам соблюдения </w:t>
            </w:r>
            <w:r>
              <w:lastRenderedPageBreak/>
              <w:t>обязательных требований.</w:t>
            </w:r>
          </w:p>
          <w:p w:rsidR="00B32071" w:rsidRDefault="005336C7">
            <w:pPr>
              <w:ind w:firstLine="505"/>
              <w:rPr>
                <w:rFonts w:eastAsia="timesnewromanpsmt;ms mincho"/>
              </w:rPr>
            </w:pPr>
            <w:r>
              <w:t xml:space="preserve">о порядке досудебного </w:t>
            </w:r>
            <w:r>
              <w:rPr>
                <w:rFonts w:eastAsia="timesnewromanpsmt;ms mincho"/>
              </w:rPr>
              <w:t xml:space="preserve">обжалования решений уполномоченного органа муниципального контроля, действий (бездействия) его должностных лиц. </w:t>
            </w:r>
          </w:p>
          <w:p w:rsidR="00B32071" w:rsidRDefault="00B32071">
            <w:pPr>
              <w:ind w:firstLine="505"/>
              <w:rPr>
                <w:rFonts w:eastAsia="timesnewromanpsmt;ms mincho"/>
                <w:i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32071" w:rsidRDefault="005336C7">
            <w:pPr>
              <w:ind w:firstLine="0"/>
              <w:jc w:val="center"/>
              <w:rPr>
                <w:iCs/>
              </w:rPr>
            </w:pPr>
            <w:r>
              <w:rPr>
                <w:iCs/>
              </w:rPr>
              <w:lastRenderedPageBreak/>
              <w:t>постоянно</w:t>
            </w:r>
          </w:p>
        </w:tc>
        <w:tc>
          <w:tcPr>
            <w:tcW w:w="2051" w:type="dxa"/>
            <w:tcBorders>
              <w:top w:val="single" w:sz="4" w:space="0" w:color="000000"/>
              <w:left w:val="single" w:sz="4" w:space="0" w:color="000000"/>
              <w:bottom w:val="single" w:sz="4" w:space="0" w:color="000000"/>
              <w:right w:val="single" w:sz="4" w:space="0" w:color="000000"/>
            </w:tcBorders>
            <w:vAlign w:val="center"/>
          </w:tcPr>
          <w:p w:rsidR="00B32071" w:rsidRDefault="005336C7" w:rsidP="009017E2">
            <w:pPr>
              <w:ind w:firstLine="0"/>
              <w:jc w:val="center"/>
              <w:rPr>
                <w:iCs/>
              </w:rPr>
            </w:pPr>
            <w:r>
              <w:rPr>
                <w:iCs/>
              </w:rPr>
              <w:t xml:space="preserve">Управление </w:t>
            </w:r>
            <w:r w:rsidR="009017E2">
              <w:rPr>
                <w:iCs/>
              </w:rPr>
              <w:t xml:space="preserve">жилищно-коммунального </w:t>
            </w:r>
            <w:r>
              <w:rPr>
                <w:iCs/>
              </w:rPr>
              <w:t xml:space="preserve">хозяйства администрации Нефтекумского </w:t>
            </w:r>
            <w:r w:rsidR="009017E2">
              <w:rPr>
                <w:iCs/>
              </w:rPr>
              <w:t>муниципального</w:t>
            </w:r>
            <w:r>
              <w:rPr>
                <w:iCs/>
              </w:rPr>
              <w:t xml:space="preserve"> округа Ставропольского края</w:t>
            </w:r>
            <w:r w:rsidR="009017E2">
              <w:rPr>
                <w:iCs/>
              </w:rPr>
              <w:t xml:space="preserve"> (далее – Управление)</w:t>
            </w:r>
          </w:p>
        </w:tc>
      </w:tr>
      <w:tr w:rsidR="00B32071" w:rsidTr="00E54B4D">
        <w:trPr>
          <w:trHeight w:val="277"/>
        </w:trPr>
        <w:tc>
          <w:tcPr>
            <w:tcW w:w="9768" w:type="dxa"/>
            <w:gridSpan w:val="4"/>
            <w:tcBorders>
              <w:top w:val="single" w:sz="4" w:space="0" w:color="000000"/>
              <w:left w:val="single" w:sz="4" w:space="0" w:color="000000"/>
              <w:bottom w:val="single" w:sz="4" w:space="0" w:color="000000"/>
              <w:right w:val="single" w:sz="4" w:space="0" w:color="000000"/>
            </w:tcBorders>
            <w:vAlign w:val="center"/>
          </w:tcPr>
          <w:p w:rsidR="00B32071" w:rsidRDefault="005336C7">
            <w:pPr>
              <w:ind w:firstLine="0"/>
              <w:jc w:val="center"/>
              <w:rPr>
                <w:iCs/>
              </w:rPr>
            </w:pPr>
            <w:r>
              <w:rPr>
                <w:color w:val="010101"/>
                <w:sz w:val="26"/>
                <w:szCs w:val="26"/>
              </w:rPr>
              <w:lastRenderedPageBreak/>
              <w:t>Объявление предостережения</w:t>
            </w:r>
          </w:p>
        </w:tc>
      </w:tr>
      <w:tr w:rsidR="00B32071" w:rsidTr="00E54B4D">
        <w:trPr>
          <w:trHeight w:val="277"/>
        </w:trPr>
        <w:tc>
          <w:tcPr>
            <w:tcW w:w="771" w:type="dxa"/>
            <w:tcBorders>
              <w:top w:val="single" w:sz="4" w:space="0" w:color="000000"/>
              <w:left w:val="single" w:sz="4" w:space="0" w:color="000000"/>
              <w:bottom w:val="single" w:sz="4" w:space="0" w:color="000000"/>
              <w:right w:val="single" w:sz="4" w:space="0" w:color="000000"/>
            </w:tcBorders>
            <w:vAlign w:val="center"/>
          </w:tcPr>
          <w:p w:rsidR="00B32071" w:rsidRDefault="005336C7">
            <w:pPr>
              <w:jc w:val="center"/>
              <w:rPr>
                <w:iCs/>
              </w:rPr>
            </w:pPr>
            <w:r>
              <w:rPr>
                <w:iCs/>
              </w:rPr>
              <w:t>12.</w:t>
            </w:r>
          </w:p>
        </w:tc>
        <w:tc>
          <w:tcPr>
            <w:tcW w:w="5245" w:type="dxa"/>
            <w:tcBorders>
              <w:top w:val="single" w:sz="4" w:space="0" w:color="000000"/>
              <w:left w:val="single" w:sz="4" w:space="0" w:color="000000"/>
              <w:bottom w:val="single" w:sz="4" w:space="0" w:color="000000"/>
              <w:right w:val="single" w:sz="4" w:space="0" w:color="000000"/>
            </w:tcBorders>
            <w:vAlign w:val="center"/>
          </w:tcPr>
          <w:p w:rsidR="00B32071" w:rsidRDefault="005336C7">
            <w:pPr>
              <w:ind w:firstLine="0"/>
              <w:jc w:val="left"/>
              <w:rPr>
                <w:color w:val="010101"/>
              </w:rPr>
            </w:pPr>
            <w:r>
              <w:rPr>
                <w:rFonts w:eastAsia="timesnewromanpsmt;ms mincho"/>
              </w:rPr>
              <w:t>Объявление и направление предостережения о недопустимости нарушения обязательных требований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B32071" w:rsidRDefault="005336C7">
            <w:pPr>
              <w:ind w:firstLine="0"/>
              <w:rPr>
                <w:iCs/>
              </w:rPr>
            </w:pPr>
            <w:r>
              <w:t xml:space="preserve">при наличии у должностного лица сведений о готовящихся нарушениях обязательных требований или признаках нарушений обязательных требований </w:t>
            </w:r>
          </w:p>
        </w:tc>
        <w:tc>
          <w:tcPr>
            <w:tcW w:w="2051" w:type="dxa"/>
            <w:tcBorders>
              <w:top w:val="single" w:sz="4" w:space="0" w:color="000000"/>
              <w:left w:val="single" w:sz="4" w:space="0" w:color="000000"/>
              <w:bottom w:val="single" w:sz="4" w:space="0" w:color="000000"/>
              <w:right w:val="single" w:sz="4" w:space="0" w:color="000000"/>
            </w:tcBorders>
            <w:vAlign w:val="center"/>
          </w:tcPr>
          <w:p w:rsidR="00B32071" w:rsidRDefault="005336C7" w:rsidP="009017E2">
            <w:pPr>
              <w:ind w:firstLine="0"/>
              <w:jc w:val="center"/>
              <w:rPr>
                <w:iCs/>
              </w:rPr>
            </w:pPr>
            <w:r>
              <w:rPr>
                <w:iCs/>
              </w:rPr>
              <w:t xml:space="preserve">Управление </w:t>
            </w:r>
          </w:p>
        </w:tc>
      </w:tr>
      <w:tr w:rsidR="00B32071" w:rsidTr="00E54B4D">
        <w:trPr>
          <w:trHeight w:val="277"/>
        </w:trPr>
        <w:tc>
          <w:tcPr>
            <w:tcW w:w="9768" w:type="dxa"/>
            <w:gridSpan w:val="4"/>
            <w:tcBorders>
              <w:top w:val="single" w:sz="4" w:space="0" w:color="000000"/>
              <w:left w:val="single" w:sz="4" w:space="0" w:color="000000"/>
              <w:bottom w:val="single" w:sz="4" w:space="0" w:color="000000"/>
              <w:right w:val="single" w:sz="4" w:space="0" w:color="000000"/>
            </w:tcBorders>
            <w:vAlign w:val="center"/>
          </w:tcPr>
          <w:p w:rsidR="00B32071" w:rsidRDefault="005336C7">
            <w:pPr>
              <w:ind w:firstLine="0"/>
              <w:jc w:val="center"/>
              <w:rPr>
                <w:iCs/>
              </w:rPr>
            </w:pPr>
            <w:r>
              <w:rPr>
                <w:iCs/>
              </w:rPr>
              <w:t>Консультирование</w:t>
            </w:r>
          </w:p>
        </w:tc>
      </w:tr>
      <w:tr w:rsidR="00B32071" w:rsidTr="00E54B4D">
        <w:trPr>
          <w:trHeight w:val="277"/>
        </w:trPr>
        <w:tc>
          <w:tcPr>
            <w:tcW w:w="771" w:type="dxa"/>
            <w:tcBorders>
              <w:top w:val="single" w:sz="4" w:space="0" w:color="000000"/>
              <w:left w:val="single" w:sz="4" w:space="0" w:color="000000"/>
              <w:bottom w:val="single" w:sz="4" w:space="0" w:color="000000"/>
              <w:right w:val="single" w:sz="4" w:space="0" w:color="000000"/>
            </w:tcBorders>
            <w:vAlign w:val="center"/>
          </w:tcPr>
          <w:p w:rsidR="00B32071" w:rsidRDefault="005336C7">
            <w:pPr>
              <w:jc w:val="center"/>
              <w:rPr>
                <w:iCs/>
              </w:rPr>
            </w:pPr>
            <w:r>
              <w:rPr>
                <w:iCs/>
              </w:rPr>
              <w:t>13.</w:t>
            </w:r>
          </w:p>
        </w:tc>
        <w:tc>
          <w:tcPr>
            <w:tcW w:w="5245" w:type="dxa"/>
            <w:tcBorders>
              <w:top w:val="single" w:sz="4" w:space="0" w:color="000000"/>
              <w:left w:val="single" w:sz="4" w:space="0" w:color="000000"/>
              <w:bottom w:val="single" w:sz="4" w:space="0" w:color="000000"/>
              <w:right w:val="single" w:sz="4" w:space="0" w:color="000000"/>
            </w:tcBorders>
            <w:vAlign w:val="center"/>
          </w:tcPr>
          <w:p w:rsidR="00B32071" w:rsidRDefault="005336C7">
            <w:pPr>
              <w:ind w:firstLine="0"/>
              <w:rPr>
                <w:rFonts w:eastAsia="timesnewromanpsmt;ms mincho"/>
                <w:color w:val="FF0000"/>
              </w:rPr>
            </w:pPr>
            <w:r>
              <w:rPr>
                <w:rFonts w:eastAsia="timesnewromanpsmt;ms mincho"/>
              </w:rPr>
              <w:t>Консультирование осуществляется должностными лицами органа муниципального контроля в устной или письменной форме либо в ходе проведения профилактических мероприятий, контрольных мероприятий и не должно превышать 15 минут.</w:t>
            </w:r>
          </w:p>
          <w:p w:rsidR="00B32071" w:rsidRDefault="005336C7">
            <w:pPr>
              <w:ind w:firstLine="0"/>
            </w:pPr>
            <w:r>
              <w:rPr>
                <w:rFonts w:eastAsia="timesnewromanpsmt;ms mincho"/>
              </w:rPr>
              <w:t>Информация о месте приема, а также об установленных для приема днях и часах размещается на официальном сайте администрации.</w:t>
            </w:r>
          </w:p>
          <w:p w:rsidR="00B32071" w:rsidRDefault="005336C7">
            <w:pPr>
              <w:ind w:firstLine="0"/>
            </w:pPr>
            <w:r>
              <w:rPr>
                <w:rFonts w:eastAsia="timesnewromanpsmt;ms mincho"/>
              </w:rPr>
              <w:t>Консультирование осуществляется по следующим вопросам:</w:t>
            </w:r>
          </w:p>
          <w:p w:rsidR="00B32071" w:rsidRDefault="005336C7">
            <w:pPr>
              <w:ind w:firstLine="0"/>
            </w:pPr>
            <w:r>
              <w:rPr>
                <w:rFonts w:eastAsia="timesnewromanpsmt;ms mincho"/>
              </w:rPr>
              <w:t>1) организация и осуществление муниципального контроля в области теплоснабжения;</w:t>
            </w:r>
          </w:p>
          <w:p w:rsidR="00B32071" w:rsidRDefault="005336C7">
            <w:pPr>
              <w:ind w:firstLine="0"/>
              <w:rPr>
                <w:rFonts w:eastAsia="timesnewromanpsmt;ms mincho"/>
              </w:rPr>
            </w:pPr>
            <w:r>
              <w:rPr>
                <w:rFonts w:eastAsia="timesnewromanpsmt;ms mincho"/>
              </w:rPr>
              <w:t>2) порядок осуществления контрольных мероприятий;</w:t>
            </w:r>
          </w:p>
          <w:p w:rsidR="00B32071" w:rsidRDefault="005336C7">
            <w:pPr>
              <w:ind w:firstLine="0"/>
            </w:pPr>
            <w:r>
              <w:rPr>
                <w:rFonts w:eastAsia="timesnewromanpsmt;ms mincho"/>
              </w:rPr>
              <w:t>3) порядок обжалования действий (бездействия) должностных лиц, уполномоченных осуществлять муниципальный контроль;</w:t>
            </w:r>
          </w:p>
          <w:p w:rsidR="00B32071" w:rsidRDefault="005336C7">
            <w:pPr>
              <w:ind w:firstLine="0"/>
              <w:rPr>
                <w:color w:val="010101"/>
              </w:rPr>
            </w:pPr>
            <w:r>
              <w:rPr>
                <w:rFonts w:eastAsia="timesnewromanpsmt;ms mincho"/>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муниципального контроля в рамках контрольных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B32071" w:rsidRDefault="005336C7">
            <w:pPr>
              <w:ind w:firstLine="0"/>
              <w:jc w:val="center"/>
              <w:rPr>
                <w:iCs/>
              </w:rPr>
            </w:pPr>
            <w:r>
              <w:rPr>
                <w:iCs/>
              </w:rPr>
              <w:t>по мере необходимости</w:t>
            </w:r>
          </w:p>
        </w:tc>
        <w:tc>
          <w:tcPr>
            <w:tcW w:w="2051" w:type="dxa"/>
            <w:tcBorders>
              <w:top w:val="single" w:sz="4" w:space="0" w:color="000000"/>
              <w:left w:val="single" w:sz="4" w:space="0" w:color="000000"/>
              <w:bottom w:val="single" w:sz="4" w:space="0" w:color="000000"/>
              <w:right w:val="single" w:sz="4" w:space="0" w:color="000000"/>
            </w:tcBorders>
            <w:vAlign w:val="center"/>
          </w:tcPr>
          <w:p w:rsidR="00B32071" w:rsidRDefault="005336C7" w:rsidP="009017E2">
            <w:pPr>
              <w:ind w:firstLine="0"/>
              <w:jc w:val="center"/>
              <w:rPr>
                <w:iCs/>
              </w:rPr>
            </w:pPr>
            <w:r>
              <w:rPr>
                <w:iCs/>
              </w:rPr>
              <w:t xml:space="preserve">Управление </w:t>
            </w:r>
          </w:p>
        </w:tc>
      </w:tr>
    </w:tbl>
    <w:p w:rsidR="00B32071" w:rsidRDefault="00B32071">
      <w:pPr>
        <w:pStyle w:val="af7"/>
        <w:shd w:val="clear" w:color="auto" w:fill="FFFFFF"/>
        <w:spacing w:before="0" w:after="0"/>
        <w:jc w:val="both"/>
        <w:rPr>
          <w:color w:val="010101"/>
          <w:sz w:val="26"/>
          <w:szCs w:val="26"/>
        </w:rPr>
      </w:pPr>
    </w:p>
    <w:p w:rsidR="00B32071" w:rsidRPr="009017E2" w:rsidRDefault="005336C7">
      <w:pPr>
        <w:pStyle w:val="af7"/>
        <w:shd w:val="clear" w:color="auto" w:fill="FFFFFF"/>
        <w:spacing w:before="0" w:after="0"/>
        <w:ind w:firstLine="709"/>
        <w:jc w:val="center"/>
      </w:pPr>
      <w:r w:rsidRPr="009017E2">
        <w:rPr>
          <w:bCs/>
          <w:color w:val="010101"/>
          <w:sz w:val="26"/>
          <w:szCs w:val="26"/>
        </w:rPr>
        <w:t xml:space="preserve">Раздел </w:t>
      </w:r>
      <w:r w:rsidRPr="009017E2">
        <w:rPr>
          <w:bCs/>
          <w:color w:val="010101"/>
          <w:sz w:val="26"/>
          <w:szCs w:val="26"/>
          <w:lang w:val="en-US"/>
        </w:rPr>
        <w:t>IV</w:t>
      </w:r>
      <w:r w:rsidRPr="009017E2">
        <w:rPr>
          <w:bCs/>
          <w:color w:val="010101"/>
          <w:sz w:val="26"/>
          <w:szCs w:val="26"/>
        </w:rPr>
        <w:t>. Показатели результативности и эффективности программы профилактики.</w:t>
      </w:r>
    </w:p>
    <w:p w:rsidR="00B32071" w:rsidRPr="009017E2" w:rsidRDefault="00B32071">
      <w:pPr>
        <w:pStyle w:val="af7"/>
        <w:shd w:val="clear" w:color="auto" w:fill="FFFFFF"/>
        <w:spacing w:before="0" w:after="0"/>
        <w:ind w:firstLine="709"/>
        <w:jc w:val="center"/>
        <w:rPr>
          <w:bCs/>
          <w:color w:val="010101"/>
          <w:sz w:val="26"/>
          <w:szCs w:val="26"/>
        </w:rPr>
      </w:pPr>
    </w:p>
    <w:p w:rsidR="00B32071" w:rsidRDefault="005336C7">
      <w:r>
        <w:rPr>
          <w:color w:val="010101"/>
          <w:sz w:val="28"/>
          <w:szCs w:val="28"/>
        </w:rPr>
        <w:lastRenderedPageBreak/>
        <w:t xml:space="preserve">8. </w:t>
      </w:r>
      <w:r>
        <w:rPr>
          <w:rFonts w:eastAsia="timesnewromanpsmt;ms mincho"/>
          <w:sz w:val="28"/>
          <w:szCs w:val="28"/>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B32071" w:rsidRDefault="005336C7">
      <w:pPr>
        <w:rPr>
          <w:rFonts w:eastAsia="timesnewromanpsmt;ms mincho"/>
          <w:sz w:val="28"/>
          <w:szCs w:val="28"/>
        </w:rPr>
      </w:pPr>
      <w:r>
        <w:rPr>
          <w:rFonts w:eastAsia="timesnewromanpsmt;ms mincho"/>
          <w:sz w:val="28"/>
          <w:szCs w:val="28"/>
        </w:rPr>
        <w:t>Для оценки результативности и эффективности реализации мероприятий программы профилактики применяются следующие показатели:</w:t>
      </w:r>
    </w:p>
    <w:p w:rsidR="00B32071" w:rsidRDefault="00B32071">
      <w:pPr>
        <w:rPr>
          <w:rFonts w:eastAsia="timesnewromanpsmt;ms mincho"/>
          <w:sz w:val="28"/>
          <w:szCs w:val="28"/>
        </w:rPr>
      </w:pPr>
    </w:p>
    <w:tbl>
      <w:tblPr>
        <w:tblW w:w="9860" w:type="dxa"/>
        <w:tblInd w:w="-113" w:type="dxa"/>
        <w:tblLayout w:type="fixed"/>
        <w:tblLook w:val="04A0" w:firstRow="1" w:lastRow="0" w:firstColumn="1" w:lastColumn="0" w:noHBand="0" w:noVBand="1"/>
      </w:tblPr>
      <w:tblGrid>
        <w:gridCol w:w="959"/>
        <w:gridCol w:w="5421"/>
        <w:gridCol w:w="3480"/>
      </w:tblGrid>
      <w:tr w:rsidR="00B32071" w:rsidTr="00E54B4D">
        <w:tc>
          <w:tcPr>
            <w:tcW w:w="959" w:type="dxa"/>
            <w:tcBorders>
              <w:top w:val="single" w:sz="4" w:space="0" w:color="000000"/>
              <w:left w:val="single" w:sz="4" w:space="0" w:color="000000"/>
              <w:bottom w:val="single" w:sz="4" w:space="0" w:color="000000"/>
              <w:right w:val="single" w:sz="4" w:space="0" w:color="000000"/>
            </w:tcBorders>
          </w:tcPr>
          <w:p w:rsidR="00B32071" w:rsidRDefault="005336C7">
            <w:pPr>
              <w:ind w:firstLine="0"/>
              <w:jc w:val="center"/>
              <w:rPr>
                <w:rFonts w:eastAsia="timesnewromanpsmt;ms mincho"/>
              </w:rPr>
            </w:pPr>
            <w:r>
              <w:rPr>
                <w:rFonts w:eastAsia="timesnewromanpsmt;ms mincho"/>
              </w:rPr>
              <w:t>№</w:t>
            </w:r>
          </w:p>
          <w:p w:rsidR="00B32071" w:rsidRDefault="005336C7">
            <w:pPr>
              <w:ind w:firstLine="0"/>
              <w:jc w:val="center"/>
              <w:rPr>
                <w:rFonts w:eastAsia="timesnewromanpsmt;ms mincho"/>
              </w:rPr>
            </w:pPr>
            <w:r>
              <w:rPr>
                <w:rFonts w:eastAsia="timesnewromanpsmt;ms mincho"/>
              </w:rPr>
              <w:t>п/п</w:t>
            </w:r>
          </w:p>
        </w:tc>
        <w:tc>
          <w:tcPr>
            <w:tcW w:w="5421" w:type="dxa"/>
            <w:tcBorders>
              <w:top w:val="single" w:sz="4" w:space="0" w:color="000000"/>
              <w:left w:val="single" w:sz="4" w:space="0" w:color="000000"/>
              <w:bottom w:val="single" w:sz="4" w:space="0" w:color="000000"/>
              <w:right w:val="single" w:sz="4" w:space="0" w:color="000000"/>
            </w:tcBorders>
          </w:tcPr>
          <w:p w:rsidR="00B32071" w:rsidRDefault="005336C7">
            <w:pPr>
              <w:ind w:firstLine="0"/>
              <w:jc w:val="center"/>
              <w:rPr>
                <w:rFonts w:eastAsia="timesnewromanpsmt;ms mincho"/>
              </w:rPr>
            </w:pPr>
            <w:r>
              <w:rPr>
                <w:rFonts w:eastAsia="timesnewromanpsmt;ms mincho"/>
              </w:rPr>
              <w:t>Наименование показателя</w:t>
            </w:r>
          </w:p>
        </w:tc>
        <w:tc>
          <w:tcPr>
            <w:tcW w:w="3480" w:type="dxa"/>
            <w:tcBorders>
              <w:top w:val="single" w:sz="4" w:space="0" w:color="000000"/>
              <w:left w:val="single" w:sz="4" w:space="0" w:color="000000"/>
              <w:bottom w:val="single" w:sz="4" w:space="0" w:color="000000"/>
              <w:right w:val="single" w:sz="4" w:space="0" w:color="000000"/>
            </w:tcBorders>
          </w:tcPr>
          <w:p w:rsidR="00B32071" w:rsidRDefault="005336C7">
            <w:pPr>
              <w:ind w:firstLine="0"/>
              <w:jc w:val="center"/>
              <w:rPr>
                <w:rFonts w:eastAsia="timesnewromanpsmt;ms mincho"/>
              </w:rPr>
            </w:pPr>
            <w:r>
              <w:rPr>
                <w:rFonts w:eastAsia="timesnewromanpsmt;ms mincho"/>
              </w:rPr>
              <w:t>Величина</w:t>
            </w:r>
          </w:p>
        </w:tc>
      </w:tr>
      <w:tr w:rsidR="00B32071" w:rsidTr="00E54B4D">
        <w:tc>
          <w:tcPr>
            <w:tcW w:w="959" w:type="dxa"/>
            <w:tcBorders>
              <w:top w:val="single" w:sz="4" w:space="0" w:color="000000"/>
              <w:left w:val="single" w:sz="4" w:space="0" w:color="000000"/>
              <w:bottom w:val="single" w:sz="4" w:space="0" w:color="000000"/>
              <w:right w:val="single" w:sz="4" w:space="0" w:color="000000"/>
            </w:tcBorders>
          </w:tcPr>
          <w:p w:rsidR="00B32071" w:rsidRDefault="005336C7">
            <w:pPr>
              <w:ind w:firstLine="0"/>
              <w:rPr>
                <w:rFonts w:eastAsia="timesnewromanpsmt;ms mincho"/>
              </w:rPr>
            </w:pPr>
            <w:r>
              <w:rPr>
                <w:rFonts w:eastAsia="timesnewromanpsmt;ms mincho"/>
              </w:rPr>
              <w:t>1.</w:t>
            </w:r>
          </w:p>
        </w:tc>
        <w:tc>
          <w:tcPr>
            <w:tcW w:w="5421" w:type="dxa"/>
            <w:tcBorders>
              <w:top w:val="single" w:sz="4" w:space="0" w:color="000000"/>
              <w:left w:val="single" w:sz="4" w:space="0" w:color="000000"/>
              <w:bottom w:val="single" w:sz="4" w:space="0" w:color="000000"/>
              <w:right w:val="single" w:sz="4" w:space="0" w:color="000000"/>
            </w:tcBorders>
          </w:tcPr>
          <w:p w:rsidR="00B32071" w:rsidRDefault="005336C7">
            <w:pPr>
              <w:ind w:firstLine="0"/>
              <w:rPr>
                <w:rFonts w:eastAsia="timesnewromanpsmt;ms mincho"/>
              </w:rPr>
            </w:pPr>
            <w: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2020 г. № 248-ФЗ «О государственном контроле (надзоре) и муниципальном контроле в Российской Федерации»</w:t>
            </w:r>
          </w:p>
        </w:tc>
        <w:tc>
          <w:tcPr>
            <w:tcW w:w="3480" w:type="dxa"/>
            <w:tcBorders>
              <w:top w:val="single" w:sz="4" w:space="0" w:color="000000"/>
              <w:left w:val="single" w:sz="4" w:space="0" w:color="000000"/>
              <w:bottom w:val="single" w:sz="4" w:space="0" w:color="000000"/>
              <w:right w:val="single" w:sz="4" w:space="0" w:color="000000"/>
            </w:tcBorders>
          </w:tcPr>
          <w:p w:rsidR="00B32071" w:rsidRDefault="005336C7">
            <w:pPr>
              <w:ind w:firstLine="0"/>
              <w:jc w:val="center"/>
              <w:rPr>
                <w:rFonts w:eastAsia="timesnewromanpsmt;ms mincho"/>
              </w:rPr>
            </w:pPr>
            <w:r>
              <w:rPr>
                <w:rFonts w:eastAsia="timesnewromanpsmt;ms mincho"/>
              </w:rPr>
              <w:t>100 %</w:t>
            </w:r>
          </w:p>
        </w:tc>
      </w:tr>
      <w:tr w:rsidR="00B32071" w:rsidTr="00E54B4D">
        <w:tc>
          <w:tcPr>
            <w:tcW w:w="959" w:type="dxa"/>
            <w:tcBorders>
              <w:top w:val="single" w:sz="4" w:space="0" w:color="000000"/>
              <w:left w:val="single" w:sz="4" w:space="0" w:color="000000"/>
              <w:bottom w:val="single" w:sz="4" w:space="0" w:color="000000"/>
              <w:right w:val="single" w:sz="4" w:space="0" w:color="000000"/>
            </w:tcBorders>
          </w:tcPr>
          <w:p w:rsidR="00B32071" w:rsidRDefault="005336C7">
            <w:pPr>
              <w:ind w:firstLine="0"/>
              <w:rPr>
                <w:rFonts w:eastAsia="timesnewromanpsmt;ms mincho"/>
              </w:rPr>
            </w:pPr>
            <w:r>
              <w:rPr>
                <w:rFonts w:eastAsia="timesnewromanpsmt;ms mincho"/>
              </w:rPr>
              <w:t>2.</w:t>
            </w:r>
          </w:p>
        </w:tc>
        <w:tc>
          <w:tcPr>
            <w:tcW w:w="5421" w:type="dxa"/>
            <w:tcBorders>
              <w:top w:val="single" w:sz="4" w:space="0" w:color="000000"/>
              <w:left w:val="single" w:sz="4" w:space="0" w:color="000000"/>
              <w:bottom w:val="single" w:sz="4" w:space="0" w:color="000000"/>
              <w:right w:val="single" w:sz="4" w:space="0" w:color="000000"/>
            </w:tcBorders>
          </w:tcPr>
          <w:p w:rsidR="00B32071" w:rsidRDefault="005336C7">
            <w:pPr>
              <w:ind w:firstLine="0"/>
            </w:pPr>
            <w:r>
              <w:t>Удовлетворенность контролируемых лиц и их представителями консультированием контрольного  органа</w:t>
            </w:r>
          </w:p>
        </w:tc>
        <w:tc>
          <w:tcPr>
            <w:tcW w:w="3480" w:type="dxa"/>
            <w:tcBorders>
              <w:top w:val="single" w:sz="4" w:space="0" w:color="000000"/>
              <w:left w:val="single" w:sz="4" w:space="0" w:color="000000"/>
              <w:bottom w:val="single" w:sz="4" w:space="0" w:color="000000"/>
              <w:right w:val="single" w:sz="4" w:space="0" w:color="000000"/>
            </w:tcBorders>
          </w:tcPr>
          <w:p w:rsidR="00B32071" w:rsidRDefault="005336C7">
            <w:pPr>
              <w:ind w:firstLine="0"/>
              <w:jc w:val="center"/>
              <w:rPr>
                <w:rFonts w:eastAsia="timesnewromanpsmt;ms mincho"/>
              </w:rPr>
            </w:pPr>
            <w:r>
              <w:rPr>
                <w:rFonts w:eastAsia="timesnewromanpsmt;ms mincho"/>
              </w:rPr>
              <w:t>100 % от числа обратившихся</w:t>
            </w:r>
          </w:p>
        </w:tc>
      </w:tr>
      <w:tr w:rsidR="00B32071" w:rsidTr="00E54B4D">
        <w:tc>
          <w:tcPr>
            <w:tcW w:w="959" w:type="dxa"/>
            <w:tcBorders>
              <w:top w:val="single" w:sz="4" w:space="0" w:color="000000"/>
              <w:left w:val="single" w:sz="4" w:space="0" w:color="000000"/>
              <w:bottom w:val="single" w:sz="4" w:space="0" w:color="000000"/>
              <w:right w:val="single" w:sz="4" w:space="0" w:color="000000"/>
            </w:tcBorders>
          </w:tcPr>
          <w:p w:rsidR="00B32071" w:rsidRDefault="005336C7">
            <w:pPr>
              <w:ind w:firstLine="0"/>
              <w:rPr>
                <w:rFonts w:eastAsia="timesnewromanpsmt;ms mincho"/>
              </w:rPr>
            </w:pPr>
            <w:r>
              <w:rPr>
                <w:rFonts w:eastAsia="timesnewromanpsmt;ms mincho"/>
              </w:rPr>
              <w:t>3.</w:t>
            </w:r>
          </w:p>
        </w:tc>
        <w:tc>
          <w:tcPr>
            <w:tcW w:w="5421" w:type="dxa"/>
            <w:tcBorders>
              <w:top w:val="single" w:sz="4" w:space="0" w:color="000000"/>
              <w:left w:val="single" w:sz="4" w:space="0" w:color="000000"/>
              <w:bottom w:val="single" w:sz="4" w:space="0" w:color="000000"/>
              <w:right w:val="single" w:sz="4" w:space="0" w:color="000000"/>
            </w:tcBorders>
          </w:tcPr>
          <w:p w:rsidR="00B32071" w:rsidRDefault="005336C7">
            <w:pPr>
              <w:ind w:firstLine="0"/>
            </w:pPr>
            <w:r>
              <w:t>Количество проведенных профилактических мероприятий</w:t>
            </w:r>
          </w:p>
        </w:tc>
        <w:tc>
          <w:tcPr>
            <w:tcW w:w="3480" w:type="dxa"/>
            <w:tcBorders>
              <w:top w:val="single" w:sz="4" w:space="0" w:color="000000"/>
              <w:left w:val="single" w:sz="4" w:space="0" w:color="000000"/>
              <w:bottom w:val="single" w:sz="4" w:space="0" w:color="000000"/>
              <w:right w:val="single" w:sz="4" w:space="0" w:color="000000"/>
            </w:tcBorders>
          </w:tcPr>
          <w:p w:rsidR="00B32071" w:rsidRDefault="005336C7">
            <w:pPr>
              <w:ind w:firstLine="0"/>
              <w:jc w:val="center"/>
              <w:rPr>
                <w:rFonts w:eastAsia="timesnewromanpsmt;ms mincho"/>
              </w:rPr>
            </w:pPr>
            <w:r>
              <w:rPr>
                <w:rFonts w:eastAsia="timesnewromanpsmt;ms mincho"/>
              </w:rPr>
              <w:t>-</w:t>
            </w:r>
          </w:p>
        </w:tc>
      </w:tr>
    </w:tbl>
    <w:p w:rsidR="00B32071" w:rsidRDefault="00B32071">
      <w:pPr>
        <w:spacing w:line="360" w:lineRule="exact"/>
        <w:jc w:val="center"/>
      </w:pPr>
    </w:p>
    <w:p w:rsidR="00B32071" w:rsidRDefault="00B32071"/>
    <w:sectPr w:rsidR="00B32071" w:rsidSect="00E54B4D">
      <w:pgSz w:w="11906" w:h="16838"/>
      <w:pgMar w:top="1134" w:right="567" w:bottom="1134" w:left="170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FF6" w:rsidRDefault="000C6FF6">
      <w:r>
        <w:separator/>
      </w:r>
    </w:p>
  </w:endnote>
  <w:endnote w:type="continuationSeparator" w:id="0">
    <w:p w:rsidR="000C6FF6" w:rsidRDefault="000C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timesnewromanpsmt;ms minch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FF6" w:rsidRDefault="000C6FF6">
      <w:r>
        <w:separator/>
      </w:r>
    </w:p>
  </w:footnote>
  <w:footnote w:type="continuationSeparator" w:id="0">
    <w:p w:rsidR="000C6FF6" w:rsidRDefault="000C6F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1242F"/>
    <w:multiLevelType w:val="hybridMultilevel"/>
    <w:tmpl w:val="CFD0FE20"/>
    <w:lvl w:ilvl="0" w:tplc="178461C8">
      <w:start w:val="1"/>
      <w:numFmt w:val="none"/>
      <w:suff w:val="nothing"/>
      <w:lvlText w:val=""/>
      <w:lvlJc w:val="left"/>
      <w:pPr>
        <w:tabs>
          <w:tab w:val="num" w:pos="0"/>
        </w:tabs>
        <w:ind w:left="0" w:firstLine="0"/>
      </w:pPr>
    </w:lvl>
    <w:lvl w:ilvl="1" w:tplc="C4F80AA8">
      <w:start w:val="1"/>
      <w:numFmt w:val="none"/>
      <w:pStyle w:val="21"/>
      <w:suff w:val="nothing"/>
      <w:lvlText w:val=""/>
      <w:lvlJc w:val="left"/>
      <w:pPr>
        <w:tabs>
          <w:tab w:val="num" w:pos="0"/>
        </w:tabs>
        <w:ind w:left="0" w:firstLine="0"/>
      </w:pPr>
    </w:lvl>
    <w:lvl w:ilvl="2" w:tplc="4314B8A8">
      <w:start w:val="1"/>
      <w:numFmt w:val="none"/>
      <w:suff w:val="nothing"/>
      <w:lvlText w:val=""/>
      <w:lvlJc w:val="left"/>
      <w:pPr>
        <w:tabs>
          <w:tab w:val="num" w:pos="0"/>
        </w:tabs>
        <w:ind w:left="0" w:firstLine="0"/>
      </w:pPr>
    </w:lvl>
    <w:lvl w:ilvl="3" w:tplc="83FCC4EE">
      <w:start w:val="1"/>
      <w:numFmt w:val="none"/>
      <w:suff w:val="nothing"/>
      <w:lvlText w:val=""/>
      <w:lvlJc w:val="left"/>
      <w:pPr>
        <w:tabs>
          <w:tab w:val="num" w:pos="0"/>
        </w:tabs>
        <w:ind w:left="0" w:firstLine="0"/>
      </w:pPr>
    </w:lvl>
    <w:lvl w:ilvl="4" w:tplc="639CBBB8">
      <w:start w:val="1"/>
      <w:numFmt w:val="none"/>
      <w:suff w:val="nothing"/>
      <w:lvlText w:val=""/>
      <w:lvlJc w:val="left"/>
      <w:pPr>
        <w:tabs>
          <w:tab w:val="num" w:pos="0"/>
        </w:tabs>
        <w:ind w:left="0" w:firstLine="0"/>
      </w:pPr>
    </w:lvl>
    <w:lvl w:ilvl="5" w:tplc="14AA330A">
      <w:start w:val="1"/>
      <w:numFmt w:val="none"/>
      <w:suff w:val="nothing"/>
      <w:lvlText w:val=""/>
      <w:lvlJc w:val="left"/>
      <w:pPr>
        <w:tabs>
          <w:tab w:val="num" w:pos="0"/>
        </w:tabs>
        <w:ind w:left="0" w:firstLine="0"/>
      </w:pPr>
    </w:lvl>
    <w:lvl w:ilvl="6" w:tplc="8F845110">
      <w:start w:val="1"/>
      <w:numFmt w:val="none"/>
      <w:suff w:val="nothing"/>
      <w:lvlText w:val=""/>
      <w:lvlJc w:val="left"/>
      <w:pPr>
        <w:tabs>
          <w:tab w:val="num" w:pos="0"/>
        </w:tabs>
        <w:ind w:left="0" w:firstLine="0"/>
      </w:pPr>
    </w:lvl>
    <w:lvl w:ilvl="7" w:tplc="33A0CBFA">
      <w:start w:val="1"/>
      <w:numFmt w:val="none"/>
      <w:suff w:val="nothing"/>
      <w:lvlText w:val=""/>
      <w:lvlJc w:val="left"/>
      <w:pPr>
        <w:tabs>
          <w:tab w:val="num" w:pos="0"/>
        </w:tabs>
        <w:ind w:left="0" w:firstLine="0"/>
      </w:pPr>
    </w:lvl>
    <w:lvl w:ilvl="8" w:tplc="E8EEA99A">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2071"/>
    <w:rsid w:val="000A1A53"/>
    <w:rsid w:val="000C6FF6"/>
    <w:rsid w:val="000D2640"/>
    <w:rsid w:val="005336C7"/>
    <w:rsid w:val="006511BB"/>
    <w:rsid w:val="00737F20"/>
    <w:rsid w:val="00881F86"/>
    <w:rsid w:val="008910A2"/>
    <w:rsid w:val="009017E2"/>
    <w:rsid w:val="00921C56"/>
    <w:rsid w:val="009D0AD5"/>
    <w:rsid w:val="00B32071"/>
    <w:rsid w:val="00E54B4D"/>
    <w:rsid w:val="00E94B98"/>
    <w:rsid w:val="00EA1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7747E0"/>
  <w15:docId w15:val="{7712526E-F12C-4E8D-A89E-0038F3DF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071"/>
    <w:pPr>
      <w:ind w:firstLine="709"/>
      <w:jc w:val="both"/>
    </w:pPr>
    <w:rPr>
      <w:rFonts w:eastAsia="Times New Roman" w:cs="Times New Roman"/>
      <w:lang w:val="ru-RU" w:bidi="ar-SA"/>
    </w:rPr>
  </w:style>
  <w:style w:type="paragraph" w:styleId="2">
    <w:name w:val="heading 2"/>
    <w:basedOn w:val="a"/>
    <w:next w:val="a"/>
    <w:link w:val="20"/>
    <w:qFormat/>
    <w:rsid w:val="00EA18A4"/>
    <w:pPr>
      <w:keepNext/>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B32071"/>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B32071"/>
    <w:rPr>
      <w:rFonts w:ascii="Arial" w:eastAsia="Arial" w:hAnsi="Arial" w:cs="Arial"/>
      <w:sz w:val="40"/>
      <w:szCs w:val="40"/>
    </w:rPr>
  </w:style>
  <w:style w:type="paragraph" w:customStyle="1" w:styleId="31">
    <w:name w:val="Заголовок 31"/>
    <w:basedOn w:val="a"/>
    <w:next w:val="a"/>
    <w:link w:val="Heading3Char"/>
    <w:uiPriority w:val="9"/>
    <w:unhideWhenUsed/>
    <w:qFormat/>
    <w:rsid w:val="00B32071"/>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B32071"/>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B32071"/>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B32071"/>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B32071"/>
    <w:pPr>
      <w:keepNext/>
      <w:keepLines/>
      <w:spacing w:before="320" w:after="200"/>
      <w:outlineLvl w:val="4"/>
    </w:pPr>
    <w:rPr>
      <w:rFonts w:ascii="Arial" w:eastAsia="Arial" w:hAnsi="Arial" w:cs="Arial"/>
      <w:b/>
      <w:bCs/>
    </w:rPr>
  </w:style>
  <w:style w:type="character" w:customStyle="1" w:styleId="Heading5Char">
    <w:name w:val="Heading 5 Char"/>
    <w:link w:val="51"/>
    <w:uiPriority w:val="9"/>
    <w:rsid w:val="00B32071"/>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B32071"/>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B32071"/>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B32071"/>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B32071"/>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B32071"/>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B32071"/>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B32071"/>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B32071"/>
    <w:rPr>
      <w:rFonts w:ascii="Arial" w:eastAsia="Arial" w:hAnsi="Arial" w:cs="Arial"/>
      <w:i/>
      <w:iCs/>
      <w:sz w:val="21"/>
      <w:szCs w:val="21"/>
    </w:rPr>
  </w:style>
  <w:style w:type="paragraph" w:styleId="a3">
    <w:name w:val="List Paragraph"/>
    <w:basedOn w:val="a"/>
    <w:uiPriority w:val="34"/>
    <w:qFormat/>
    <w:rsid w:val="00B32071"/>
    <w:pPr>
      <w:ind w:left="720"/>
      <w:contextualSpacing/>
    </w:pPr>
  </w:style>
  <w:style w:type="paragraph" w:styleId="a4">
    <w:name w:val="No Spacing"/>
    <w:uiPriority w:val="1"/>
    <w:qFormat/>
    <w:rsid w:val="00B32071"/>
  </w:style>
  <w:style w:type="paragraph" w:styleId="a5">
    <w:name w:val="Title"/>
    <w:basedOn w:val="a"/>
    <w:next w:val="a"/>
    <w:link w:val="a6"/>
    <w:uiPriority w:val="10"/>
    <w:qFormat/>
    <w:rsid w:val="00B32071"/>
    <w:pPr>
      <w:spacing w:before="300" w:after="200"/>
      <w:contextualSpacing/>
    </w:pPr>
    <w:rPr>
      <w:sz w:val="48"/>
      <w:szCs w:val="48"/>
    </w:rPr>
  </w:style>
  <w:style w:type="character" w:customStyle="1" w:styleId="a6">
    <w:name w:val="Заголовок Знак"/>
    <w:link w:val="a5"/>
    <w:uiPriority w:val="10"/>
    <w:rsid w:val="00B32071"/>
    <w:rPr>
      <w:sz w:val="48"/>
      <w:szCs w:val="48"/>
    </w:rPr>
  </w:style>
  <w:style w:type="paragraph" w:styleId="a7">
    <w:name w:val="Subtitle"/>
    <w:basedOn w:val="a"/>
    <w:next w:val="a"/>
    <w:link w:val="a8"/>
    <w:uiPriority w:val="11"/>
    <w:qFormat/>
    <w:rsid w:val="00B32071"/>
    <w:pPr>
      <w:spacing w:before="200" w:after="200"/>
    </w:pPr>
  </w:style>
  <w:style w:type="character" w:customStyle="1" w:styleId="a8">
    <w:name w:val="Подзаголовок Знак"/>
    <w:link w:val="a7"/>
    <w:uiPriority w:val="11"/>
    <w:rsid w:val="00B32071"/>
    <w:rPr>
      <w:sz w:val="24"/>
      <w:szCs w:val="24"/>
    </w:rPr>
  </w:style>
  <w:style w:type="paragraph" w:styleId="22">
    <w:name w:val="Quote"/>
    <w:basedOn w:val="a"/>
    <w:next w:val="a"/>
    <w:link w:val="23"/>
    <w:uiPriority w:val="29"/>
    <w:qFormat/>
    <w:rsid w:val="00B32071"/>
    <w:pPr>
      <w:ind w:left="720" w:right="720"/>
    </w:pPr>
    <w:rPr>
      <w:i/>
    </w:rPr>
  </w:style>
  <w:style w:type="character" w:customStyle="1" w:styleId="23">
    <w:name w:val="Цитата 2 Знак"/>
    <w:link w:val="22"/>
    <w:uiPriority w:val="29"/>
    <w:rsid w:val="00B32071"/>
    <w:rPr>
      <w:i/>
    </w:rPr>
  </w:style>
  <w:style w:type="paragraph" w:styleId="a9">
    <w:name w:val="Intense Quote"/>
    <w:basedOn w:val="a"/>
    <w:next w:val="a"/>
    <w:link w:val="aa"/>
    <w:uiPriority w:val="30"/>
    <w:qFormat/>
    <w:rsid w:val="00B3207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32071"/>
    <w:rPr>
      <w:i/>
    </w:rPr>
  </w:style>
  <w:style w:type="paragraph" w:customStyle="1" w:styleId="1">
    <w:name w:val="Верхний колонтитул1"/>
    <w:basedOn w:val="a"/>
    <w:link w:val="HeaderChar"/>
    <w:uiPriority w:val="99"/>
    <w:unhideWhenUsed/>
    <w:rsid w:val="00B32071"/>
    <w:pPr>
      <w:tabs>
        <w:tab w:val="center" w:pos="7143"/>
        <w:tab w:val="right" w:pos="14287"/>
      </w:tabs>
    </w:pPr>
  </w:style>
  <w:style w:type="character" w:customStyle="1" w:styleId="HeaderChar">
    <w:name w:val="Header Char"/>
    <w:link w:val="1"/>
    <w:uiPriority w:val="99"/>
    <w:rsid w:val="00B32071"/>
  </w:style>
  <w:style w:type="paragraph" w:customStyle="1" w:styleId="10">
    <w:name w:val="Нижний колонтитул1"/>
    <w:basedOn w:val="a"/>
    <w:link w:val="CaptionChar"/>
    <w:uiPriority w:val="99"/>
    <w:unhideWhenUsed/>
    <w:rsid w:val="00B32071"/>
    <w:pPr>
      <w:tabs>
        <w:tab w:val="center" w:pos="7143"/>
        <w:tab w:val="right" w:pos="14287"/>
      </w:tabs>
    </w:pPr>
  </w:style>
  <w:style w:type="character" w:customStyle="1" w:styleId="FooterChar">
    <w:name w:val="Footer Char"/>
    <w:uiPriority w:val="99"/>
    <w:rsid w:val="00B32071"/>
  </w:style>
  <w:style w:type="character" w:customStyle="1" w:styleId="CaptionChar">
    <w:name w:val="Caption Char"/>
    <w:link w:val="10"/>
    <w:uiPriority w:val="99"/>
    <w:rsid w:val="00B32071"/>
  </w:style>
  <w:style w:type="table" w:styleId="ab">
    <w:name w:val="Table Grid"/>
    <w:uiPriority w:val="59"/>
    <w:rsid w:val="00B320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3207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B3207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B3207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B3207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B3207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B3207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B3207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3207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3207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3207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3207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3207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3207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B3207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B3207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B3207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B3207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B3207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B3207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B3207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B3207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B3207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B3207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B3207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B3207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B3207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B3207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B3207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B3207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B3207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B3207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B3207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B3207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B3207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B320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B320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B320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B320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B320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B320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B3207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B3207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3207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3207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3207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3207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3207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3207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B3207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3207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3207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3207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3207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3207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3207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B3207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B3207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B3207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B3207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B3207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B3207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B3207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B3207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B3207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B3207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B3207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B3207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B3207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B3207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B3207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3207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3207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3207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3207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3207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3207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B3207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B3207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B3207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B3207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B3207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B3207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B3207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B3207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B3207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B3207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B3207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B3207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B3207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B3207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B3207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3207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3207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3207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3207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3207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3207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B3207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3207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3207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3207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3207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3207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3207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3207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B3207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B3207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B3207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B3207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B3207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B3207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B32071"/>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B32071"/>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B32071"/>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B32071"/>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B32071"/>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B32071"/>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B32071"/>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B3207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3207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3207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3207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3207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3207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3207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B32071"/>
    <w:pPr>
      <w:spacing w:after="40"/>
    </w:pPr>
    <w:rPr>
      <w:sz w:val="18"/>
    </w:rPr>
  </w:style>
  <w:style w:type="character" w:customStyle="1" w:styleId="ad">
    <w:name w:val="Текст сноски Знак"/>
    <w:link w:val="ac"/>
    <w:uiPriority w:val="99"/>
    <w:rsid w:val="00B32071"/>
    <w:rPr>
      <w:sz w:val="18"/>
    </w:rPr>
  </w:style>
  <w:style w:type="character" w:styleId="ae">
    <w:name w:val="footnote reference"/>
    <w:uiPriority w:val="99"/>
    <w:unhideWhenUsed/>
    <w:rsid w:val="00B32071"/>
    <w:rPr>
      <w:vertAlign w:val="superscript"/>
    </w:rPr>
  </w:style>
  <w:style w:type="paragraph" w:styleId="af">
    <w:name w:val="endnote text"/>
    <w:basedOn w:val="a"/>
    <w:link w:val="af0"/>
    <w:uiPriority w:val="99"/>
    <w:semiHidden/>
    <w:unhideWhenUsed/>
    <w:rsid w:val="00B32071"/>
    <w:rPr>
      <w:sz w:val="20"/>
    </w:rPr>
  </w:style>
  <w:style w:type="character" w:customStyle="1" w:styleId="af0">
    <w:name w:val="Текст концевой сноски Знак"/>
    <w:link w:val="af"/>
    <w:uiPriority w:val="99"/>
    <w:rsid w:val="00B32071"/>
    <w:rPr>
      <w:sz w:val="20"/>
    </w:rPr>
  </w:style>
  <w:style w:type="character" w:styleId="af1">
    <w:name w:val="endnote reference"/>
    <w:uiPriority w:val="99"/>
    <w:semiHidden/>
    <w:unhideWhenUsed/>
    <w:rsid w:val="00B32071"/>
    <w:rPr>
      <w:vertAlign w:val="superscript"/>
    </w:rPr>
  </w:style>
  <w:style w:type="paragraph" w:styleId="12">
    <w:name w:val="toc 1"/>
    <w:basedOn w:val="a"/>
    <w:next w:val="a"/>
    <w:uiPriority w:val="39"/>
    <w:unhideWhenUsed/>
    <w:rsid w:val="00B32071"/>
    <w:pPr>
      <w:spacing w:after="57"/>
      <w:ind w:firstLine="0"/>
    </w:pPr>
  </w:style>
  <w:style w:type="paragraph" w:styleId="24">
    <w:name w:val="toc 2"/>
    <w:basedOn w:val="a"/>
    <w:next w:val="a"/>
    <w:uiPriority w:val="39"/>
    <w:unhideWhenUsed/>
    <w:rsid w:val="00B32071"/>
    <w:pPr>
      <w:spacing w:after="57"/>
      <w:ind w:left="283" w:firstLine="0"/>
    </w:pPr>
  </w:style>
  <w:style w:type="paragraph" w:styleId="3">
    <w:name w:val="toc 3"/>
    <w:basedOn w:val="a"/>
    <w:next w:val="a"/>
    <w:uiPriority w:val="39"/>
    <w:unhideWhenUsed/>
    <w:rsid w:val="00B32071"/>
    <w:pPr>
      <w:spacing w:after="57"/>
      <w:ind w:left="567" w:firstLine="0"/>
    </w:pPr>
  </w:style>
  <w:style w:type="paragraph" w:styleId="4">
    <w:name w:val="toc 4"/>
    <w:basedOn w:val="a"/>
    <w:next w:val="a"/>
    <w:uiPriority w:val="39"/>
    <w:unhideWhenUsed/>
    <w:rsid w:val="00B32071"/>
    <w:pPr>
      <w:spacing w:after="57"/>
      <w:ind w:left="850" w:firstLine="0"/>
    </w:pPr>
  </w:style>
  <w:style w:type="paragraph" w:styleId="5">
    <w:name w:val="toc 5"/>
    <w:basedOn w:val="a"/>
    <w:next w:val="a"/>
    <w:uiPriority w:val="39"/>
    <w:unhideWhenUsed/>
    <w:rsid w:val="00B32071"/>
    <w:pPr>
      <w:spacing w:after="57"/>
      <w:ind w:left="1134" w:firstLine="0"/>
    </w:pPr>
  </w:style>
  <w:style w:type="paragraph" w:styleId="6">
    <w:name w:val="toc 6"/>
    <w:basedOn w:val="a"/>
    <w:next w:val="a"/>
    <w:uiPriority w:val="39"/>
    <w:unhideWhenUsed/>
    <w:rsid w:val="00B32071"/>
    <w:pPr>
      <w:spacing w:after="57"/>
      <w:ind w:left="1417" w:firstLine="0"/>
    </w:pPr>
  </w:style>
  <w:style w:type="paragraph" w:styleId="7">
    <w:name w:val="toc 7"/>
    <w:basedOn w:val="a"/>
    <w:next w:val="a"/>
    <w:uiPriority w:val="39"/>
    <w:unhideWhenUsed/>
    <w:rsid w:val="00B32071"/>
    <w:pPr>
      <w:spacing w:after="57"/>
      <w:ind w:left="1701" w:firstLine="0"/>
    </w:pPr>
  </w:style>
  <w:style w:type="paragraph" w:styleId="8">
    <w:name w:val="toc 8"/>
    <w:basedOn w:val="a"/>
    <w:next w:val="a"/>
    <w:uiPriority w:val="39"/>
    <w:unhideWhenUsed/>
    <w:rsid w:val="00B32071"/>
    <w:pPr>
      <w:spacing w:after="57"/>
      <w:ind w:left="1984" w:firstLine="0"/>
    </w:pPr>
  </w:style>
  <w:style w:type="paragraph" w:styleId="9">
    <w:name w:val="toc 9"/>
    <w:basedOn w:val="a"/>
    <w:next w:val="a"/>
    <w:uiPriority w:val="39"/>
    <w:unhideWhenUsed/>
    <w:rsid w:val="00B32071"/>
    <w:pPr>
      <w:spacing w:after="57"/>
      <w:ind w:left="2268" w:firstLine="0"/>
    </w:pPr>
  </w:style>
  <w:style w:type="paragraph" w:styleId="af2">
    <w:name w:val="TOC Heading"/>
    <w:uiPriority w:val="39"/>
    <w:unhideWhenUsed/>
    <w:rsid w:val="00B32071"/>
  </w:style>
  <w:style w:type="paragraph" w:styleId="af3">
    <w:name w:val="table of figures"/>
    <w:basedOn w:val="a"/>
    <w:next w:val="a"/>
    <w:uiPriority w:val="99"/>
    <w:unhideWhenUsed/>
    <w:rsid w:val="00B32071"/>
  </w:style>
  <w:style w:type="paragraph" w:customStyle="1" w:styleId="21">
    <w:name w:val="Заголовок 21"/>
    <w:basedOn w:val="a"/>
    <w:next w:val="a"/>
    <w:qFormat/>
    <w:rsid w:val="00B32071"/>
    <w:pPr>
      <w:keepNext/>
      <w:numPr>
        <w:ilvl w:val="1"/>
        <w:numId w:val="1"/>
      </w:numPr>
      <w:spacing w:before="240" w:after="60"/>
      <w:outlineLvl w:val="1"/>
    </w:pPr>
    <w:rPr>
      <w:rFonts w:ascii="Arial" w:hAnsi="Arial" w:cs="Arial"/>
      <w:b/>
      <w:bCs/>
      <w:i/>
      <w:iCs/>
      <w:sz w:val="28"/>
      <w:szCs w:val="28"/>
    </w:rPr>
  </w:style>
  <w:style w:type="character" w:customStyle="1" w:styleId="Heading2Char">
    <w:name w:val="Heading 2 Char"/>
    <w:basedOn w:val="a0"/>
    <w:qFormat/>
    <w:rsid w:val="00B32071"/>
    <w:rPr>
      <w:rFonts w:ascii="Arial" w:hAnsi="Arial" w:cs="Arial"/>
      <w:b/>
      <w:bCs/>
      <w:i/>
      <w:iCs/>
      <w:sz w:val="28"/>
      <w:szCs w:val="28"/>
      <w:lang w:val="ru-RU" w:bidi="ar-SA"/>
    </w:rPr>
  </w:style>
  <w:style w:type="character" w:styleId="af4">
    <w:name w:val="Hyperlink"/>
    <w:rsid w:val="00B32071"/>
    <w:rPr>
      <w:color w:val="000080"/>
      <w:u w:val="single"/>
    </w:rPr>
  </w:style>
  <w:style w:type="paragraph" w:customStyle="1" w:styleId="Heading">
    <w:name w:val="Heading"/>
    <w:basedOn w:val="a"/>
    <w:next w:val="af5"/>
    <w:qFormat/>
    <w:rsid w:val="00B32071"/>
    <w:pPr>
      <w:keepNext/>
      <w:spacing w:before="240" w:after="120"/>
    </w:pPr>
    <w:rPr>
      <w:rFonts w:ascii="Arial" w:eastAsia="DejaVu Sans" w:hAnsi="Arial" w:cs="DejaVu Sans"/>
      <w:sz w:val="28"/>
      <w:szCs w:val="28"/>
    </w:rPr>
  </w:style>
  <w:style w:type="paragraph" w:styleId="af5">
    <w:name w:val="Body Text"/>
    <w:basedOn w:val="a"/>
    <w:rsid w:val="00B32071"/>
    <w:pPr>
      <w:spacing w:after="140" w:line="276" w:lineRule="auto"/>
    </w:pPr>
  </w:style>
  <w:style w:type="paragraph" w:styleId="af6">
    <w:name w:val="List"/>
    <w:basedOn w:val="af5"/>
    <w:rsid w:val="00B32071"/>
  </w:style>
  <w:style w:type="paragraph" w:customStyle="1" w:styleId="13">
    <w:name w:val="Название объекта1"/>
    <w:basedOn w:val="a"/>
    <w:qFormat/>
    <w:rsid w:val="00B32071"/>
    <w:pPr>
      <w:suppressLineNumbers/>
      <w:spacing w:before="120" w:after="120"/>
    </w:pPr>
    <w:rPr>
      <w:i/>
      <w:iCs/>
    </w:rPr>
  </w:style>
  <w:style w:type="paragraph" w:customStyle="1" w:styleId="Index">
    <w:name w:val="Index"/>
    <w:basedOn w:val="a"/>
    <w:qFormat/>
    <w:rsid w:val="00B32071"/>
    <w:pPr>
      <w:suppressLineNumbers/>
    </w:pPr>
  </w:style>
  <w:style w:type="paragraph" w:customStyle="1" w:styleId="ConsPlusNormal">
    <w:name w:val="ConsPlusNormal"/>
    <w:qFormat/>
    <w:rsid w:val="00B32071"/>
    <w:pPr>
      <w:widowControl w:val="0"/>
    </w:pPr>
    <w:rPr>
      <w:rFonts w:eastAsia="Times New Roman" w:cs="Times New Roman"/>
      <w:szCs w:val="20"/>
      <w:lang w:val="ru-RU" w:bidi="ar-SA"/>
    </w:rPr>
  </w:style>
  <w:style w:type="paragraph" w:styleId="af7">
    <w:name w:val="Normal (Web)"/>
    <w:basedOn w:val="a"/>
    <w:qFormat/>
    <w:rsid w:val="00B32071"/>
    <w:pPr>
      <w:spacing w:before="280" w:after="280"/>
      <w:ind w:firstLine="0"/>
      <w:jc w:val="left"/>
    </w:pPr>
  </w:style>
  <w:style w:type="paragraph" w:customStyle="1" w:styleId="formattext">
    <w:name w:val="formattext"/>
    <w:basedOn w:val="a"/>
    <w:qFormat/>
    <w:rsid w:val="00B32071"/>
    <w:pPr>
      <w:spacing w:before="280" w:after="280"/>
      <w:ind w:firstLine="0"/>
      <w:jc w:val="left"/>
    </w:pPr>
  </w:style>
  <w:style w:type="paragraph" w:customStyle="1" w:styleId="TableContents">
    <w:name w:val="Table Contents"/>
    <w:basedOn w:val="a"/>
    <w:qFormat/>
    <w:rsid w:val="00B32071"/>
    <w:pPr>
      <w:widowControl w:val="0"/>
      <w:suppressLineNumbers/>
    </w:pPr>
  </w:style>
  <w:style w:type="paragraph" w:customStyle="1" w:styleId="TableHeading">
    <w:name w:val="Table Heading"/>
    <w:basedOn w:val="TableContents"/>
    <w:qFormat/>
    <w:rsid w:val="00B32071"/>
    <w:pPr>
      <w:jc w:val="center"/>
    </w:pPr>
    <w:rPr>
      <w:b/>
      <w:bCs/>
    </w:rPr>
  </w:style>
  <w:style w:type="character" w:customStyle="1" w:styleId="20">
    <w:name w:val="Заголовок 2 Знак"/>
    <w:basedOn w:val="a0"/>
    <w:link w:val="2"/>
    <w:rsid w:val="00EA18A4"/>
    <w:rPr>
      <w:rFonts w:ascii="Arial" w:eastAsia="Times New Roman" w:hAnsi="Arial" w:cs="Arial"/>
      <w:b/>
      <w:bCs/>
      <w:i/>
      <w:iCs/>
      <w:sz w:val="28"/>
      <w:szCs w:val="28"/>
      <w:lang w:val="ru-RU" w:eastAsia="ru-RU" w:bidi="ar-SA"/>
    </w:rPr>
  </w:style>
  <w:style w:type="character" w:customStyle="1" w:styleId="af8">
    <w:name w:val="Основной текст_"/>
    <w:basedOn w:val="a0"/>
    <w:link w:val="14"/>
    <w:locked/>
    <w:rsid w:val="00EA18A4"/>
    <w:rPr>
      <w:rFonts w:cs="Times New Roman"/>
      <w:sz w:val="28"/>
      <w:szCs w:val="28"/>
      <w:shd w:val="clear" w:color="auto" w:fill="FFFFFF"/>
    </w:rPr>
  </w:style>
  <w:style w:type="paragraph" w:customStyle="1" w:styleId="14">
    <w:name w:val="Основной текст1"/>
    <w:basedOn w:val="a"/>
    <w:link w:val="af8"/>
    <w:rsid w:val="00EA18A4"/>
    <w:pPr>
      <w:widowControl w:val="0"/>
      <w:shd w:val="clear" w:color="auto" w:fill="FFFFFF"/>
      <w:spacing w:after="200"/>
      <w:ind w:firstLine="400"/>
      <w:jc w:val="left"/>
    </w:pPr>
    <w:rPr>
      <w:rFonts w:eastAsia="DejaVu Sans"/>
      <w:sz w:val="28"/>
      <w:szCs w:val="2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8FBD79A1D31F6710BC76413C484456E29746B81124D5C3D873A012D354837B5C95C3ADDDF3C6AD2C75A9EED203D5DBA949216D3FDFDC11BC8O" TargetMode="External"/><Relationship Id="rId3" Type="http://schemas.openxmlformats.org/officeDocument/2006/relationships/settings" Target="settings.xml"/><Relationship Id="rId7" Type="http://schemas.openxmlformats.org/officeDocument/2006/relationships/hyperlink" Target="consultantplus://offline/ref=F248FBD79A1D31F6710BC76413C484456F2071638B144D5C3D873A012D354837A7C90436DDD6236ADAD20CCFAB17C4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1744</Words>
  <Characters>9946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cp:lastModifiedBy>
  <cp:revision>6</cp:revision>
  <cp:lastPrinted>2023-12-13T05:29:00Z</cp:lastPrinted>
  <dcterms:created xsi:type="dcterms:W3CDTF">2023-12-12T14:21:00Z</dcterms:created>
  <dcterms:modified xsi:type="dcterms:W3CDTF">2024-09-24T08:24:00Z</dcterms:modified>
  <dc:language>en-US</dc:language>
</cp:coreProperties>
</file>