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достижении ключевых показателей развития конкуренции на товарных рынках, включенных в перечень товарных рынков для содействия развитию конкуренции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Нефтекумского городском округе </w:t>
      </w:r>
      <w:r>
        <w:rPr>
          <w:rFonts w:ascii="Times New Roman" w:hAnsi="Times New Roman"/>
          <w:sz w:val="28"/>
          <w:szCs w:val="28"/>
          <w:lang w:eastAsia="ru-RU"/>
        </w:rPr>
        <w:t xml:space="preserve">Ста</w:t>
      </w:r>
      <w:r>
        <w:rPr>
          <w:rFonts w:ascii="Times New Roman" w:hAnsi="Times New Roman"/>
          <w:sz w:val="28"/>
          <w:szCs w:val="28"/>
          <w:lang w:eastAsia="ru-RU"/>
        </w:rPr>
        <w:t xml:space="preserve">вропольского края по итогам </w:t>
      </w: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46"/>
        <w:gridCol w:w="2798"/>
        <w:gridCol w:w="3055"/>
        <w:gridCol w:w="1474"/>
        <w:gridCol w:w="958"/>
        <w:gridCol w:w="904"/>
        <w:gridCol w:w="4807"/>
      </w:tblGrid>
      <w:tr>
        <w:tblPrEx/>
        <w:trPr>
          <w:trHeight w:val="450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товарного рынка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ключевых показателей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r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  <w:r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(в случае не достижения показателя указывается причина)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9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услуг дополнительного образования детей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услуг дополнительного образования детей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2,0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4,0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медицинских услуг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76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none"/>
              </w:rPr>
              <w:t xml:space="preserve">87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,0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услуг розничной торговли лекарственными препаратами, медицинскими изделиями и сопутствующими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товарами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товарами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8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5,00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95,0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ритуальных услуг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ритуальных услуг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3,00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75,00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98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услуг по сбору и транспортированию твердых коммунальных отходов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услуг по сбору и транспортированию твердых коммунальных отходов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выполнения работ по благоустройству городской среды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выполнения работ по благоустройству городской среды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9,00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75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,0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35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80,00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85,00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  <w:p>
            <w:pPr>
              <w:rPr>
                <w:rFonts w:ascii="Times New Roman" w:hAnsi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организациями частной формы собственности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оказания услуг по перевозке пассажиров автомобильным транспортом по межмуниципальным маршрутам регулярных перевозок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оказания услуг по перевозке пассажиров и багажа легковым такси на Ставропольского края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55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услуг связи, в том числе услуг по предоставлению широкополосного доступа к информационно-телекоммуни-кационной сети «Интернет»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55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жилищного строительства (за исключением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Московского фонда реновации жилой застройки и индивидуального жилищного строительства)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жилищного строительства (за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исключением Московского фонда реновации жилой застройки и индивидуального жилищного строительства)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дорожной деятельности (за исключением проектирования)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7,00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80,0</w:t>
            </w:r>
            <w:r>
              <w:rPr>
                <w:rFonts w:ascii="Times New Roman" w:hAnsi="Times New Roman"/>
                <w:sz w:val="25"/>
                <w:szCs w:val="25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архитектурно-строительного проектирования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архитектурно-строительного проектирования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реализации сельскохозяйственной продукции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сельскохозяйственных потребительских кооперативов в общем объеме реализации сельскохозяйственной продукции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4,00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  <w:highlight w:val="none"/>
              </w:rPr>
              <w:t xml:space="preserve">4,00</w:t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товарной    аквакультуры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на рынке товарной аквакультуры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добычи общераспространенных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полезных ископаемых на участках недр местного значения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сфере добычи общераспространенных полезных ископаемых на участках недр местного значения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нефтепродуктов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на рынке нефтепродуктов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Рынок производства бетона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организаций частной формы собственности в сфере производства бетона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Сфера наружной рекламы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развитие конкуренции в сфере наружной рекламы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100,0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94"/>
        </w:trPr>
        <w:tc>
          <w:tcPr>
            <w:tcW w:w="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Рынок психолого-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педагогического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сопровождения детей с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ограниченными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возможностями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здоровья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3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доля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организаций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частной формы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собственности 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сфере услуг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психолого-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педагогического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сопровождения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детей с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ограниченными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возможностями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здоровья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процентов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50,00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8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50,00</w:t>
            </w:r>
            <w:r>
              <w:rPr>
                <w:rFonts w:ascii="Times New Roman" w:hAnsi="Times New Roman"/>
                <w:sz w:val="25"/>
                <w:szCs w:val="25"/>
              </w:rPr>
            </w:r>
            <w:r>
              <w:rPr>
                <w:rFonts w:ascii="Times New Roman" w:hAnsi="Times New Roman"/>
                <w:sz w:val="25"/>
                <w:szCs w:val="25"/>
              </w:rPr>
            </w:r>
          </w:p>
        </w:tc>
        <w:tc>
          <w:tcPr>
            <w:tcW w:w="48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6"/>
    <w:uiPriority w:val="99"/>
  </w:style>
  <w:style w:type="character" w:styleId="683">
    <w:name w:val="Footer Char"/>
    <w:basedOn w:val="831"/>
    <w:link w:val="838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8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link w:val="835"/>
    <w:pPr>
      <w:spacing w:after="0" w:line="240" w:lineRule="auto"/>
      <w:widowControl w:val="off"/>
    </w:pPr>
    <w:rPr>
      <w:rFonts w:ascii="Calibri" w:hAnsi="Calibri" w:eastAsia="Times New Roman" w:cs="Times New Roman"/>
      <w:szCs w:val="20"/>
      <w:lang w:eastAsia="ru-RU"/>
    </w:rPr>
  </w:style>
  <w:style w:type="character" w:styleId="835" w:customStyle="1">
    <w:name w:val="ConsPlusNormal Знак"/>
    <w:link w:val="834"/>
    <w:rPr>
      <w:rFonts w:ascii="Calibri" w:hAnsi="Calibri" w:eastAsia="Times New Roman" w:cs="Times New Roman"/>
      <w:szCs w:val="20"/>
      <w:lang w:eastAsia="ru-RU"/>
    </w:rPr>
  </w:style>
  <w:style w:type="paragraph" w:styleId="836">
    <w:name w:val="Header"/>
    <w:basedOn w:val="830"/>
    <w:link w:val="83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semiHidden/>
    <w:rPr>
      <w:rFonts w:ascii="Calibri" w:hAnsi="Calibri" w:eastAsia="Calibri" w:cs="Times New Roman"/>
    </w:rPr>
  </w:style>
  <w:style w:type="paragraph" w:styleId="838">
    <w:name w:val="Footer"/>
    <w:basedOn w:val="830"/>
    <w:link w:val="8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semiHidden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A05A-A00B-497B-A7FE-19A2F2DC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v.pervyh</dc:creator>
  <cp:revision>26</cp:revision>
  <dcterms:created xsi:type="dcterms:W3CDTF">2020-06-19T06:09:00Z</dcterms:created>
  <dcterms:modified xsi:type="dcterms:W3CDTF">2025-01-16T06:46:59Z</dcterms:modified>
</cp:coreProperties>
</file>