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73465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D322A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Заключение №</w:t>
      </w:r>
      <w:r w:rsidR="00734651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734651" w:rsidRDefault="00101F09" w:rsidP="0073465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D0D0D"/>
          <w:sz w:val="28"/>
          <w:szCs w:val="28"/>
          <w:lang w:eastAsia="ru-RU"/>
        </w:rPr>
      </w:pPr>
      <w:r w:rsidRPr="00D53B98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D53B98">
        <w:rPr>
          <w:rFonts w:ascii="Times New Roman" w:hAnsi="Times New Roman" w:cs="Times New Roman"/>
          <w:sz w:val="28"/>
          <w:szCs w:val="28"/>
        </w:rPr>
        <w:t>Думы</w:t>
      </w:r>
      <w:r w:rsidRPr="00D53B98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734651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D53B9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D53B98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D53B98">
        <w:rPr>
          <w:rFonts w:ascii="Times New Roman" w:hAnsi="Times New Roman" w:cs="Times New Roman"/>
          <w:sz w:val="28"/>
          <w:szCs w:val="28"/>
        </w:rPr>
        <w:t>«</w:t>
      </w:r>
      <w:r w:rsidR="0073465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О мерах социальной поддержки в виде единовременной денежной выплаты молодым специалистам муниципальных образовательных организаций </w:t>
      </w:r>
      <w:r w:rsidR="00734651">
        <w:rPr>
          <w:rFonts w:ascii="Times New Roman" w:eastAsia="Calibri" w:hAnsi="Times New Roman" w:cs="Times New Roman"/>
          <w:sz w:val="28"/>
          <w:szCs w:val="28"/>
        </w:rPr>
        <w:t>Нефтекумского муниципального округа Ставропольского края»</w:t>
      </w:r>
    </w:p>
    <w:p w:rsidR="00734651" w:rsidRDefault="00734651" w:rsidP="0073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734651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521F0E" w:rsidRPr="00D322A9" w:rsidRDefault="00521F0E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9E644F" w:rsidRDefault="00101F09" w:rsidP="0073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B98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D53B98">
        <w:rPr>
          <w:rFonts w:ascii="Times New Roman" w:hAnsi="Times New Roman" w:cs="Times New Roman"/>
          <w:sz w:val="28"/>
          <w:szCs w:val="28"/>
        </w:rPr>
        <w:t xml:space="preserve"> </w:t>
      </w:r>
      <w:r w:rsidRPr="00D53B98">
        <w:rPr>
          <w:rFonts w:ascii="Times New Roman" w:hAnsi="Times New Roman" w:cs="Times New Roman"/>
          <w:sz w:val="28"/>
          <w:szCs w:val="28"/>
        </w:rPr>
        <w:t xml:space="preserve"> </w:t>
      </w:r>
      <w:r w:rsidRPr="009E644F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9E644F">
        <w:rPr>
          <w:rFonts w:ascii="Times New Roman" w:hAnsi="Times New Roman" w:cs="Times New Roman"/>
          <w:sz w:val="28"/>
          <w:szCs w:val="28"/>
        </w:rPr>
        <w:t>7</w:t>
      </w:r>
      <w:r w:rsidRPr="009E644F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734651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9E644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E644F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9E644F">
        <w:rPr>
          <w:rFonts w:ascii="Times New Roman" w:hAnsi="Times New Roman" w:cs="Times New Roman"/>
          <w:sz w:val="28"/>
          <w:szCs w:val="28"/>
        </w:rPr>
        <w:t>–</w:t>
      </w:r>
      <w:r w:rsidRPr="009E644F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9E644F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9E644F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9E644F">
        <w:rPr>
          <w:rFonts w:ascii="Times New Roman" w:hAnsi="Times New Roman" w:cs="Times New Roman"/>
          <w:sz w:val="28"/>
          <w:szCs w:val="28"/>
        </w:rPr>
        <w:t>Думы</w:t>
      </w:r>
      <w:r w:rsidRPr="009E644F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734651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9E64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E644F">
        <w:rPr>
          <w:rFonts w:ascii="Times New Roman" w:hAnsi="Times New Roman" w:cs="Times New Roman"/>
          <w:sz w:val="28"/>
          <w:szCs w:val="28"/>
        </w:rPr>
        <w:t xml:space="preserve"> «</w:t>
      </w:r>
      <w:r w:rsidR="0073465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О мерах социальной поддержки в виде единовременной денежной выплаты молодым специалистам муниципальных образовательных организаций </w:t>
      </w:r>
      <w:r w:rsidR="00734651">
        <w:rPr>
          <w:rFonts w:ascii="Times New Roman" w:eastAsia="Calibri" w:hAnsi="Times New Roman" w:cs="Times New Roman"/>
          <w:sz w:val="28"/>
          <w:szCs w:val="28"/>
        </w:rPr>
        <w:t xml:space="preserve">Нефтекумского муниципального округа Ставропольского края» </w:t>
      </w:r>
      <w:r w:rsidR="00777ACF" w:rsidRPr="009E644F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9E644F">
        <w:rPr>
          <w:rFonts w:ascii="Times New Roman" w:hAnsi="Times New Roman" w:cs="Times New Roman"/>
          <w:sz w:val="28"/>
          <w:szCs w:val="28"/>
        </w:rPr>
        <w:t>)</w:t>
      </w:r>
      <w:r w:rsidR="000F2E1E" w:rsidRPr="009E644F">
        <w:rPr>
          <w:rFonts w:ascii="Times New Roman" w:hAnsi="Times New Roman" w:cs="Times New Roman"/>
          <w:sz w:val="28"/>
          <w:szCs w:val="28"/>
        </w:rPr>
        <w:t>.</w:t>
      </w:r>
    </w:p>
    <w:p w:rsidR="00734651" w:rsidRDefault="00734651" w:rsidP="0073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подготовлен в соответствии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с пунктом 5 статьи 20 Федерального закона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Уставом Нефтекумского муниципального округа Ставропольского края, утвержденным решением Думы Нефтекумского муниципального округа Ставропольского края от 15 августа 2023 г. № 129,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стимулирования педагогических работников муниципальных образовательных организаций Нефтекумского муниципального округа Ставропольского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отнесенных к категории молодых специалистов муниципальных образовательных организаций.</w:t>
      </w:r>
    </w:p>
    <w:p w:rsidR="00734651" w:rsidRDefault="00734651" w:rsidP="00734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Проектом решения предлагается; </w:t>
      </w:r>
    </w:p>
    <w:p w:rsidR="00734651" w:rsidRDefault="00734651" w:rsidP="0073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1.У</w:t>
      </w:r>
      <w:r w:rsidRPr="004E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социальной поддержки в виде </w:t>
      </w:r>
      <w:r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выплаты педагогическим работникам муниципальных </w:t>
      </w:r>
      <w:r w:rsidRPr="0095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54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A734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отнесенных к категории молодых специалистов, в размере 100,00 тыс. рублей (далее – </w:t>
      </w:r>
      <w:r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 специалистам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4651" w:rsidRDefault="00734651" w:rsidP="0073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 категории молодых специалистов </w:t>
      </w: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относятся лица в возрасте до 35 лет:</w:t>
      </w:r>
    </w:p>
    <w:p w:rsidR="00734651" w:rsidRDefault="00734651" w:rsidP="0073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1)выпускники образовательных организаций высшего профессионального или среднего профессионального образования, не имеющие трудового педагогического стажа и впервые поступившие на работу не позднее 31 декабря года окончания образовательных организаций высшего профессионального или среднего профессионального образования, заключившие трудовой договор с муниципальной общеобразовательной организацией </w:t>
      </w:r>
      <w:r w:rsidRPr="004E3BF7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E3BF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неопределенный срок или срок не менее трех лет, при нагрузке не менее установленной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нормы часов педагогической работы за ставку заработной платы;</w:t>
      </w:r>
    </w:p>
    <w:p w:rsidR="00734651" w:rsidRDefault="00734651" w:rsidP="0073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53808">
        <w:rPr>
          <w:rFonts w:ascii="Times New Roman" w:hAnsi="Times New Roman" w:cs="Times New Roman"/>
          <w:sz w:val="28"/>
          <w:szCs w:val="28"/>
        </w:rPr>
        <w:t>работники, приступившие к работе в муниципальных образовательных организациях Нефтекумского муниципального округа Ставропольского края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808">
        <w:rPr>
          <w:rFonts w:ascii="Times New Roman" w:hAnsi="Times New Roman" w:cs="Times New Roman"/>
          <w:sz w:val="28"/>
          <w:szCs w:val="28"/>
        </w:rPr>
        <w:t xml:space="preserve">период обучения в образовательных организациях высшего образования в связи с допуском к занятию педагогической деятельностью в соответствии с </w:t>
      </w:r>
      <w:hyperlink r:id="rId7" w:history="1">
        <w:r w:rsidRPr="00953808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95380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53808">
          <w:rPr>
            <w:rFonts w:ascii="Times New Roman" w:hAnsi="Times New Roman" w:cs="Times New Roman"/>
            <w:sz w:val="28"/>
            <w:szCs w:val="28"/>
          </w:rPr>
          <w:t>4 статьи 46</w:t>
        </w:r>
      </w:hyperlink>
      <w:r w:rsidRPr="00953808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 и продолжившие работать в образовательных организациях в год окончания</w:t>
      </w:r>
      <w:proofErr w:type="gramEnd"/>
      <w:r w:rsidRPr="00953808">
        <w:rPr>
          <w:rFonts w:ascii="Times New Roman" w:hAnsi="Times New Roman" w:cs="Times New Roman"/>
          <w:sz w:val="28"/>
          <w:szCs w:val="28"/>
        </w:rPr>
        <w:t xml:space="preserve"> обучения в организациях высшего образования</w:t>
      </w:r>
      <w:r>
        <w:rPr>
          <w:rFonts w:ascii="Times New Roman" w:hAnsi="Times New Roman" w:cs="Times New Roman"/>
          <w:sz w:val="28"/>
          <w:szCs w:val="28"/>
        </w:rPr>
        <w:t>, при нагрузке не менее установленной законодательством нормы часов педагогической работы за ставку заработной платы</w:t>
      </w:r>
      <w:r w:rsidRPr="00953808">
        <w:rPr>
          <w:rFonts w:ascii="Times New Roman" w:hAnsi="Times New Roman" w:cs="Times New Roman"/>
          <w:sz w:val="28"/>
          <w:szCs w:val="28"/>
        </w:rPr>
        <w:t>.</w:t>
      </w:r>
    </w:p>
    <w:p w:rsidR="00734651" w:rsidRDefault="00734651" w:rsidP="0073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категории молодых специалистов приравниваются:</w:t>
      </w:r>
    </w:p>
    <w:p w:rsidR="00734651" w:rsidRPr="004D1384" w:rsidRDefault="00734651" w:rsidP="0073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лица</w:t>
      </w:r>
      <w:r w:rsidRPr="00A57159">
        <w:rPr>
          <w:rFonts w:ascii="Times New Roman" w:hAnsi="Times New Roman" w:cs="Times New Roman"/>
          <w:sz w:val="28"/>
          <w:szCs w:val="28"/>
        </w:rPr>
        <w:t>, приступившие к педагогической деятельности в течение месяца со дня окончания отпуска по уходу за ребенком до достижения им возраста 3 лет (в случае нахождения в отпуске по уходу</w:t>
      </w:r>
      <w:r>
        <w:rPr>
          <w:rFonts w:ascii="Times New Roman" w:hAnsi="Times New Roman" w:cs="Times New Roman"/>
          <w:sz w:val="28"/>
          <w:szCs w:val="28"/>
        </w:rPr>
        <w:t xml:space="preserve"> за ребенком после получения диплома об образовании) при соблюдении остальных критериев, </w:t>
      </w:r>
      <w:r w:rsidRPr="004D1384">
        <w:rPr>
          <w:rFonts w:ascii="Times New Roman" w:hAnsi="Times New Roman" w:cs="Times New Roman"/>
          <w:sz w:val="28"/>
          <w:szCs w:val="28"/>
        </w:rPr>
        <w:t>установленных частью 2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4D1384">
        <w:rPr>
          <w:rFonts w:ascii="Times New Roman" w:hAnsi="Times New Roman" w:cs="Times New Roman"/>
          <w:sz w:val="28"/>
          <w:szCs w:val="28"/>
        </w:rPr>
        <w:t>;</w:t>
      </w:r>
    </w:p>
    <w:p w:rsidR="00734651" w:rsidRPr="004D1384" w:rsidRDefault="00734651" w:rsidP="0073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384">
        <w:rPr>
          <w:rFonts w:ascii="Times New Roman" w:hAnsi="Times New Roman" w:cs="Times New Roman"/>
          <w:sz w:val="28"/>
          <w:szCs w:val="28"/>
        </w:rPr>
        <w:t>2) лица, приступившие к педагогической деятельности в течение месяца со дня окончания службы в рядах Вооруженных Сил Российской Федерации (в случае призыва в Вооруженные Силы Российской Федерации) в год получения диплома об образовании), при соблюдении остальных критериев, установленных частью 2 настояще</w:t>
      </w:r>
      <w:r>
        <w:rPr>
          <w:rFonts w:ascii="Times New Roman" w:hAnsi="Times New Roman" w:cs="Times New Roman"/>
          <w:sz w:val="28"/>
          <w:szCs w:val="28"/>
        </w:rPr>
        <w:t>й статьи.</w:t>
      </w:r>
      <w:proofErr w:type="gramEnd"/>
    </w:p>
    <w:p w:rsidR="00734651" w:rsidRPr="00734651" w:rsidRDefault="00734651" w:rsidP="00734651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51">
        <w:rPr>
          <w:rFonts w:ascii="Times New Roman" w:hAnsi="Times New Roman" w:cs="Times New Roman"/>
          <w:sz w:val="28"/>
          <w:szCs w:val="28"/>
        </w:rPr>
        <w:t>4. Порядок предоставления единовременной выплаты молодым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51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Нефтекумского муниципального округа Ставропольского края устанавливается администрацией Нефтекумского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51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734651" w:rsidRPr="00734651" w:rsidRDefault="00734651" w:rsidP="00734651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5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34651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решения, осуществляется за счет средств бюджета Нефтекумского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51">
        <w:rPr>
          <w:rFonts w:ascii="Times New Roman" w:hAnsi="Times New Roman" w:cs="Times New Roman"/>
          <w:sz w:val="28"/>
          <w:szCs w:val="28"/>
        </w:rPr>
        <w:t>Ставропольского края, предусмотренных решением Думы Нефтекумского муниципального округа</w:t>
      </w:r>
      <w:r w:rsidR="00F11397">
        <w:rPr>
          <w:rFonts w:ascii="Times New Roman" w:hAnsi="Times New Roman" w:cs="Times New Roman"/>
          <w:sz w:val="28"/>
          <w:szCs w:val="28"/>
        </w:rPr>
        <w:t xml:space="preserve"> </w:t>
      </w:r>
      <w:r w:rsidRPr="00734651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proofErr w:type="spellStart"/>
      <w:r w:rsidRPr="00734651">
        <w:rPr>
          <w:rFonts w:ascii="Times New Roman" w:hAnsi="Times New Roman" w:cs="Times New Roman"/>
          <w:sz w:val="28"/>
          <w:szCs w:val="28"/>
        </w:rPr>
        <w:t>краяо</w:t>
      </w:r>
      <w:proofErr w:type="spellEnd"/>
      <w:r w:rsidRPr="00734651">
        <w:rPr>
          <w:rFonts w:ascii="Times New Roman" w:hAnsi="Times New Roman" w:cs="Times New Roman"/>
          <w:sz w:val="28"/>
          <w:szCs w:val="28"/>
        </w:rPr>
        <w:t xml:space="preserve"> бюджете Нефтекумского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51">
        <w:rPr>
          <w:rFonts w:ascii="Times New Roman" w:hAnsi="Times New Roman" w:cs="Times New Roman"/>
          <w:sz w:val="28"/>
          <w:szCs w:val="28"/>
        </w:rPr>
        <w:t>Ставропольского края на очередной финансовый год и плановый период.</w:t>
      </w:r>
      <w:proofErr w:type="gramEnd"/>
    </w:p>
    <w:p w:rsidR="001F6299" w:rsidRPr="009E644F" w:rsidRDefault="00564391" w:rsidP="0073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4F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9E644F">
        <w:rPr>
          <w:rFonts w:ascii="Times New Roman" w:hAnsi="Times New Roman" w:cs="Times New Roman"/>
          <w:sz w:val="28"/>
          <w:szCs w:val="28"/>
        </w:rPr>
        <w:t xml:space="preserve">   </w:t>
      </w:r>
      <w:r w:rsidRPr="009E644F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9E644F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9E644F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734651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9E644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6299" w:rsidRPr="009E644F">
        <w:rPr>
          <w:rFonts w:ascii="Times New Roman" w:hAnsi="Times New Roman" w:cs="Times New Roman"/>
          <w:sz w:val="28"/>
          <w:szCs w:val="28"/>
        </w:rPr>
        <w:t>«</w:t>
      </w:r>
      <w:r w:rsidR="0073465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О мерах социальной поддержки в виде единовременной денежной выплаты молодым </w:t>
      </w:r>
      <w:r w:rsidR="00734651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 xml:space="preserve">специалистам муниципальных образовательных организаций </w:t>
      </w:r>
      <w:r w:rsidR="00734651">
        <w:rPr>
          <w:rFonts w:ascii="Times New Roman" w:eastAsia="Calibri" w:hAnsi="Times New Roman" w:cs="Times New Roman"/>
          <w:sz w:val="28"/>
          <w:szCs w:val="28"/>
        </w:rPr>
        <w:t xml:space="preserve">Нефтекумского муниципального округа Ставропольского края» </w:t>
      </w:r>
      <w:r w:rsidR="001F6299" w:rsidRPr="009E644F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734651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9E644F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9E644F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9E644F">
        <w:rPr>
          <w:rFonts w:ascii="Times New Roman" w:hAnsi="Times New Roman" w:cs="Times New Roman"/>
          <w:sz w:val="28"/>
          <w:szCs w:val="28"/>
        </w:rPr>
        <w:t>.</w:t>
      </w:r>
    </w:p>
    <w:p w:rsidR="001F6299" w:rsidRPr="009E644F" w:rsidRDefault="001F6299" w:rsidP="00734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Default="00BB3E1C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Default="00F11397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Default="00F11397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D322A9" w:rsidRDefault="00BB3E1C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1488B"/>
    <w:rsid w:val="0012108B"/>
    <w:rsid w:val="001302B4"/>
    <w:rsid w:val="00137A09"/>
    <w:rsid w:val="00160E4F"/>
    <w:rsid w:val="00162029"/>
    <w:rsid w:val="0017718A"/>
    <w:rsid w:val="001803AF"/>
    <w:rsid w:val="001A5DCB"/>
    <w:rsid w:val="001A7035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8617F"/>
    <w:rsid w:val="00295453"/>
    <w:rsid w:val="002E7B43"/>
    <w:rsid w:val="002F3611"/>
    <w:rsid w:val="002F5ACB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52B2C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64391"/>
    <w:rsid w:val="00564948"/>
    <w:rsid w:val="0057742D"/>
    <w:rsid w:val="00577B10"/>
    <w:rsid w:val="005806C7"/>
    <w:rsid w:val="005E52C5"/>
    <w:rsid w:val="00646FBE"/>
    <w:rsid w:val="006628F1"/>
    <w:rsid w:val="006671AA"/>
    <w:rsid w:val="00695771"/>
    <w:rsid w:val="006D0296"/>
    <w:rsid w:val="006D0F31"/>
    <w:rsid w:val="006D102B"/>
    <w:rsid w:val="00734651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7E7FFC"/>
    <w:rsid w:val="00834AB8"/>
    <w:rsid w:val="0085257A"/>
    <w:rsid w:val="008867CD"/>
    <w:rsid w:val="008A69EC"/>
    <w:rsid w:val="008B5B20"/>
    <w:rsid w:val="008E714F"/>
    <w:rsid w:val="008F38BE"/>
    <w:rsid w:val="0090132E"/>
    <w:rsid w:val="00940ECC"/>
    <w:rsid w:val="00991E36"/>
    <w:rsid w:val="00994B15"/>
    <w:rsid w:val="00997F76"/>
    <w:rsid w:val="009A7092"/>
    <w:rsid w:val="009A70A3"/>
    <w:rsid w:val="009E644F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84BCA"/>
    <w:rsid w:val="00BB3E1C"/>
    <w:rsid w:val="00BC3DB3"/>
    <w:rsid w:val="00BF4128"/>
    <w:rsid w:val="00C065AB"/>
    <w:rsid w:val="00C210CF"/>
    <w:rsid w:val="00C24904"/>
    <w:rsid w:val="00C32A00"/>
    <w:rsid w:val="00CF424B"/>
    <w:rsid w:val="00D2405F"/>
    <w:rsid w:val="00D322A9"/>
    <w:rsid w:val="00D53B98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4F47"/>
    <w:rsid w:val="00E70EEC"/>
    <w:rsid w:val="00E75261"/>
    <w:rsid w:val="00E77BFB"/>
    <w:rsid w:val="00ED52C0"/>
    <w:rsid w:val="00F11385"/>
    <w:rsid w:val="00F11397"/>
    <w:rsid w:val="00F1604E"/>
    <w:rsid w:val="00F23D36"/>
    <w:rsid w:val="00F4014F"/>
    <w:rsid w:val="00F710A0"/>
    <w:rsid w:val="00F93DAE"/>
    <w:rsid w:val="00FA6BAD"/>
    <w:rsid w:val="00FD6C23"/>
    <w:rsid w:val="00FD784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7409&amp;dst=4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37409&amp;dst=4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2024-02-26T07:10:00Z</cp:lastPrinted>
  <dcterms:created xsi:type="dcterms:W3CDTF">2024-02-22T06:42:00Z</dcterms:created>
  <dcterms:modified xsi:type="dcterms:W3CDTF">2024-02-26T07:11:00Z</dcterms:modified>
</cp:coreProperties>
</file>