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A121E6" w:rsidRDefault="00101F09" w:rsidP="00E25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A121E6" w:rsidRDefault="00BF4128" w:rsidP="00A121E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45710" w:rsidRPr="00A121E6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C2E11" w:rsidRPr="004F5B16" w:rsidRDefault="00101F09" w:rsidP="003C2E1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121E6">
        <w:rPr>
          <w:rFonts w:ascii="Times New Roman" w:hAnsi="Times New Roman" w:cs="Times New Roman"/>
          <w:sz w:val="28"/>
          <w:szCs w:val="28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 г. № 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муниципального округа Ставропольского края на 2024 год и плановый период 2025 и 2026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Default="00C065AB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3C2E11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13EA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 w:rsidR="0071249F">
        <w:rPr>
          <w:rFonts w:ascii="Times New Roman" w:hAnsi="Times New Roman" w:cs="Times New Roman"/>
          <w:sz w:val="28"/>
          <w:szCs w:val="28"/>
        </w:rPr>
        <w:t>4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F05F32" w:rsidRDefault="00F05F32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101F09" w:rsidP="003C2E11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3C2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1E6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A121E6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A121E6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21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21E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A121E6">
        <w:rPr>
          <w:rFonts w:ascii="Times New Roman" w:hAnsi="Times New Roman" w:cs="Times New Roman"/>
          <w:sz w:val="28"/>
          <w:szCs w:val="28"/>
        </w:rPr>
        <w:t>–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A121E6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A121E6">
        <w:rPr>
          <w:rFonts w:ascii="Times New Roman" w:hAnsi="Times New Roman" w:cs="Times New Roman"/>
          <w:sz w:val="28"/>
          <w:szCs w:val="28"/>
        </w:rPr>
        <w:t xml:space="preserve">) проведена </w:t>
      </w:r>
      <w:r w:rsidR="0023433C" w:rsidRPr="00A121E6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A121E6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2023г.№2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муниципального</w:t>
      </w:r>
      <w:proofErr w:type="gramEnd"/>
      <w:r w:rsidR="003C2E11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2024 год и плановый период 2025 и 2026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7ACF" w:rsidRPr="00A121E6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A121E6">
        <w:rPr>
          <w:rFonts w:ascii="Times New Roman" w:hAnsi="Times New Roman" w:cs="Times New Roman"/>
          <w:sz w:val="28"/>
          <w:szCs w:val="28"/>
        </w:rPr>
        <w:t>)</w:t>
      </w:r>
      <w:r w:rsidR="000F2E1E" w:rsidRPr="00A121E6">
        <w:rPr>
          <w:rFonts w:ascii="Times New Roman" w:hAnsi="Times New Roman" w:cs="Times New Roman"/>
          <w:sz w:val="28"/>
          <w:szCs w:val="28"/>
        </w:rPr>
        <w:t>.</w:t>
      </w:r>
    </w:p>
    <w:p w:rsidR="003C2E11" w:rsidRPr="00F006A5" w:rsidRDefault="003C2E11" w:rsidP="003C2E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:rsidR="003C2E11" w:rsidRPr="00F006A5" w:rsidRDefault="003C2E11" w:rsidP="003C2E11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уточнением плановых показателей поступлений неналоговых доходов и расходов местного бюджета на сумму планируемых поступлений инициативных платежей для реализации инициативного проекта;</w:t>
      </w:r>
    </w:p>
    <w:p w:rsidR="003C2E11" w:rsidRPr="00F006A5" w:rsidRDefault="003C2E11" w:rsidP="003C2E11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pacing w:val="-2"/>
          <w:sz w:val="28"/>
          <w:szCs w:val="28"/>
        </w:rPr>
        <w:t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2024 г;</w:t>
      </w:r>
    </w:p>
    <w:p w:rsidR="003C2E11" w:rsidRPr="00F006A5" w:rsidRDefault="003C2E11" w:rsidP="003C2E11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pacing w:val="-2"/>
          <w:sz w:val="28"/>
          <w:szCs w:val="28"/>
        </w:rPr>
        <w:t>уточнением доходов и расходов на сумму межбюджетных трансфертов, имеющих целевое назначение.</w:t>
      </w:r>
    </w:p>
    <w:p w:rsidR="003C2E11" w:rsidRPr="00F006A5" w:rsidRDefault="003C2E11" w:rsidP="003C2E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2024 году увеличится на 150,50 тыс. рублей и составит 2 161 050,68 тыс. рублей, объем расходов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 w:rsidRPr="00F006A5">
        <w:rPr>
          <w:rFonts w:ascii="Times New Roman" w:hAnsi="Times New Roman" w:cs="Times New Roman"/>
          <w:sz w:val="28"/>
          <w:szCs w:val="28"/>
        </w:rPr>
        <w:t>увеличится на 51 468,84 тыс. рублей, и составит соответственно 2 212 369,02 тыс. рублей, дефицит местного бюджета составит 51 318,34 тыс. рублей.</w:t>
      </w:r>
    </w:p>
    <w:p w:rsidR="00445710" w:rsidRPr="00A121E6" w:rsidRDefault="00F7309E" w:rsidP="00A121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О</w:t>
      </w:r>
      <w:r w:rsidR="00445710" w:rsidRPr="00A121E6">
        <w:rPr>
          <w:rFonts w:ascii="Times New Roman" w:hAnsi="Times New Roman" w:cs="Times New Roman"/>
          <w:sz w:val="28"/>
          <w:szCs w:val="28"/>
        </w:rPr>
        <w:t>бщий анализ изменений основных характеристик местного бюджета на 202</w:t>
      </w:r>
      <w:r w:rsidR="003C2E11">
        <w:rPr>
          <w:rFonts w:ascii="Times New Roman" w:hAnsi="Times New Roman" w:cs="Times New Roman"/>
          <w:sz w:val="28"/>
          <w:szCs w:val="28"/>
        </w:rPr>
        <w:t>4</w:t>
      </w:r>
      <w:r w:rsidR="00445710" w:rsidRPr="00A121E6">
        <w:rPr>
          <w:rFonts w:ascii="Times New Roman" w:hAnsi="Times New Roman" w:cs="Times New Roman"/>
          <w:sz w:val="28"/>
          <w:szCs w:val="28"/>
        </w:rPr>
        <w:t xml:space="preserve"> год приведен в таблице:</w:t>
      </w:r>
    </w:p>
    <w:p w:rsidR="003F24AF" w:rsidRPr="00A121E6" w:rsidRDefault="003F24AF" w:rsidP="00A121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552"/>
        <w:gridCol w:w="3402"/>
        <w:gridCol w:w="3402"/>
      </w:tblGrid>
      <w:tr w:rsidR="009F3117" w:rsidRPr="00A121E6" w:rsidTr="00281040">
        <w:trPr>
          <w:trHeight w:val="4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17" w:rsidRPr="009D7531" w:rsidRDefault="009F3117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17" w:rsidRPr="009D7531" w:rsidRDefault="009F3117" w:rsidP="003C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бюджета на 202</w:t>
            </w:r>
            <w:r w:rsidR="003C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5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7531" w:rsidRPr="00A121E6" w:rsidTr="00281040">
        <w:trPr>
          <w:cantSplit/>
          <w:trHeight w:val="7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31" w:rsidRPr="009D7531" w:rsidRDefault="009D753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9D7531" w:rsidRDefault="009D7531" w:rsidP="0028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</w:t>
            </w:r>
            <w:r w:rsidR="003C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D7531" w:rsidRPr="009D7531" w:rsidRDefault="009D7531" w:rsidP="00F0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="0028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 w:rsid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9D7531" w:rsidRDefault="009D7531" w:rsidP="00281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31">
              <w:rPr>
                <w:rFonts w:ascii="Times New Roman" w:hAnsi="Times New Roman" w:cs="Times New Roman"/>
                <w:sz w:val="24"/>
                <w:szCs w:val="24"/>
              </w:rPr>
              <w:t>Проектом предлагается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9D7531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</w:tc>
      </w:tr>
      <w:tr w:rsidR="009D7531" w:rsidRPr="00A121E6" w:rsidTr="00281040">
        <w:trPr>
          <w:trHeight w:val="5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F006A5" w:rsidRDefault="009D753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F006A5" w:rsidRDefault="009D7531" w:rsidP="003C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2E11" w:rsidRPr="00F00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2 160 900,18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F006A5" w:rsidRDefault="003C2E1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hAnsi="Times New Roman" w:cs="Times New Roman"/>
                <w:sz w:val="24"/>
                <w:szCs w:val="24"/>
              </w:rPr>
              <w:t>2 161 050,68</w:t>
            </w:r>
          </w:p>
        </w:tc>
      </w:tr>
      <w:tr w:rsidR="009D7531" w:rsidRPr="00A121E6" w:rsidTr="00281040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F006A5" w:rsidRDefault="009D753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F006A5" w:rsidRDefault="003C2E1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2 160 900,18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F006A5" w:rsidRDefault="003C2E1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hAnsi="Times New Roman" w:cs="Times New Roman"/>
                <w:sz w:val="24"/>
                <w:szCs w:val="24"/>
              </w:rPr>
              <w:t>2 212 369,02</w:t>
            </w:r>
          </w:p>
        </w:tc>
      </w:tr>
      <w:tr w:rsidR="009D7531" w:rsidRPr="00A121E6" w:rsidTr="009D7531">
        <w:trPr>
          <w:trHeight w:val="2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F006A5" w:rsidRDefault="009D753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дефицита/ профицита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F006A5" w:rsidRDefault="003C2E1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F006A5" w:rsidRDefault="009D7531" w:rsidP="009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2E11" w:rsidRPr="00F006A5">
              <w:rPr>
                <w:rFonts w:ascii="Times New Roman" w:hAnsi="Times New Roman" w:cs="Times New Roman"/>
                <w:sz w:val="24"/>
                <w:szCs w:val="24"/>
              </w:rPr>
              <w:t>51 318,34</w:t>
            </w:r>
          </w:p>
        </w:tc>
      </w:tr>
    </w:tbl>
    <w:p w:rsidR="003C7F49" w:rsidRPr="00A121E6" w:rsidRDefault="003C7F49" w:rsidP="00A121E6">
      <w:pPr>
        <w:suppressAutoHyphens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F006A5" w:rsidRDefault="00F006A5" w:rsidP="003C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</w:t>
      </w:r>
    </w:p>
    <w:p w:rsidR="003C2E11" w:rsidRDefault="003C2E11" w:rsidP="003C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30">
        <w:rPr>
          <w:rFonts w:ascii="Times New Roman" w:hAnsi="Times New Roman" w:cs="Times New Roman"/>
          <w:sz w:val="28"/>
          <w:szCs w:val="28"/>
        </w:rPr>
        <w:t xml:space="preserve">Согласно решению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57B3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7B30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A57B30">
        <w:rPr>
          <w:rFonts w:ascii="Times New Roman" w:hAnsi="Times New Roman" w:cs="Times New Roman"/>
          <w:sz w:val="28"/>
          <w:szCs w:val="28"/>
        </w:rPr>
        <w:t xml:space="preserve"> «О бюджете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7B30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7B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годов» (далее – решение о бюджете)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B30">
        <w:rPr>
          <w:rFonts w:ascii="Times New Roman" w:hAnsi="Times New Roman" w:cs="Times New Roman"/>
          <w:sz w:val="28"/>
          <w:szCs w:val="28"/>
        </w:rPr>
        <w:t xml:space="preserve"> год составляют 2 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A57B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A57B30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7B3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E11" w:rsidRPr="009C4480" w:rsidRDefault="003C2E11" w:rsidP="003C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8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фактическим поступлением </w:t>
      </w:r>
      <w:r w:rsidRPr="009C4480">
        <w:rPr>
          <w:rFonts w:ascii="Times New Roman" w:hAnsi="Times New Roman" w:cs="Times New Roman"/>
          <w:sz w:val="28"/>
          <w:szCs w:val="28"/>
        </w:rPr>
        <w:t xml:space="preserve">инициативных платежей от </w:t>
      </w:r>
      <w:r w:rsidRPr="00DB6C80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B6C8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6C80">
        <w:rPr>
          <w:rFonts w:ascii="Times New Roman" w:hAnsi="Times New Roman" w:cs="Times New Roman"/>
          <w:sz w:val="28"/>
          <w:szCs w:val="28"/>
        </w:rPr>
        <w:t xml:space="preserve"> в 2024 году инициативного проекта «Ограждение парка в с. </w:t>
      </w:r>
      <w:proofErr w:type="spellStart"/>
      <w:r w:rsidRPr="00DB6C80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Pr="00DB6C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завершение работ по которому предусматривалось в </w:t>
      </w:r>
      <w:r w:rsidRPr="00DB6C80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 w:rsidRPr="00DB6C80">
        <w:rPr>
          <w:rFonts w:ascii="Times New Roman" w:hAnsi="Times New Roman" w:cs="Times New Roman"/>
          <w:sz w:val="28"/>
          <w:szCs w:val="28"/>
        </w:rPr>
        <w:t>годовые плановые назначения по неналоговым доходам</w:t>
      </w:r>
      <w:r w:rsidRPr="009C4480">
        <w:rPr>
          <w:rFonts w:ascii="Times New Roman" w:hAnsi="Times New Roman" w:cs="Times New Roman"/>
          <w:sz w:val="28"/>
          <w:szCs w:val="28"/>
        </w:rPr>
        <w:t xml:space="preserve"> увеличены на </w:t>
      </w:r>
      <w:r>
        <w:rPr>
          <w:rFonts w:ascii="Times New Roman" w:hAnsi="Times New Roman" w:cs="Times New Roman"/>
          <w:sz w:val="28"/>
          <w:szCs w:val="28"/>
        </w:rPr>
        <w:t>сумму 100</w:t>
      </w:r>
      <w:r w:rsidRPr="009C4480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3C2E11" w:rsidRPr="009C4480" w:rsidRDefault="003C2E11" w:rsidP="003C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80">
        <w:rPr>
          <w:rFonts w:ascii="Times New Roman" w:hAnsi="Times New Roman" w:cs="Times New Roman"/>
          <w:sz w:val="28"/>
          <w:szCs w:val="28"/>
        </w:rPr>
        <w:t xml:space="preserve">Кроме того, в связи с внесением изменений в объемы и направления </w:t>
      </w:r>
      <w:proofErr w:type="gramStart"/>
      <w:r w:rsidRPr="009C4480">
        <w:rPr>
          <w:rFonts w:ascii="Times New Roman" w:hAnsi="Times New Roman" w:cs="Times New Roman"/>
          <w:sz w:val="28"/>
          <w:szCs w:val="28"/>
        </w:rPr>
        <w:t xml:space="preserve">финансовой помощи, выделяемой </w:t>
      </w:r>
      <w:proofErr w:type="spellStart"/>
      <w:r w:rsidRPr="009C4480"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 w:rsidRPr="009C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9C4480">
        <w:rPr>
          <w:rFonts w:ascii="Times New Roman" w:hAnsi="Times New Roman" w:cs="Times New Roman"/>
          <w:sz w:val="28"/>
          <w:szCs w:val="28"/>
        </w:rPr>
        <w:t xml:space="preserve"> округу Ставропольского края из бюджета Ставропольского края годовые плановые назначения по безвозмездным поступлениям увеличены</w:t>
      </w:r>
      <w:proofErr w:type="gramEnd"/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C4480">
        <w:rPr>
          <w:rFonts w:ascii="Times New Roman" w:hAnsi="Times New Roman" w:cs="Times New Roman"/>
          <w:sz w:val="28"/>
          <w:szCs w:val="28"/>
        </w:rPr>
        <w:t xml:space="preserve">субсидии на </w:t>
      </w:r>
      <w:r>
        <w:rPr>
          <w:rFonts w:ascii="Times New Roman" w:hAnsi="Times New Roman" w:cs="Times New Roman"/>
          <w:sz w:val="28"/>
          <w:szCs w:val="28"/>
        </w:rPr>
        <w:t>поддержку отрасли культуры</w:t>
      </w:r>
      <w:r w:rsidRPr="009C4480">
        <w:rPr>
          <w:rFonts w:ascii="Times New Roman" w:hAnsi="Times New Roman" w:cs="Times New Roman"/>
          <w:sz w:val="28"/>
          <w:szCs w:val="28"/>
        </w:rPr>
        <w:t xml:space="preserve"> на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50,50 тыс. рублей.</w:t>
      </w:r>
    </w:p>
    <w:p w:rsidR="003C2E11" w:rsidRPr="00F006A5" w:rsidRDefault="003C2E11" w:rsidP="00F006A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С учетом предлагаемых изменений объем доходов местного бюджета в 2024 году увеличится на 150,50 тыс. рублей и составит 2 161 050,68 тыс. рублей.</w:t>
      </w:r>
    </w:p>
    <w:p w:rsidR="003C2E11" w:rsidRDefault="003C2E11" w:rsidP="00F006A5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0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местного бюджета</w:t>
      </w:r>
    </w:p>
    <w:p w:rsidR="0071249F" w:rsidRPr="007D0B9C" w:rsidRDefault="0071249F" w:rsidP="00F006A5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11" w:rsidRPr="000A0883" w:rsidRDefault="003C2E11" w:rsidP="003C2E11">
      <w:pPr>
        <w:numPr>
          <w:ilvl w:val="0"/>
          <w:numId w:val="2"/>
        </w:numPr>
        <w:suppressAutoHyphens/>
        <w:spacing w:after="0" w:line="240" w:lineRule="exact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:rsidR="003C2E11" w:rsidRPr="000A0883" w:rsidRDefault="003C2E11" w:rsidP="003C2E11">
      <w:pPr>
        <w:suppressAutoHyphens/>
        <w:spacing w:after="0" w:line="240" w:lineRule="exac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C2E11" w:rsidRPr="000A0883" w:rsidRDefault="003C2E11" w:rsidP="003C2E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2024 год, утверждены в сумме 1 112 595,60 тыс. рублей. </w:t>
      </w:r>
    </w:p>
    <w:p w:rsidR="003C2E11" w:rsidRPr="00AE67BC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подпрограммы «Развитие дошкольного, общего, дополнительного образования» Программы в 2024 году за счет остатков </w:t>
      </w:r>
      <w:r w:rsidRPr="00AE67BC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Pr="00AE67BC">
        <w:rPr>
          <w:rFonts w:ascii="Times New Roman" w:hAnsi="Times New Roman" w:cs="Times New Roman"/>
          <w:sz w:val="28"/>
          <w:szCs w:val="28"/>
        </w:rPr>
        <w:t xml:space="preserve"> на сумму 2 610,72 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67BC">
        <w:rPr>
          <w:rFonts w:ascii="Times New Roman" w:hAnsi="Times New Roman" w:cs="Times New Roman"/>
          <w:sz w:val="28"/>
          <w:szCs w:val="28"/>
        </w:rPr>
        <w:t>:</w:t>
      </w:r>
    </w:p>
    <w:p w:rsidR="003C2E11" w:rsidRPr="00AE67BC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pacing w:val="-2"/>
          <w:sz w:val="28"/>
          <w:szCs w:val="28"/>
        </w:rPr>
        <w:lastRenderedPageBreak/>
        <w:t>исполнение обязательств по муниципальным контрактам, заключенным и не исполненным в 2023 году</w:t>
      </w:r>
      <w:r w:rsidR="00F00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оплате коммунальных услуг, приобретения продуктов питания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67B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7BC">
        <w:rPr>
          <w:rFonts w:ascii="Times New Roman" w:hAnsi="Times New Roman" w:cs="Times New Roman"/>
          <w:sz w:val="28"/>
          <w:szCs w:val="28"/>
        </w:rPr>
        <w:t xml:space="preserve"> питания в образовательных организациях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 w:rsidRPr="00AE67BC">
        <w:rPr>
          <w:rFonts w:ascii="Times New Roman" w:hAnsi="Times New Roman" w:cs="Times New Roman"/>
          <w:sz w:val="28"/>
          <w:szCs w:val="28"/>
        </w:rPr>
        <w:t>в сумме 2 036,92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E67BC">
        <w:rPr>
          <w:rFonts w:ascii="Times New Roman" w:hAnsi="Times New Roman" w:cs="Times New Roman"/>
          <w:sz w:val="28"/>
          <w:szCs w:val="28"/>
        </w:rPr>
        <w:t>;</w:t>
      </w:r>
    </w:p>
    <w:p w:rsidR="003C2E11" w:rsidRPr="00AE67BC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7BC">
        <w:rPr>
          <w:rFonts w:ascii="Times New Roman" w:hAnsi="Times New Roman" w:cs="Times New Roman"/>
          <w:sz w:val="28"/>
          <w:szCs w:val="28"/>
        </w:rPr>
        <w:t>ремонт системы вентиляции в СОШ № 7 – 573,80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E11" w:rsidRPr="000A0883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1 115 206,32 </w:t>
      </w:r>
      <w:r w:rsidRPr="000A0883">
        <w:rPr>
          <w:rFonts w:ascii="Times New Roman" w:hAnsi="Times New Roman" w:cs="Times New Roman"/>
          <w:sz w:val="28"/>
          <w:szCs w:val="28"/>
        </w:rPr>
        <w:t>тыс. рублей.</w:t>
      </w:r>
    </w:p>
    <w:p w:rsidR="003C2E11" w:rsidRPr="003531F5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11" w:rsidRPr="000A0883" w:rsidRDefault="003C2E11" w:rsidP="003C2E11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:rsidR="003C2E11" w:rsidRPr="000A0883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11" w:rsidRPr="00F006A5" w:rsidRDefault="003C2E11" w:rsidP="00F006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2024 год утверждены в сумме 176 077,07 тыс. рублей.</w:t>
      </w:r>
    </w:p>
    <w:p w:rsidR="003C2E11" w:rsidRPr="00F006A5" w:rsidRDefault="003C2E11" w:rsidP="00F006A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397,60 тыс. рублей, в том числе:</w:t>
      </w:r>
    </w:p>
    <w:p w:rsidR="003C2E11" w:rsidRPr="00F006A5" w:rsidRDefault="003C2E11" w:rsidP="00F006A5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По подпрограмме «Развитие культуры и событийного туризма» Программы на сумму 393,21 тыс. рублей, в том числе:</w:t>
      </w:r>
    </w:p>
    <w:p w:rsidR="003C2E11" w:rsidRPr="00F006A5" w:rsidRDefault="003C2E11" w:rsidP="00F006A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за счет субсидии из бюджета Ставропольского края на поддержку отрасли культуры – 50,50 тыс. рублей;</w:t>
      </w:r>
    </w:p>
    <w:p w:rsidR="003C2E11" w:rsidRPr="00F006A5" w:rsidRDefault="003C2E11" w:rsidP="00F006A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</w:t>
      </w:r>
      <w:proofErr w:type="gramStart"/>
      <w:r w:rsidRPr="00F006A5">
        <w:rPr>
          <w:rFonts w:ascii="Times New Roman" w:hAnsi="Times New Roman" w:cs="Times New Roman"/>
          <w:spacing w:val="-2"/>
          <w:sz w:val="28"/>
          <w:szCs w:val="28"/>
        </w:rPr>
        <w:t>.д</w:t>
      </w:r>
      <w:proofErr w:type="gramEnd"/>
      <w:r w:rsidRPr="00F006A5">
        <w:rPr>
          <w:rFonts w:ascii="Times New Roman" w:hAnsi="Times New Roman" w:cs="Times New Roman"/>
          <w:spacing w:val="-2"/>
          <w:sz w:val="28"/>
          <w:szCs w:val="28"/>
        </w:rPr>
        <w:t>ля исполнения обязательств по</w:t>
      </w:r>
      <w:r w:rsidRPr="00F006A5"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2023 году – </w:t>
      </w:r>
      <w:r w:rsidRPr="00F006A5">
        <w:rPr>
          <w:rFonts w:ascii="Times New Roman" w:hAnsi="Times New Roman" w:cs="Times New Roman"/>
          <w:sz w:val="28"/>
          <w:szCs w:val="28"/>
        </w:rPr>
        <w:t>342,71 тыс. рублей;</w:t>
      </w:r>
    </w:p>
    <w:p w:rsidR="003C2E11" w:rsidRPr="00F731E4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731E4">
        <w:rPr>
          <w:rFonts w:ascii="Times New Roman" w:hAnsi="Times New Roman" w:cs="Times New Roman"/>
          <w:spacing w:val="-2"/>
          <w:sz w:val="28"/>
          <w:szCs w:val="28"/>
        </w:rPr>
        <w:t xml:space="preserve">) По подпрограмме «Обеспечение реализации муниципальной программы Нефтекумского муниципального округа Ставропольского края «Развитие культуры» и </w:t>
      </w:r>
      <w:proofErr w:type="spellStart"/>
      <w:r w:rsidRPr="00F731E4">
        <w:rPr>
          <w:rFonts w:ascii="Times New Roman" w:hAnsi="Times New Roman" w:cs="Times New Roman"/>
          <w:spacing w:val="-2"/>
          <w:sz w:val="28"/>
          <w:szCs w:val="28"/>
        </w:rPr>
        <w:t>общепрограммные</w:t>
      </w:r>
      <w:proofErr w:type="spellEnd"/>
      <w:r w:rsidRPr="00F731E4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мероприятия»</w:t>
      </w:r>
      <w:r w:rsidRPr="00F731E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 w:rsidRPr="00241257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Pr="00241257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</w:t>
      </w:r>
      <w:r w:rsidR="00F00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1257">
        <w:rPr>
          <w:rFonts w:ascii="Times New Roman" w:hAnsi="Times New Roman" w:cs="Times New Roman"/>
          <w:spacing w:val="-2"/>
          <w:sz w:val="28"/>
          <w:szCs w:val="28"/>
        </w:rPr>
        <w:t>для исполнения обязательств по</w:t>
      </w:r>
      <w:r w:rsidRPr="00241257"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 w:rsidRPr="00241257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2023 году </w:t>
      </w:r>
      <w:r w:rsidRPr="00F731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4,39</w:t>
      </w:r>
      <w:r w:rsidRPr="00F731E4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3C2E11" w:rsidRPr="00F731E4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176 474,67</w:t>
      </w:r>
      <w:r w:rsidRPr="00F731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E11" w:rsidRPr="003531F5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11" w:rsidRPr="00A86A27" w:rsidRDefault="003C2E11" w:rsidP="003C2E11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:rsidR="003C2E11" w:rsidRPr="00A86A27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11" w:rsidRDefault="003C2E11" w:rsidP="003C2E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</w:t>
      </w:r>
      <w:r w:rsidRPr="00A86A27">
        <w:rPr>
          <w:rFonts w:ascii="Times New Roman" w:hAnsi="Times New Roman" w:cs="Times New Roman"/>
          <w:sz w:val="28"/>
          <w:szCs w:val="28"/>
        </w:rPr>
        <w:lastRenderedPageBreak/>
        <w:t>дорожного движения» (далее – Программа) на 2024 год утверждены в сумме 67 740,53 тыс. рублей.</w:t>
      </w:r>
    </w:p>
    <w:p w:rsidR="003C2E11" w:rsidRPr="00AE67BC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F731E4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</w:t>
      </w:r>
      <w:proofErr w:type="gramStart"/>
      <w:r w:rsidRPr="00F731E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AE67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E67BC">
        <w:rPr>
          <w:rFonts w:ascii="Times New Roman" w:hAnsi="Times New Roman" w:cs="Times New Roman"/>
          <w:sz w:val="28"/>
          <w:szCs w:val="28"/>
        </w:rPr>
        <w:t xml:space="preserve">а сумму </w:t>
      </w:r>
      <w:r>
        <w:rPr>
          <w:rFonts w:ascii="Times New Roman" w:hAnsi="Times New Roman" w:cs="Times New Roman"/>
          <w:sz w:val="28"/>
          <w:szCs w:val="28"/>
        </w:rPr>
        <w:t>17 145,81</w:t>
      </w:r>
      <w:r w:rsidRPr="00AE67B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C2E11" w:rsidRPr="00F006A5" w:rsidRDefault="003C2E11" w:rsidP="00F006A5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По подпрограмме «Дорожное хозяйство и транспортная система» Программы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статьями 96 и 179.4 Бюджетного кодекса Российской Федерации</w:t>
      </w:r>
      <w:r w:rsidRPr="00F006A5">
        <w:rPr>
          <w:rFonts w:ascii="Times New Roman" w:hAnsi="Times New Roman" w:cs="Times New Roman"/>
          <w:sz w:val="28"/>
          <w:szCs w:val="28"/>
        </w:rPr>
        <w:t xml:space="preserve"> на сумму остатков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средств дорожного фонда Нефтекумского муниципального округа </w:t>
      </w:r>
      <w:r w:rsidRPr="00F006A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по состоянию на 01 января 2024 г. в размере </w:t>
      </w:r>
      <w:r w:rsidRPr="00F006A5">
        <w:rPr>
          <w:rFonts w:ascii="Times New Roman" w:hAnsi="Times New Roman" w:cs="Times New Roman"/>
          <w:sz w:val="28"/>
          <w:szCs w:val="28"/>
        </w:rPr>
        <w:t xml:space="preserve">16 825,21 тыс. рублей, из них </w:t>
      </w:r>
      <w:proofErr w:type="gramStart"/>
      <w:r w:rsidRPr="00F006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06A5">
        <w:rPr>
          <w:rFonts w:ascii="Times New Roman" w:hAnsi="Times New Roman" w:cs="Times New Roman"/>
          <w:sz w:val="28"/>
          <w:szCs w:val="28"/>
        </w:rPr>
        <w:t>:</w:t>
      </w:r>
    </w:p>
    <w:p w:rsidR="003C2E11" w:rsidRPr="00F006A5" w:rsidRDefault="003C2E11" w:rsidP="00F006A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– 6 927,44 тыс. рублей;</w:t>
      </w:r>
    </w:p>
    <w:p w:rsidR="003C2E11" w:rsidRPr="00F006A5" w:rsidRDefault="003C2E11" w:rsidP="00F006A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содержание автомобильных дорог – 9 897,77 тыс. рублей.</w:t>
      </w:r>
    </w:p>
    <w:p w:rsidR="003C2E11" w:rsidRPr="00F006A5" w:rsidRDefault="003C2E11" w:rsidP="00F006A5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 По подпрограмме</w:t>
      </w:r>
      <w:r w:rsidR="00F006A5">
        <w:rPr>
          <w:rFonts w:ascii="Times New Roman" w:hAnsi="Times New Roman" w:cs="Times New Roman"/>
          <w:sz w:val="28"/>
          <w:szCs w:val="28"/>
        </w:rPr>
        <w:t xml:space="preserve"> </w:t>
      </w:r>
      <w:r w:rsidRPr="00F006A5">
        <w:rPr>
          <w:rFonts w:ascii="Times New Roman" w:hAnsi="Times New Roman" w:cs="Times New Roman"/>
          <w:sz w:val="28"/>
          <w:szCs w:val="28"/>
        </w:rPr>
        <w:t>«Развитие градостроительства» на разработку схемы водоотведения и водоснабжения Н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ефтекумского муниципального округа </w:t>
      </w:r>
      <w:r w:rsidRPr="00F006A5">
        <w:rPr>
          <w:rFonts w:ascii="Times New Roman" w:hAnsi="Times New Roman" w:cs="Times New Roman"/>
          <w:sz w:val="28"/>
          <w:szCs w:val="28"/>
        </w:rPr>
        <w:t>Ставропольского края – 320,60 тыс. рублей.</w:t>
      </w:r>
    </w:p>
    <w:p w:rsidR="003C2E11" w:rsidRPr="00F006A5" w:rsidRDefault="003C2E11" w:rsidP="00F006A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                                     84 886,34 тыс. рублей.</w:t>
      </w:r>
    </w:p>
    <w:p w:rsidR="003C2E11" w:rsidRPr="003531F5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11" w:rsidRPr="00A86A27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:rsidR="003C2E11" w:rsidRPr="00A86A27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11" w:rsidRPr="00A86A27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жилищно-коммунального хозяйства и улучшение жилищных условий» (далее – Программа) на 2024 год, утверждены в сумме 118 205,76тыс. рублей.</w:t>
      </w:r>
    </w:p>
    <w:p w:rsidR="003C2E11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6A27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Программы </w:t>
      </w:r>
      <w:r w:rsidRPr="00F731E4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Pr="00F731E4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</w:t>
      </w:r>
      <w:proofErr w:type="gramStart"/>
      <w:r w:rsidRPr="00F731E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A86A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86A27">
        <w:rPr>
          <w:rFonts w:ascii="Times New Roman" w:hAnsi="Times New Roman" w:cs="Times New Roman"/>
          <w:sz w:val="28"/>
          <w:szCs w:val="28"/>
        </w:rPr>
        <w:t xml:space="preserve">а сумму </w:t>
      </w:r>
      <w:r>
        <w:rPr>
          <w:rFonts w:ascii="Times New Roman" w:hAnsi="Times New Roman" w:cs="Times New Roman"/>
          <w:sz w:val="28"/>
          <w:szCs w:val="28"/>
        </w:rPr>
        <w:t>29 996,52</w:t>
      </w:r>
      <w:r w:rsidRPr="00A86A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86A27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3C2E11" w:rsidRPr="00F006A5" w:rsidRDefault="003C2E11" w:rsidP="00F006A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85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По подпрограмме «Благоустройство» на сумму 3 149,39 тыс. рублей, в том числе </w:t>
      </w:r>
      <w:proofErr w:type="gramStart"/>
      <w:r w:rsidRPr="00F006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06A5">
        <w:rPr>
          <w:rFonts w:ascii="Times New Roman" w:hAnsi="Times New Roman" w:cs="Times New Roman"/>
          <w:sz w:val="28"/>
          <w:szCs w:val="28"/>
        </w:rPr>
        <w:t>:</w:t>
      </w:r>
    </w:p>
    <w:p w:rsidR="003C2E11" w:rsidRPr="00F006A5" w:rsidRDefault="003C2E11" w:rsidP="00F006A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2023 год</w:t>
      </w:r>
      <w:proofErr w:type="gramStart"/>
      <w:r w:rsidRPr="00F006A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006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006A5">
        <w:rPr>
          <w:rFonts w:ascii="Times New Roman" w:hAnsi="Times New Roman" w:cs="Times New Roman"/>
          <w:sz w:val="28"/>
          <w:szCs w:val="28"/>
        </w:rPr>
        <w:t>оплата коммунальных услуг и оплата услуг по технологическому присоединению к электрическим сетям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F006A5">
        <w:rPr>
          <w:rFonts w:ascii="Times New Roman" w:hAnsi="Times New Roman" w:cs="Times New Roman"/>
          <w:sz w:val="28"/>
          <w:szCs w:val="28"/>
        </w:rPr>
        <w:t>в сумме 663,39 тыс. рублей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C2E11" w:rsidRPr="00F006A5" w:rsidRDefault="003C2E11" w:rsidP="00F006A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pacing w:val="-2"/>
          <w:sz w:val="28"/>
          <w:szCs w:val="28"/>
        </w:rPr>
        <w:t>приобретение трактора марки «</w:t>
      </w:r>
      <w:proofErr w:type="spellStart"/>
      <w:r w:rsidRPr="00F006A5">
        <w:rPr>
          <w:rFonts w:ascii="Times New Roman" w:hAnsi="Times New Roman" w:cs="Times New Roman"/>
          <w:spacing w:val="-2"/>
          <w:sz w:val="28"/>
          <w:szCs w:val="28"/>
        </w:rPr>
        <w:t>Беларус</w:t>
      </w:r>
      <w:proofErr w:type="spellEnd"/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» для МКУ </w:t>
      </w:r>
      <w:r w:rsidRPr="00F006A5">
        <w:rPr>
          <w:rFonts w:ascii="Times New Roman" w:hAnsi="Times New Roman" w:cs="Times New Roman"/>
          <w:sz w:val="28"/>
          <w:szCs w:val="28"/>
        </w:rPr>
        <w:t>«Благоустройство» в сумме 2 486,00 тыс. рублей.</w:t>
      </w:r>
    </w:p>
    <w:p w:rsidR="003C2E11" w:rsidRPr="00F006A5" w:rsidRDefault="003C2E11" w:rsidP="00F006A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85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По подпрограмме «Охрана окружающей среды» на ликвидацию мест несанкционированного размещения отходов на сумму 23 966,23 тыс. рублей (за счет остатков целевых средств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 xml:space="preserve">на счете местного бюджета по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lastRenderedPageBreak/>
        <w:t>состоянию на 01 января 2024 г</w:t>
      </w:r>
      <w:proofErr w:type="gramStart"/>
      <w:r w:rsidRPr="00F006A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00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6A5">
        <w:rPr>
          <w:rFonts w:ascii="Times New Roman" w:hAnsi="Times New Roman" w:cs="Times New Roman"/>
          <w:sz w:val="28"/>
          <w:szCs w:val="28"/>
        </w:rPr>
        <w:t>латы за негативное воздействие на окружающую среду).</w:t>
      </w:r>
    </w:p>
    <w:p w:rsidR="003C2E11" w:rsidRPr="00F006A5" w:rsidRDefault="003C2E11" w:rsidP="00F006A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85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По подпрограмме «Обслуживание объектов коммунального назначения и проведение мероприятий по подготовке к работе в осенне-зимний период» на исполнение принятых и неиспользованных обязательств 2023 года по</w:t>
      </w:r>
      <w:r w:rsidR="0071249F">
        <w:rPr>
          <w:rFonts w:ascii="Times New Roman" w:hAnsi="Times New Roman" w:cs="Times New Roman"/>
          <w:sz w:val="28"/>
          <w:szCs w:val="28"/>
        </w:rPr>
        <w:t xml:space="preserve"> </w:t>
      </w:r>
      <w:r w:rsidRPr="00F006A5">
        <w:rPr>
          <w:rFonts w:ascii="Times New Roman" w:hAnsi="Times New Roman" w:cs="Times New Roman"/>
          <w:sz w:val="28"/>
          <w:szCs w:val="28"/>
        </w:rPr>
        <w:t xml:space="preserve">проектированию строительства разводящего газопровода в </w:t>
      </w:r>
      <w:proofErr w:type="spellStart"/>
      <w:r w:rsidRPr="00F006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006A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006A5">
        <w:rPr>
          <w:rFonts w:ascii="Times New Roman" w:hAnsi="Times New Roman" w:cs="Times New Roman"/>
          <w:sz w:val="28"/>
          <w:szCs w:val="28"/>
        </w:rPr>
        <w:t>евобалковский</w:t>
      </w:r>
      <w:proofErr w:type="spellEnd"/>
      <w:r w:rsidRPr="00F006A5">
        <w:rPr>
          <w:rFonts w:ascii="Times New Roman" w:hAnsi="Times New Roman" w:cs="Times New Roman"/>
          <w:sz w:val="28"/>
          <w:szCs w:val="28"/>
        </w:rPr>
        <w:t xml:space="preserve"> – 2 400,00 тыс. рублей.</w:t>
      </w:r>
    </w:p>
    <w:p w:rsidR="003C2E11" w:rsidRPr="00F006A5" w:rsidRDefault="003C2E11" w:rsidP="00F006A5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жильем молодых семей» на предоставление 18 молодым семьям социальных выплат на приобретение (строительство) жилья – 480,90 тыс. рублей (для соблюдения условий </w:t>
      </w:r>
      <w:proofErr w:type="spellStart"/>
      <w:r w:rsidRPr="00F006A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06A5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края).</w:t>
      </w:r>
    </w:p>
    <w:p w:rsidR="003C2E11" w:rsidRPr="00F006A5" w:rsidRDefault="003C2E11" w:rsidP="00F006A5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2024 году составят 148 202,28 тыс. рублей.</w:t>
      </w:r>
    </w:p>
    <w:p w:rsidR="003C2E11" w:rsidRPr="00F006A5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C2E11" w:rsidRPr="00F006A5" w:rsidRDefault="003C2E11" w:rsidP="003C2E11">
      <w:pPr>
        <w:pStyle w:val="a5"/>
        <w:numPr>
          <w:ilvl w:val="0"/>
          <w:numId w:val="11"/>
        </w:numPr>
        <w:tabs>
          <w:tab w:val="left" w:pos="709"/>
          <w:tab w:val="left" w:pos="851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«Формирование современной городской среды»</w:t>
      </w:r>
    </w:p>
    <w:p w:rsidR="003C2E11" w:rsidRPr="000A0883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11" w:rsidRPr="000A0883" w:rsidRDefault="003C2E11" w:rsidP="003C2E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883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3D605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0A0883">
        <w:rPr>
          <w:rFonts w:ascii="Times New Roman" w:hAnsi="Times New Roman" w:cs="Times New Roman"/>
          <w:sz w:val="28"/>
          <w:szCs w:val="28"/>
        </w:rPr>
        <w:t xml:space="preserve">» (далее – Программа) на 2024 год утверждены в сумме </w:t>
      </w:r>
      <w:r>
        <w:rPr>
          <w:rFonts w:ascii="Times New Roman" w:hAnsi="Times New Roman" w:cs="Times New Roman"/>
          <w:sz w:val="28"/>
          <w:szCs w:val="28"/>
        </w:rPr>
        <w:t>35 236,47</w:t>
      </w:r>
      <w:r w:rsidRPr="000A08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E11" w:rsidRPr="00F006A5" w:rsidRDefault="003C2E11" w:rsidP="00F006A5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подпрограммы «Комплексное благоустройство территорий» Программы 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для исполнения обязательств по муниципальн</w:t>
      </w:r>
      <w:r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, заключенн</w:t>
      </w:r>
      <w:r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и не исполненн</w:t>
      </w:r>
      <w:r>
        <w:rPr>
          <w:rFonts w:ascii="Times New Roman" w:hAnsi="Times New Roman" w:cs="Times New Roman"/>
          <w:spacing w:val="-2"/>
          <w:sz w:val="28"/>
          <w:szCs w:val="28"/>
        </w:rPr>
        <w:t>ому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в 2023 году,</w:t>
      </w:r>
      <w:r w:rsidR="00F00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на реализаци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 xml:space="preserve"> инициативного проекта «Ограждение парка в с. </w:t>
      </w:r>
      <w:proofErr w:type="spellStart"/>
      <w:r w:rsidRPr="00615F2D">
        <w:rPr>
          <w:rFonts w:ascii="Times New Roman" w:hAnsi="Times New Roman" w:cs="Times New Roman"/>
          <w:spacing w:val="-2"/>
          <w:sz w:val="28"/>
          <w:szCs w:val="28"/>
        </w:rPr>
        <w:t>Каясула</w:t>
      </w:r>
      <w:proofErr w:type="spellEnd"/>
      <w:r w:rsidR="00F00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Нефтекумского</w:t>
      </w:r>
      <w:r w:rsidR="00F00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pacing w:val="-2"/>
          <w:sz w:val="28"/>
          <w:szCs w:val="28"/>
        </w:rPr>
        <w:t>городского округа Ставропольского края»</w:t>
      </w:r>
      <w:r w:rsidRPr="00615F2D">
        <w:rPr>
          <w:rFonts w:ascii="Times New Roman" w:hAnsi="Times New Roman" w:cs="Times New Roman"/>
          <w:sz w:val="28"/>
          <w:szCs w:val="28"/>
        </w:rPr>
        <w:t xml:space="preserve"> на сумму 974,96 тыс. рублей, в том </w:t>
      </w:r>
      <w:r w:rsidRPr="00F006A5">
        <w:rPr>
          <w:rFonts w:ascii="Times New Roman" w:hAnsi="Times New Roman" w:cs="Times New Roman"/>
          <w:sz w:val="28"/>
          <w:szCs w:val="28"/>
        </w:rPr>
        <w:t>числе:</w:t>
      </w:r>
      <w:proofErr w:type="gramEnd"/>
    </w:p>
    <w:p w:rsidR="003C2E11" w:rsidRPr="00F006A5" w:rsidRDefault="003C2E11" w:rsidP="00F006A5">
      <w:pPr>
        <w:pStyle w:val="a5"/>
        <w:shd w:val="clear" w:color="auto" w:fill="FFFFFF" w:themeFill="background1"/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006A5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Pr="00F006A5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2024 г. – 874,96 тыс. рублей;</w:t>
      </w:r>
    </w:p>
    <w:p w:rsidR="003C2E11" w:rsidRPr="00615F2D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за счет планируемых поступлений инициат</w:t>
      </w:r>
      <w:r>
        <w:rPr>
          <w:rFonts w:ascii="Times New Roman" w:hAnsi="Times New Roman" w:cs="Times New Roman"/>
          <w:sz w:val="28"/>
          <w:szCs w:val="28"/>
        </w:rPr>
        <w:t xml:space="preserve">ивных платежей от юридических </w:t>
      </w:r>
      <w:r w:rsidRPr="00190E06">
        <w:rPr>
          <w:rFonts w:ascii="Times New Roman" w:hAnsi="Times New Roman" w:cs="Times New Roman"/>
          <w:sz w:val="28"/>
          <w:szCs w:val="28"/>
        </w:rPr>
        <w:t xml:space="preserve">лиц </w:t>
      </w:r>
      <w:r w:rsidRPr="00190E0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190E06">
        <w:rPr>
          <w:rFonts w:ascii="Times New Roman" w:hAnsi="Times New Roman" w:cs="Times New Roman"/>
          <w:sz w:val="28"/>
          <w:szCs w:val="28"/>
        </w:rPr>
        <w:t>100</w:t>
      </w:r>
      <w:r w:rsidRPr="00615F2D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3C2E11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31E4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Программы в 2024 году составят                                      </w:t>
      </w:r>
      <w:r>
        <w:rPr>
          <w:rFonts w:ascii="Times New Roman" w:hAnsi="Times New Roman" w:cs="Times New Roman"/>
          <w:sz w:val="28"/>
          <w:szCs w:val="28"/>
        </w:rPr>
        <w:t>36 211,43</w:t>
      </w:r>
      <w:r w:rsidRPr="00F731E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E11" w:rsidRDefault="003C2E11" w:rsidP="003C2E11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C2E11" w:rsidRPr="006B5F78" w:rsidRDefault="003C2E11" w:rsidP="003C2E11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6B5F78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6B5F78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:rsidR="003C2E11" w:rsidRPr="006B5F78" w:rsidRDefault="003C2E11" w:rsidP="003C2E11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proofErr w:type="gramStart"/>
      <w:r w:rsidRPr="006B5F78">
        <w:rPr>
          <w:rFonts w:ascii="Times New Roman" w:hAnsi="Times New Roman" w:cs="Times New Roman"/>
          <w:snapToGrid w:val="0"/>
          <w:sz w:val="28"/>
          <w:szCs w:val="28"/>
        </w:rPr>
        <w:t>отраслевых</w:t>
      </w:r>
      <w:proofErr w:type="gramEnd"/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(функциональных) и территориального органа администрации)</w:t>
      </w:r>
    </w:p>
    <w:p w:rsidR="003C2E11" w:rsidRPr="006B5F78" w:rsidRDefault="003C2E11" w:rsidP="003C2E11">
      <w:pPr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78">
        <w:rPr>
          <w:rFonts w:ascii="Times New Roman" w:hAnsi="Times New Roman" w:cs="Times New Roman"/>
          <w:snapToGrid w:val="0"/>
          <w:sz w:val="28"/>
          <w:szCs w:val="28"/>
        </w:rPr>
        <w:t xml:space="preserve"> Нефтекумского муниципального округа Ставропольского края)</w:t>
      </w:r>
    </w:p>
    <w:p w:rsidR="003C2E11" w:rsidRPr="003531F5" w:rsidRDefault="003C2E11" w:rsidP="003C2E1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11" w:rsidRPr="003531F5" w:rsidRDefault="003C2E11" w:rsidP="003C2E11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B5F78">
        <w:rPr>
          <w:rFonts w:ascii="Times New Roman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:rsidR="003C2E11" w:rsidRPr="003531F5" w:rsidRDefault="003C2E11" w:rsidP="003C2E11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E11" w:rsidRPr="006B5F78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F78">
        <w:rPr>
          <w:rFonts w:ascii="Times New Roman" w:hAnsi="Times New Roman" w:cs="Times New Roman"/>
          <w:sz w:val="28"/>
          <w:szCs w:val="28"/>
        </w:rPr>
        <w:lastRenderedPageBreak/>
        <w:t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2024 год в сумме 12 687,76 тыс. рублей.</w:t>
      </w:r>
      <w:proofErr w:type="gramEnd"/>
    </w:p>
    <w:p w:rsidR="003C2E11" w:rsidRPr="007D0B9C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9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7D0B9C"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2024 г. </w:t>
      </w:r>
      <w:r w:rsidRPr="007D0B9C">
        <w:rPr>
          <w:rFonts w:ascii="Times New Roman" w:hAnsi="Times New Roman" w:cs="Times New Roman"/>
          <w:sz w:val="28"/>
          <w:szCs w:val="28"/>
        </w:rPr>
        <w:t xml:space="preserve">в сумме 343,23 тыс. рублей, в том числе </w:t>
      </w:r>
      <w:proofErr w:type="gramStart"/>
      <w:r w:rsidRPr="007D0B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0B9C">
        <w:rPr>
          <w:rFonts w:ascii="Times New Roman" w:hAnsi="Times New Roman" w:cs="Times New Roman"/>
          <w:sz w:val="28"/>
          <w:szCs w:val="28"/>
        </w:rPr>
        <w:t>:</w:t>
      </w:r>
    </w:p>
    <w:p w:rsidR="003C2E11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уплату задолженности</w:t>
      </w:r>
      <w:r w:rsidRPr="007D0B9C">
        <w:rPr>
          <w:rFonts w:ascii="Times New Roman" w:hAnsi="Times New Roman" w:cs="Times New Roman"/>
          <w:spacing w:val="-2"/>
          <w:sz w:val="28"/>
          <w:szCs w:val="28"/>
        </w:rPr>
        <w:t xml:space="preserve"> ПАО Сбербанк по решению суда Нефтекумского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>119,89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(выморочное имущество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 xml:space="preserve"> Аверьянова А.В.</w:t>
      </w:r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A57B3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C2E11" w:rsidRPr="009B571D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уплату госпошлины по решению </w:t>
      </w:r>
      <w:r w:rsidRPr="009B571D">
        <w:rPr>
          <w:rFonts w:ascii="Times New Roman" w:hAnsi="Times New Roman" w:cs="Times New Roman"/>
          <w:spacing w:val="-2"/>
          <w:sz w:val="28"/>
          <w:szCs w:val="28"/>
        </w:rPr>
        <w:t>Арбитражного суда Ставропольского края от 05 мая 2023 г. Дело № А63-18943/2021 по исковому заявлению ООО «</w:t>
      </w:r>
      <w:proofErr w:type="spellStart"/>
      <w:r w:rsidRPr="009B571D">
        <w:rPr>
          <w:rFonts w:ascii="Times New Roman" w:hAnsi="Times New Roman" w:cs="Times New Roman"/>
          <w:spacing w:val="-2"/>
          <w:sz w:val="28"/>
          <w:szCs w:val="28"/>
        </w:rPr>
        <w:t>Ставропольнефтегаз</w:t>
      </w:r>
      <w:proofErr w:type="spellEnd"/>
      <w:r w:rsidRPr="009B571D">
        <w:rPr>
          <w:rFonts w:ascii="Times New Roman" w:hAnsi="Times New Roman" w:cs="Times New Roman"/>
          <w:spacing w:val="-2"/>
          <w:sz w:val="28"/>
          <w:szCs w:val="28"/>
        </w:rPr>
        <w:t>» – 78,34 тыс. рублей;</w:t>
      </w:r>
    </w:p>
    <w:p w:rsidR="003C2E11" w:rsidRPr="003531F5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571D">
        <w:rPr>
          <w:rFonts w:ascii="Times New Roman" w:hAnsi="Times New Roman" w:cs="Times New Roman"/>
          <w:sz w:val="28"/>
          <w:szCs w:val="28"/>
        </w:rPr>
        <w:t xml:space="preserve">издание и распространение информационных </w:t>
      </w:r>
      <w:proofErr w:type="gramStart"/>
      <w:r w:rsidRPr="009B571D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организацию информационного освещения набора граждан на военную службу в Вооруженные силы Российской Федерации по контракту – 145,00 тыс. рублей.</w:t>
      </w:r>
    </w:p>
    <w:p w:rsidR="003C2E11" w:rsidRPr="003531F5" w:rsidRDefault="003C2E11" w:rsidP="003C2E1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B5F78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2024 году составят </w:t>
      </w:r>
      <w:r>
        <w:rPr>
          <w:rFonts w:ascii="Times New Roman" w:hAnsi="Times New Roman" w:cs="Times New Roman"/>
          <w:sz w:val="28"/>
          <w:szCs w:val="28"/>
        </w:rPr>
        <w:t xml:space="preserve">13 030,99 </w:t>
      </w:r>
      <w:r w:rsidRPr="006B5F78">
        <w:rPr>
          <w:rFonts w:ascii="Times New Roman" w:hAnsi="Times New Roman" w:cs="Times New Roman"/>
          <w:sz w:val="28"/>
          <w:szCs w:val="28"/>
        </w:rPr>
        <w:t>тыс. рублей.</w:t>
      </w:r>
    </w:p>
    <w:p w:rsidR="00351420" w:rsidRPr="00A121E6" w:rsidRDefault="00A121E6" w:rsidP="00A121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51420" w:rsidRPr="00A121E6">
        <w:rPr>
          <w:rFonts w:ascii="Times New Roman" w:hAnsi="Times New Roman" w:cs="Times New Roman"/>
          <w:sz w:val="28"/>
          <w:szCs w:val="28"/>
        </w:rPr>
        <w:t xml:space="preserve">роект решения Думы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770" w:rsidRPr="00A12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51420" w:rsidRPr="00A121E6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рассмотрен Думой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  <w:proofErr w:type="gramEnd"/>
    </w:p>
    <w:p w:rsidR="00351420" w:rsidRPr="00A121E6" w:rsidRDefault="00351420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A121E6" w:rsidRDefault="00AB699A" w:rsidP="00A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A121E6" w:rsidRDefault="003C2E11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КСП </w:t>
      </w:r>
      <w:r w:rsidR="00813B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3BBF">
        <w:rPr>
          <w:rFonts w:ascii="Times New Roman" w:hAnsi="Times New Roman" w:cs="Times New Roman"/>
          <w:sz w:val="28"/>
          <w:szCs w:val="28"/>
        </w:rPr>
        <w:t xml:space="preserve">О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A121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Г.В.Хусейнова</w:t>
      </w:r>
    </w:p>
    <w:p w:rsidR="00322AE0" w:rsidRPr="00A121E6" w:rsidRDefault="00322AE0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A121E6" w:rsidRDefault="00322AE0" w:rsidP="00A1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A121E6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60E4F"/>
    <w:rsid w:val="00161D55"/>
    <w:rsid w:val="00162029"/>
    <w:rsid w:val="0017718A"/>
    <w:rsid w:val="0017792D"/>
    <w:rsid w:val="001824C4"/>
    <w:rsid w:val="001B2CF5"/>
    <w:rsid w:val="001B5053"/>
    <w:rsid w:val="001B53F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333E"/>
    <w:rsid w:val="00281040"/>
    <w:rsid w:val="00293437"/>
    <w:rsid w:val="00295453"/>
    <w:rsid w:val="002E1AB9"/>
    <w:rsid w:val="002E7B43"/>
    <w:rsid w:val="002F3611"/>
    <w:rsid w:val="002F5ACB"/>
    <w:rsid w:val="00322AE0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10819"/>
    <w:rsid w:val="00410A26"/>
    <w:rsid w:val="00412C56"/>
    <w:rsid w:val="00423755"/>
    <w:rsid w:val="00441CF1"/>
    <w:rsid w:val="00445710"/>
    <w:rsid w:val="0047051B"/>
    <w:rsid w:val="00470E46"/>
    <w:rsid w:val="0047617F"/>
    <w:rsid w:val="00486DD2"/>
    <w:rsid w:val="00496607"/>
    <w:rsid w:val="00497060"/>
    <w:rsid w:val="004A5C1F"/>
    <w:rsid w:val="0050528C"/>
    <w:rsid w:val="005072F0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7742D"/>
    <w:rsid w:val="00577B10"/>
    <w:rsid w:val="005806C7"/>
    <w:rsid w:val="00580785"/>
    <w:rsid w:val="00592A42"/>
    <w:rsid w:val="005D326E"/>
    <w:rsid w:val="00617436"/>
    <w:rsid w:val="00624770"/>
    <w:rsid w:val="0064344D"/>
    <w:rsid w:val="006671AA"/>
    <w:rsid w:val="00686C48"/>
    <w:rsid w:val="00695771"/>
    <w:rsid w:val="006B0E88"/>
    <w:rsid w:val="006D0F31"/>
    <w:rsid w:val="006D7BFE"/>
    <w:rsid w:val="006D7C00"/>
    <w:rsid w:val="006E2478"/>
    <w:rsid w:val="0071249F"/>
    <w:rsid w:val="007301EE"/>
    <w:rsid w:val="00735F60"/>
    <w:rsid w:val="00741E5A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94281"/>
    <w:rsid w:val="00897569"/>
    <w:rsid w:val="008A4B5A"/>
    <w:rsid w:val="008B5B20"/>
    <w:rsid w:val="008C11E5"/>
    <w:rsid w:val="008E4BD0"/>
    <w:rsid w:val="008E714F"/>
    <w:rsid w:val="008F11DE"/>
    <w:rsid w:val="008F38BE"/>
    <w:rsid w:val="008F5711"/>
    <w:rsid w:val="008F67DC"/>
    <w:rsid w:val="0090132E"/>
    <w:rsid w:val="00933C36"/>
    <w:rsid w:val="00960706"/>
    <w:rsid w:val="009802B1"/>
    <w:rsid w:val="00991E36"/>
    <w:rsid w:val="00994B15"/>
    <w:rsid w:val="00997C21"/>
    <w:rsid w:val="00997F76"/>
    <w:rsid w:val="009A7092"/>
    <w:rsid w:val="009A70A3"/>
    <w:rsid w:val="009B7DAF"/>
    <w:rsid w:val="009C6D36"/>
    <w:rsid w:val="009D7531"/>
    <w:rsid w:val="009E60D9"/>
    <w:rsid w:val="009E7FFA"/>
    <w:rsid w:val="009F3117"/>
    <w:rsid w:val="009F409D"/>
    <w:rsid w:val="009F6775"/>
    <w:rsid w:val="00A11D12"/>
    <w:rsid w:val="00A121E6"/>
    <w:rsid w:val="00A1287D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901B3"/>
    <w:rsid w:val="00B92E1B"/>
    <w:rsid w:val="00BC3DB3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D22FD2"/>
    <w:rsid w:val="00D2405F"/>
    <w:rsid w:val="00D243CC"/>
    <w:rsid w:val="00D40A99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E18CB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A17F5"/>
    <w:rsid w:val="00EF70E2"/>
    <w:rsid w:val="00F006A5"/>
    <w:rsid w:val="00F011B7"/>
    <w:rsid w:val="00F0175D"/>
    <w:rsid w:val="00F05F32"/>
    <w:rsid w:val="00F102CD"/>
    <w:rsid w:val="00F11385"/>
    <w:rsid w:val="00F1604E"/>
    <w:rsid w:val="00F16DEF"/>
    <w:rsid w:val="00F20FA4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856F-7DA0-46B4-A196-C399F311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17</cp:revision>
  <cp:lastPrinted>2024-02-26T06:36:00Z</cp:lastPrinted>
  <dcterms:created xsi:type="dcterms:W3CDTF">2022-12-01T13:24:00Z</dcterms:created>
  <dcterms:modified xsi:type="dcterms:W3CDTF">2024-02-26T06:37:00Z</dcterms:modified>
</cp:coreProperties>
</file>