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65AB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5B72D5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72D5">
        <w:rPr>
          <w:rFonts w:ascii="Times New Roman" w:hAnsi="Times New Roman" w:cs="Times New Roman"/>
          <w:sz w:val="28"/>
          <w:szCs w:val="28"/>
        </w:rPr>
        <w:t>Заключение №</w:t>
      </w:r>
      <w:r w:rsidR="00E705AB">
        <w:rPr>
          <w:rFonts w:ascii="Times New Roman" w:hAnsi="Times New Roman" w:cs="Times New Roman"/>
          <w:sz w:val="28"/>
          <w:szCs w:val="28"/>
        </w:rPr>
        <w:t>41</w:t>
      </w:r>
    </w:p>
    <w:p w:rsidR="00E705AB" w:rsidRPr="00E705AB" w:rsidRDefault="00101F09" w:rsidP="00E705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05AB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экспертизы  проекта решения </w:t>
      </w:r>
      <w:r w:rsidR="00777ACF" w:rsidRPr="00E705AB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E705AB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A65ABB" w:rsidRPr="00E705A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E705A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proofErr w:type="gramStart"/>
      <w:r w:rsidR="00777ACF" w:rsidRPr="00E705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5AB" w:rsidRPr="00E705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5AB" w:rsidRPr="00E705AB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E705AB" w:rsidRPr="00E705A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Думы Нефтекумского муниципального округа Ставропольского края от 18 июня 2024 г. № 310 «Об особенностях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</w:t>
      </w:r>
      <w:r w:rsidR="00E705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5AB" w:rsidRPr="00E705AB"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 на территории Донецкой Народной Республики, Луганской Народной Республики, Запорожской области и Херсонской области»</w:t>
      </w:r>
    </w:p>
    <w:p w:rsidR="00E41787" w:rsidRPr="00E705AB" w:rsidRDefault="00E41787" w:rsidP="00E705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ABB" w:rsidRDefault="00A65AB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E70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A65ABB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BB" w:rsidRPr="00D325CE" w:rsidRDefault="00A65ABB" w:rsidP="00D3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E705AB" w:rsidRDefault="00E705AB" w:rsidP="00E705A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05AB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101F09" w:rsidRPr="00E705AB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</w:t>
      </w:r>
      <w:r w:rsidR="00E70EEC" w:rsidRPr="00E705AB">
        <w:rPr>
          <w:rFonts w:ascii="Times New Roman" w:hAnsi="Times New Roman" w:cs="Times New Roman"/>
          <w:b w:val="0"/>
          <w:sz w:val="28"/>
          <w:szCs w:val="28"/>
        </w:rPr>
        <w:t>7</w:t>
      </w:r>
      <w:r w:rsidR="00101F09" w:rsidRPr="00E705AB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A65ABB" w:rsidRPr="00E705A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E705AB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01F09" w:rsidRPr="00E705A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E705AB">
        <w:rPr>
          <w:rFonts w:ascii="Times New Roman" w:hAnsi="Times New Roman" w:cs="Times New Roman"/>
          <w:b w:val="0"/>
          <w:sz w:val="28"/>
          <w:szCs w:val="28"/>
        </w:rPr>
        <w:t>–</w:t>
      </w:r>
      <w:r w:rsidR="00101F09" w:rsidRPr="00E705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E705AB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="00101F09" w:rsidRPr="00E705AB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E705AB">
        <w:rPr>
          <w:rFonts w:ascii="Times New Roman" w:hAnsi="Times New Roman" w:cs="Times New Roman"/>
          <w:b w:val="0"/>
          <w:sz w:val="28"/>
          <w:szCs w:val="28"/>
        </w:rPr>
        <w:t>Думы</w:t>
      </w:r>
      <w:r w:rsidR="00101F09" w:rsidRPr="00E705AB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A65ABB" w:rsidRPr="00E705A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E705A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101F09" w:rsidRPr="00E705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FB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705A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Думы Нефтекумского муниципального округа Ставропольского края от 18 июня 2024 г. № 310 «Об особенностях командирования лиц, замещающих муниципальные должности в органах местного самоуправления Нефтекумского муниципального</w:t>
      </w:r>
      <w:proofErr w:type="gramEnd"/>
      <w:r w:rsidRPr="00E705A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края, муниципальных служащих Нефтекумского муниципального округа Ставропольского края на территории Донецкой Народной Республики, Луганской Народной Республики, Запорожской области и Херсонской области» </w:t>
      </w:r>
      <w:r w:rsidR="00777ACF" w:rsidRPr="00E705AB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E705AB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E705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05AB" w:rsidRPr="00E705AB" w:rsidRDefault="00E705AB" w:rsidP="00E7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5A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05AB">
        <w:rPr>
          <w:rFonts w:ascii="Times New Roman" w:hAnsi="Times New Roman" w:cs="Times New Roman"/>
          <w:spacing w:val="2"/>
          <w:sz w:val="28"/>
          <w:szCs w:val="28"/>
        </w:rPr>
        <w:t>решения</w:t>
      </w:r>
      <w:r w:rsidRPr="00E705A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пунктом 4 Указа Президента Российской Федерации от 17 октября 2022 г. № 752 «Об особенностях командирования отдельных категорий лиц на территории Донецкой Народной Республики, Луганской Народной Республики, Запорожской области и Херсонской области», постановлением Губернатора Ставропольского края от 1 ноября 2022 г. № 459 «Об особенностях командирования лиц, замещающих государственные должности Ставропольского края, государственных гражданских служащих Ставропольского</w:t>
      </w:r>
      <w:proofErr w:type="gramEnd"/>
      <w:r w:rsidRPr="00E70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5AB">
        <w:rPr>
          <w:rFonts w:ascii="Times New Roman" w:hAnsi="Times New Roman" w:cs="Times New Roman"/>
          <w:sz w:val="28"/>
          <w:szCs w:val="28"/>
        </w:rPr>
        <w:t xml:space="preserve">края, работников органов государственной власти Ставропольского края, государственных органов Ставропольского края, </w:t>
      </w:r>
      <w:r w:rsidRPr="00E705AB">
        <w:rPr>
          <w:rFonts w:ascii="Times New Roman" w:hAnsi="Times New Roman" w:cs="Times New Roman"/>
          <w:sz w:val="28"/>
          <w:szCs w:val="28"/>
        </w:rPr>
        <w:lastRenderedPageBreak/>
        <w:t>замещающих должности, не являющиеся должностями государственной гражданской службы Ставропольского края, на территории Донецкой Народной Республики, Луганской Народной Республики, Запорожской области и Херсонской области» и в целях необходимости изменения используемого термина «денежное вознаграждение» на «денежное содержание», а также устранение несоответствия наименования Указа Президента Российской Федерации от 17 октября 2022 г</w:t>
      </w:r>
      <w:proofErr w:type="gramEnd"/>
      <w:r w:rsidRPr="00E705AB">
        <w:rPr>
          <w:rFonts w:ascii="Times New Roman" w:hAnsi="Times New Roman" w:cs="Times New Roman"/>
          <w:sz w:val="28"/>
          <w:szCs w:val="28"/>
        </w:rPr>
        <w:t>. № 752.</w:t>
      </w:r>
    </w:p>
    <w:p w:rsidR="00E705AB" w:rsidRPr="00E705AB" w:rsidRDefault="00E705AB" w:rsidP="00E70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AB">
        <w:rPr>
          <w:rFonts w:ascii="Times New Roman" w:hAnsi="Times New Roman" w:cs="Times New Roman"/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E705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деральным законам, Уставу </w:t>
      </w:r>
      <w:r w:rsidRPr="00E705AB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E705A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 w:rsidRPr="00E705AB">
        <w:rPr>
          <w:rFonts w:ascii="Times New Roman" w:hAnsi="Times New Roman" w:cs="Times New Roman"/>
          <w:sz w:val="28"/>
          <w:szCs w:val="28"/>
        </w:rPr>
        <w:t xml:space="preserve">иным муниципальным нормативным правовым актам. </w:t>
      </w:r>
    </w:p>
    <w:p w:rsidR="00E705AB" w:rsidRPr="00E705AB" w:rsidRDefault="00E705AB" w:rsidP="00E705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05AB">
        <w:rPr>
          <w:rFonts w:ascii="Times New Roman" w:hAnsi="Times New Roman" w:cs="Times New Roman"/>
          <w:b w:val="0"/>
          <w:sz w:val="28"/>
          <w:szCs w:val="28"/>
        </w:rPr>
        <w:t>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требуются.</w:t>
      </w:r>
    </w:p>
    <w:p w:rsidR="001F6299" w:rsidRPr="00E705AB" w:rsidRDefault="001F6299" w:rsidP="00E7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05AB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E705AB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A65ABB" w:rsidRPr="00E705AB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E705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0153B">
        <w:rPr>
          <w:rFonts w:ascii="Times New Roman" w:hAnsi="Times New Roman" w:cs="Times New Roman"/>
          <w:sz w:val="28"/>
          <w:szCs w:val="28"/>
        </w:rPr>
        <w:t>«</w:t>
      </w:r>
      <w:r w:rsidR="00E705AB" w:rsidRPr="00E705AB"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муниципального округа Ставропольского края от 18 июня 2024 г. № 310 «Об особенностях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</w:t>
      </w:r>
      <w:r w:rsidR="00E705AB" w:rsidRPr="00E70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5AB" w:rsidRPr="00E705AB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 на территории Донецкой Народной Республики, Луганской Народной Республики, Запорожской</w:t>
      </w:r>
      <w:proofErr w:type="gramEnd"/>
      <w:r w:rsidR="00E705AB" w:rsidRPr="00E705AB">
        <w:rPr>
          <w:rFonts w:ascii="Times New Roman" w:hAnsi="Times New Roman" w:cs="Times New Roman"/>
          <w:sz w:val="28"/>
          <w:szCs w:val="28"/>
        </w:rPr>
        <w:t xml:space="preserve"> области и Херсонской области»</w:t>
      </w:r>
      <w:r w:rsidR="00E705AB" w:rsidRPr="00E70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5AB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A65ABB" w:rsidRPr="00E705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05AB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E705AB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E705AB">
        <w:rPr>
          <w:rFonts w:ascii="Times New Roman" w:hAnsi="Times New Roman" w:cs="Times New Roman"/>
          <w:sz w:val="28"/>
          <w:szCs w:val="28"/>
        </w:rPr>
        <w:t>.</w:t>
      </w:r>
    </w:p>
    <w:p w:rsidR="00E41787" w:rsidRPr="005B72D5" w:rsidRDefault="00E41787" w:rsidP="00E7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5B72D5" w:rsidRDefault="00E41787" w:rsidP="005B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</w:t>
      </w:r>
      <w:r w:rsidR="0082141F">
        <w:rPr>
          <w:rFonts w:ascii="Times New Roman" w:hAnsi="Times New Roman" w:cs="Times New Roman"/>
          <w:sz w:val="28"/>
          <w:szCs w:val="28"/>
        </w:rPr>
        <w:t>НМО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558AD"/>
    <w:rsid w:val="00157A69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B72CC"/>
    <w:rsid w:val="002E7B43"/>
    <w:rsid w:val="002F3611"/>
    <w:rsid w:val="002F5ACB"/>
    <w:rsid w:val="00322AE0"/>
    <w:rsid w:val="00341DA9"/>
    <w:rsid w:val="003460EC"/>
    <w:rsid w:val="00346157"/>
    <w:rsid w:val="00360FEA"/>
    <w:rsid w:val="00382C46"/>
    <w:rsid w:val="0039191F"/>
    <w:rsid w:val="00395180"/>
    <w:rsid w:val="003A61FF"/>
    <w:rsid w:val="003B6983"/>
    <w:rsid w:val="003C063B"/>
    <w:rsid w:val="003F0C7A"/>
    <w:rsid w:val="003F161B"/>
    <w:rsid w:val="00412C56"/>
    <w:rsid w:val="00441CF1"/>
    <w:rsid w:val="0047051B"/>
    <w:rsid w:val="00470E46"/>
    <w:rsid w:val="00486DD2"/>
    <w:rsid w:val="00496607"/>
    <w:rsid w:val="004A3CAA"/>
    <w:rsid w:val="004A52BD"/>
    <w:rsid w:val="004A5B22"/>
    <w:rsid w:val="004C6E55"/>
    <w:rsid w:val="0050528C"/>
    <w:rsid w:val="005072F0"/>
    <w:rsid w:val="00521F0E"/>
    <w:rsid w:val="00522757"/>
    <w:rsid w:val="00535010"/>
    <w:rsid w:val="00553FD8"/>
    <w:rsid w:val="005541BB"/>
    <w:rsid w:val="00564391"/>
    <w:rsid w:val="00564948"/>
    <w:rsid w:val="0056758A"/>
    <w:rsid w:val="0057742D"/>
    <w:rsid w:val="00577B10"/>
    <w:rsid w:val="005806C7"/>
    <w:rsid w:val="005B72D5"/>
    <w:rsid w:val="005D0428"/>
    <w:rsid w:val="005E52C5"/>
    <w:rsid w:val="005F1E89"/>
    <w:rsid w:val="005F3470"/>
    <w:rsid w:val="00646FBE"/>
    <w:rsid w:val="006671AA"/>
    <w:rsid w:val="00695771"/>
    <w:rsid w:val="006D0296"/>
    <w:rsid w:val="006D0F31"/>
    <w:rsid w:val="006D102B"/>
    <w:rsid w:val="006E4FBE"/>
    <w:rsid w:val="0070153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2141F"/>
    <w:rsid w:val="00834AB8"/>
    <w:rsid w:val="0085257A"/>
    <w:rsid w:val="008649E5"/>
    <w:rsid w:val="008867CD"/>
    <w:rsid w:val="008A69EC"/>
    <w:rsid w:val="008B5B20"/>
    <w:rsid w:val="008E43AD"/>
    <w:rsid w:val="008E714F"/>
    <w:rsid w:val="008F38BE"/>
    <w:rsid w:val="0090132E"/>
    <w:rsid w:val="00940ECC"/>
    <w:rsid w:val="0096236F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14134"/>
    <w:rsid w:val="00A27614"/>
    <w:rsid w:val="00A37B2C"/>
    <w:rsid w:val="00A53CC2"/>
    <w:rsid w:val="00A632F2"/>
    <w:rsid w:val="00A65ABB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759D2"/>
    <w:rsid w:val="00BB3E1C"/>
    <w:rsid w:val="00BC3DB3"/>
    <w:rsid w:val="00BD5369"/>
    <w:rsid w:val="00BF4128"/>
    <w:rsid w:val="00C065AB"/>
    <w:rsid w:val="00C210CF"/>
    <w:rsid w:val="00C24904"/>
    <w:rsid w:val="00C32A00"/>
    <w:rsid w:val="00CE5B51"/>
    <w:rsid w:val="00CF424B"/>
    <w:rsid w:val="00D2405F"/>
    <w:rsid w:val="00D322A9"/>
    <w:rsid w:val="00D325CE"/>
    <w:rsid w:val="00D616D8"/>
    <w:rsid w:val="00D64C4B"/>
    <w:rsid w:val="00D6574B"/>
    <w:rsid w:val="00D73D45"/>
    <w:rsid w:val="00D749F7"/>
    <w:rsid w:val="00D75028"/>
    <w:rsid w:val="00D838DA"/>
    <w:rsid w:val="00D87DA7"/>
    <w:rsid w:val="00DB2C43"/>
    <w:rsid w:val="00DC061B"/>
    <w:rsid w:val="00DC69BB"/>
    <w:rsid w:val="00DF0E42"/>
    <w:rsid w:val="00DF5B25"/>
    <w:rsid w:val="00E05076"/>
    <w:rsid w:val="00E0687B"/>
    <w:rsid w:val="00E16151"/>
    <w:rsid w:val="00E23BE8"/>
    <w:rsid w:val="00E41787"/>
    <w:rsid w:val="00E44F47"/>
    <w:rsid w:val="00E627DF"/>
    <w:rsid w:val="00E705AB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A65A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5ABB"/>
    <w:pPr>
      <w:widowControl w:val="0"/>
      <w:shd w:val="clear" w:color="auto" w:fill="FFFFFF"/>
      <w:spacing w:after="0" w:line="240" w:lineRule="atLeast"/>
      <w:ind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2024-11-29T06:34:00Z</cp:lastPrinted>
  <dcterms:created xsi:type="dcterms:W3CDTF">2024-11-28T07:13:00Z</dcterms:created>
  <dcterms:modified xsi:type="dcterms:W3CDTF">2024-12-02T06:41:00Z</dcterms:modified>
</cp:coreProperties>
</file>