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A121E6" w:rsidRDefault="00101F09" w:rsidP="00E25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3C2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A121E6" w:rsidRDefault="00BF4128" w:rsidP="00A121E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45710" w:rsidRPr="00A121E6" w:rsidRDefault="00101F09" w:rsidP="00D95B3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Заключение №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5E4D41">
        <w:rPr>
          <w:rFonts w:ascii="Times New Roman" w:hAnsi="Times New Roman" w:cs="Times New Roman"/>
          <w:sz w:val="28"/>
          <w:szCs w:val="28"/>
        </w:rPr>
        <w:t>36</w:t>
      </w:r>
    </w:p>
    <w:p w:rsidR="003C2E11" w:rsidRPr="004F5B16" w:rsidRDefault="00101F09" w:rsidP="003C2E1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A121E6">
        <w:rPr>
          <w:rFonts w:ascii="Times New Roman" w:hAnsi="Times New Roman" w:cs="Times New Roman"/>
          <w:sz w:val="28"/>
          <w:szCs w:val="28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 г. № 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муниципального округа Ставропольского края на 2024 год и плановый период 2025 и 2026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65AB" w:rsidRDefault="00C065AB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5E4D41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793564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20</w:t>
      </w:r>
      <w:r w:rsidR="002311A0" w:rsidRPr="00A121E6">
        <w:rPr>
          <w:rFonts w:ascii="Times New Roman" w:hAnsi="Times New Roman" w:cs="Times New Roman"/>
          <w:sz w:val="28"/>
          <w:szCs w:val="28"/>
        </w:rPr>
        <w:t>2</w:t>
      </w:r>
      <w:r w:rsidR="0071249F">
        <w:rPr>
          <w:rFonts w:ascii="Times New Roman" w:hAnsi="Times New Roman" w:cs="Times New Roman"/>
          <w:sz w:val="28"/>
          <w:szCs w:val="28"/>
        </w:rPr>
        <w:t>4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113EAF">
        <w:rPr>
          <w:rFonts w:ascii="Times New Roman" w:hAnsi="Times New Roman" w:cs="Times New Roman"/>
          <w:sz w:val="28"/>
          <w:szCs w:val="28"/>
        </w:rPr>
        <w:t xml:space="preserve">     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    г.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Нефтекумск</w:t>
      </w:r>
    </w:p>
    <w:p w:rsidR="00F05F32" w:rsidRDefault="00F05F32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8D3F4D" w:rsidRDefault="00101F09" w:rsidP="003C2E11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3C2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F4D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23433C" w:rsidRPr="008D3F4D">
        <w:rPr>
          <w:rFonts w:ascii="Times New Roman" w:hAnsi="Times New Roman" w:cs="Times New Roman"/>
          <w:sz w:val="28"/>
          <w:szCs w:val="28"/>
        </w:rPr>
        <w:t xml:space="preserve"> 7 части 1 статьи 8 Положения </w:t>
      </w:r>
      <w:r w:rsidRPr="008D3F4D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Нефтекумского </w:t>
      </w:r>
      <w:r w:rsidR="0071249F" w:rsidRPr="008D3F4D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D3F4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3F4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8D3F4D">
        <w:rPr>
          <w:rFonts w:ascii="Times New Roman" w:hAnsi="Times New Roman" w:cs="Times New Roman"/>
          <w:sz w:val="28"/>
          <w:szCs w:val="28"/>
        </w:rPr>
        <w:t>–</w:t>
      </w:r>
      <w:r w:rsidRPr="008D3F4D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8D3F4D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D3F4D">
        <w:rPr>
          <w:rFonts w:ascii="Times New Roman" w:hAnsi="Times New Roman" w:cs="Times New Roman"/>
          <w:sz w:val="28"/>
          <w:szCs w:val="28"/>
        </w:rPr>
        <w:t>)</w:t>
      </w:r>
      <w:r w:rsidR="00F22AD5" w:rsidRPr="008D3F4D">
        <w:rPr>
          <w:rFonts w:ascii="Times New Roman" w:hAnsi="Times New Roman" w:cs="Times New Roman"/>
          <w:sz w:val="28"/>
          <w:szCs w:val="28"/>
        </w:rPr>
        <w:t xml:space="preserve">, распоряжения Контрольно-счетной палаты Нефтекумского муниципального округа Ставропольского края от </w:t>
      </w:r>
      <w:r w:rsidR="00BD328A">
        <w:rPr>
          <w:rFonts w:ascii="Times New Roman" w:hAnsi="Times New Roman" w:cs="Times New Roman"/>
          <w:sz w:val="28"/>
          <w:szCs w:val="28"/>
        </w:rPr>
        <w:t>6 сентября</w:t>
      </w:r>
      <w:r w:rsidR="00F22AD5" w:rsidRPr="008D3F4D">
        <w:rPr>
          <w:rFonts w:ascii="Times New Roman" w:hAnsi="Times New Roman" w:cs="Times New Roman"/>
          <w:sz w:val="28"/>
          <w:szCs w:val="28"/>
        </w:rPr>
        <w:t xml:space="preserve"> 2024г.№ </w:t>
      </w:r>
      <w:r w:rsidR="005D26A6">
        <w:rPr>
          <w:rFonts w:ascii="Times New Roman" w:hAnsi="Times New Roman" w:cs="Times New Roman"/>
          <w:sz w:val="28"/>
          <w:szCs w:val="28"/>
        </w:rPr>
        <w:t>1</w:t>
      </w:r>
      <w:r w:rsidR="00BD328A">
        <w:rPr>
          <w:rFonts w:ascii="Times New Roman" w:hAnsi="Times New Roman" w:cs="Times New Roman"/>
          <w:sz w:val="28"/>
          <w:szCs w:val="28"/>
        </w:rPr>
        <w:t>6</w:t>
      </w:r>
      <w:r w:rsidR="005D26A6">
        <w:rPr>
          <w:rFonts w:ascii="Times New Roman" w:hAnsi="Times New Roman" w:cs="Times New Roman"/>
          <w:sz w:val="28"/>
          <w:szCs w:val="28"/>
        </w:rPr>
        <w:t>-р</w:t>
      </w:r>
      <w:r w:rsidR="00F22AD5" w:rsidRPr="008D3F4D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434284" w:rsidRPr="008D3F4D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мероприятия»,</w:t>
      </w:r>
      <w:r w:rsidRPr="008D3F4D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23433C" w:rsidRPr="008D3F4D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Pr="008D3F4D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A53CC2" w:rsidRPr="008D3F4D">
        <w:rPr>
          <w:rFonts w:ascii="Times New Roman" w:hAnsi="Times New Roman" w:cs="Times New Roman"/>
          <w:sz w:val="28"/>
          <w:szCs w:val="28"/>
        </w:rPr>
        <w:t>Думы</w:t>
      </w:r>
      <w:r w:rsidRPr="008D3F4D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 w:rsidRPr="008D3F4D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D3F4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D3F4D">
        <w:rPr>
          <w:rFonts w:ascii="Times New Roman" w:hAnsi="Times New Roman" w:cs="Times New Roman"/>
          <w:sz w:val="28"/>
          <w:szCs w:val="28"/>
        </w:rPr>
        <w:t xml:space="preserve"> «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</w:t>
      </w:r>
      <w:proofErr w:type="gramEnd"/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End"/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2023г.№226«О бюджете Нефтекумского муниципального округа Ставропольского края на 2024 год и плановый период 2025 и 2026 годов» </w:t>
      </w:r>
      <w:r w:rsidR="00777ACF" w:rsidRPr="008D3F4D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8D3F4D">
        <w:rPr>
          <w:rFonts w:ascii="Times New Roman" w:hAnsi="Times New Roman" w:cs="Times New Roman"/>
          <w:sz w:val="28"/>
          <w:szCs w:val="28"/>
        </w:rPr>
        <w:t>)</w:t>
      </w:r>
      <w:r w:rsidR="000F2E1E" w:rsidRPr="008D3F4D">
        <w:rPr>
          <w:rFonts w:ascii="Times New Roman" w:hAnsi="Times New Roman" w:cs="Times New Roman"/>
          <w:sz w:val="28"/>
          <w:szCs w:val="28"/>
        </w:rPr>
        <w:t>.</w:t>
      </w:r>
    </w:p>
    <w:p w:rsidR="005E4D41" w:rsidRPr="00EB60B6" w:rsidRDefault="005E4D41" w:rsidP="005E4D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Внесение изменений в проект решения обусловлено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уточнением плановых показателей поступлений налоговых и неналоговых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уточнением доходов и расходов на сумму межбюджетных трансфертов, имеющих целевое назначение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необходимостью увеличения отдельных направлений расходов местного бюджета за счет увеличения прогнозных показателей налоговых и неналоговых доходов и перераспределения сре</w:t>
      </w:r>
      <w:proofErr w:type="gramStart"/>
      <w:r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дств с др</w:t>
      </w:r>
      <w:proofErr w:type="gramEnd"/>
      <w:r w:rsidRPr="00EB6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угих направлений.</w:t>
      </w:r>
    </w:p>
    <w:p w:rsidR="005E4D41" w:rsidRPr="006908D8" w:rsidRDefault="005E4D41" w:rsidP="005E4D41">
      <w:pPr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0B7740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2024 году увеличится на 60 113,24 тыс. рублей составит 2 400 766,65 тыс. рублей, объем расходов </w:t>
      </w:r>
      <w:r w:rsidRPr="000B7740">
        <w:rPr>
          <w:rFonts w:ascii="Times New Roman" w:hAnsi="Times New Roman" w:cs="Times New Roman"/>
          <w:spacing w:val="-2"/>
          <w:sz w:val="28"/>
          <w:szCs w:val="28"/>
        </w:rPr>
        <w:t>местного бюджета</w:t>
      </w:r>
      <w:r w:rsidRPr="000B7740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0B7740">
        <w:rPr>
          <w:rFonts w:ascii="Times New Roman" w:hAnsi="Times New Roman" w:cs="Times New Roman"/>
          <w:spacing w:val="-2"/>
          <w:sz w:val="28"/>
          <w:szCs w:val="28"/>
        </w:rPr>
        <w:t xml:space="preserve"> увеличится на 60 113,24 тыс. рублей и составит 2 492 179,21 тыс. рублей,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7740">
        <w:rPr>
          <w:rFonts w:ascii="Times New Roman" w:hAnsi="Times New Roman" w:cs="Times New Roman"/>
          <w:sz w:val="28"/>
          <w:szCs w:val="28"/>
        </w:rPr>
        <w:t>размер дефицита местного бюджета в 2024 году не изменится, в 2025 году объем доходов и расходов местного</w:t>
      </w:r>
      <w:proofErr w:type="gramEnd"/>
      <w:r w:rsidRPr="000B7740">
        <w:rPr>
          <w:rFonts w:ascii="Times New Roman" w:hAnsi="Times New Roman" w:cs="Times New Roman"/>
          <w:sz w:val="28"/>
          <w:szCs w:val="28"/>
        </w:rPr>
        <w:t xml:space="preserve"> бюджета не изменится и составит </w:t>
      </w:r>
      <w:r w:rsidRPr="000B7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2 022 230,17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Pr="0039344C">
        <w:rPr>
          <w:sz w:val="28"/>
          <w:szCs w:val="28"/>
        </w:rPr>
        <w:t>.</w:t>
      </w:r>
    </w:p>
    <w:p w:rsidR="00445710" w:rsidRPr="008D3F4D" w:rsidRDefault="00F7309E" w:rsidP="00671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О</w:t>
      </w:r>
      <w:r w:rsidR="00445710" w:rsidRPr="008D3F4D">
        <w:rPr>
          <w:rFonts w:ascii="Times New Roman" w:hAnsi="Times New Roman" w:cs="Times New Roman"/>
          <w:sz w:val="28"/>
          <w:szCs w:val="28"/>
        </w:rPr>
        <w:t>бщий анализ изменений основных характеристик местного бюджета на 202</w:t>
      </w:r>
      <w:r w:rsidR="003C2E11" w:rsidRPr="008D3F4D">
        <w:rPr>
          <w:rFonts w:ascii="Times New Roman" w:hAnsi="Times New Roman" w:cs="Times New Roman"/>
          <w:sz w:val="28"/>
          <w:szCs w:val="28"/>
        </w:rPr>
        <w:t>4</w:t>
      </w:r>
      <w:r w:rsidR="00445710" w:rsidRPr="008D3F4D">
        <w:rPr>
          <w:rFonts w:ascii="Times New Roman" w:hAnsi="Times New Roman" w:cs="Times New Roman"/>
          <w:sz w:val="28"/>
          <w:szCs w:val="28"/>
        </w:rPr>
        <w:t xml:space="preserve"> год приведен в таблице:</w:t>
      </w:r>
    </w:p>
    <w:p w:rsidR="003F24AF" w:rsidRPr="00671EC5" w:rsidRDefault="003F24AF" w:rsidP="00671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560"/>
        <w:gridCol w:w="1559"/>
        <w:gridCol w:w="1843"/>
        <w:gridCol w:w="1701"/>
        <w:gridCol w:w="1417"/>
        <w:gridCol w:w="1559"/>
      </w:tblGrid>
      <w:tr w:rsidR="008D3F4D" w:rsidRPr="00671EC5" w:rsidTr="005E4D41">
        <w:trPr>
          <w:trHeight w:val="4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84">
              <w:rPr>
                <w:rFonts w:ascii="Times New Roman" w:hAnsi="Times New Roman" w:cs="Times New Roman"/>
              </w:rPr>
              <w:t>Основные характеристики бюджета на 2024 год</w:t>
            </w:r>
          </w:p>
        </w:tc>
      </w:tr>
      <w:tr w:rsidR="008D3F4D" w:rsidRPr="00671EC5" w:rsidTr="005E4D41">
        <w:trPr>
          <w:cantSplit/>
          <w:trHeight w:val="7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№ 226 от 12.12.2023г.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43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8D3F4D" w:rsidRPr="00434284" w:rsidRDefault="0091490C" w:rsidP="0043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№260 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8D3F4D" w:rsidRPr="00434284" w:rsidRDefault="0091490C" w:rsidP="0091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№309 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41" w:rsidRPr="00434284" w:rsidRDefault="005E4D41" w:rsidP="005E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8D3F4D" w:rsidRPr="00434284" w:rsidRDefault="005E4D41" w:rsidP="00BD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  <w:r w:rsidR="00BD328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32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D32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Default="005E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проектом</w:t>
            </w:r>
          </w:p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4D" w:rsidRPr="00671EC5" w:rsidTr="005E4D41">
        <w:trPr>
          <w:trHeight w:val="5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 </w:t>
            </w:r>
            <w:r w:rsidRPr="00434284">
              <w:rPr>
                <w:rFonts w:ascii="Times New Roman" w:hAnsi="Times New Roman" w:cs="Times New Roman"/>
                <w:shd w:val="clear" w:color="auto" w:fill="FFFFFF"/>
              </w:rPr>
              <w:t>2 160 900,18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2 161 050,68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2 339 317,59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91490C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2 340 653,41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5E4D41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D3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BD3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766,65</w:t>
            </w:r>
          </w:p>
        </w:tc>
      </w:tr>
      <w:tr w:rsidR="008D3F4D" w:rsidRPr="00671EC5" w:rsidTr="005E4D41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  <w:shd w:val="clear" w:color="auto" w:fill="FFFFFF"/>
              </w:rPr>
              <w:t>2 160 900,18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2 212 369,02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2 430 730,15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91490C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2 432 065,97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5E4D41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D3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  <w:r w:rsidR="00BD3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179,21</w:t>
            </w:r>
          </w:p>
        </w:tc>
      </w:tr>
      <w:tr w:rsidR="008D3F4D" w:rsidRPr="00671EC5" w:rsidTr="005E4D41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Объем дефицита/ </w:t>
            </w:r>
            <w:proofErr w:type="spellStart"/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профицита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-51 318,34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-91 412,56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5D26A6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-91 412,56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5E4D41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-91 412,56</w:t>
            </w:r>
          </w:p>
        </w:tc>
      </w:tr>
    </w:tbl>
    <w:p w:rsidR="005E4D41" w:rsidRDefault="005E4D41" w:rsidP="005E4D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Default="005E4D41" w:rsidP="005E4D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</w:t>
      </w:r>
    </w:p>
    <w:p w:rsidR="005E4D41" w:rsidRPr="00DB6E99" w:rsidRDefault="005E4D41" w:rsidP="005E4D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Согласно решению Думы Нефтекумского муниципального округа Ставропольского края от 13 декабря 2023 года № 226 «О бюджете Нефтекумского муниципального округа Ставропольского края на 2024 год и плановый период 2025 и 2026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E99">
        <w:rPr>
          <w:rFonts w:ascii="Times New Roman" w:eastAsia="Calibri" w:hAnsi="Times New Roman" w:cs="Times New Roman"/>
          <w:sz w:val="28"/>
          <w:szCs w:val="28"/>
        </w:rPr>
        <w:t>(далее – решение о бюджете) доходы местного бюджета на 2024 год составляют 2 340 653,41 тыс. рублей.</w:t>
      </w:r>
    </w:p>
    <w:p w:rsidR="005E4D41" w:rsidRPr="00DB6E99" w:rsidRDefault="005E4D41" w:rsidP="005E4D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С учетом прогнозируемого объема поступлений отдельных видов налоговых и неналоговых доходов местного бюджета предлагается произвести увеличение годовых плановых назначений на 17 150,51 тыс. рублей, в том числе:</w:t>
      </w:r>
    </w:p>
    <w:p w:rsidR="005E4D41" w:rsidRPr="00DB6E99" w:rsidRDefault="005E4D41" w:rsidP="005E4D4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подакцизным товарам (продукции), производимым на территории Российской Федерации – 2 000,00 тыс. рублей;</w:t>
      </w:r>
    </w:p>
    <w:p w:rsidR="005E4D41" w:rsidRPr="00DB6E99" w:rsidRDefault="005E4D41" w:rsidP="005E4D4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– 650,51 тыс. рублей;</w:t>
      </w:r>
    </w:p>
    <w:p w:rsidR="005E4D41" w:rsidRPr="00DB6E99" w:rsidRDefault="005E4D41" w:rsidP="005E4D4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– 10 500,00 тыс. рублей;</w:t>
      </w:r>
    </w:p>
    <w:p w:rsidR="005E4D41" w:rsidRPr="00DB6E99" w:rsidRDefault="005E4D41" w:rsidP="005E4D4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продажи земельных участков, находящихся в государственной и муниципальной собственности – 4 000,00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D41" w:rsidRPr="00DB6E99" w:rsidRDefault="005E4D41" w:rsidP="005E4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 xml:space="preserve">Кроме того, в связи с внесением изменений в объемы и направления финансовой помощи, выделяемой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местному бюджету </w:t>
      </w:r>
      <w:r w:rsidRPr="00DB6E99">
        <w:rPr>
          <w:rFonts w:ascii="Times New Roman" w:eastAsia="Calibri" w:hAnsi="Times New Roman" w:cs="Times New Roman"/>
          <w:sz w:val="28"/>
          <w:szCs w:val="28"/>
        </w:rPr>
        <w:t>из бюджета Ставропольского края, годовые плановые назначения по безвозмездным поступлениям предлагается увеличить на 42 962,73 тыс. рублей, в том числе:</w:t>
      </w:r>
    </w:p>
    <w:p w:rsidR="005E4D41" w:rsidRPr="00DB6E99" w:rsidRDefault="005E4D41" w:rsidP="005E4D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на 47 074,10 тыс. рублей, из них: </w:t>
      </w:r>
    </w:p>
    <w:p w:rsidR="005E4D41" w:rsidRPr="00DB6E99" w:rsidRDefault="005E4D41" w:rsidP="005E4D4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44 652,22 тыс. рублей, в том числе </w:t>
      </w:r>
      <w:proofErr w:type="gramStart"/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ежемесячной денежной компенсации на каждого ребенка в возрасте до 18 лет многодетным семьям – 894,78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ежегодного социального пособия на проезд студентам – 14,64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– 20 385,27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обращению с животными без владельцев – 0,01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– 11 624,10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– 427,12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при осуществлении деятельности по обращению с животными без владельцев – 1 770,83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– 4 215,57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– 17,51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– 5 291,50 тыс. рублей;</w:t>
      </w:r>
    </w:p>
    <w:p w:rsidR="005E4D41" w:rsidRPr="00DB6E99" w:rsidRDefault="005E4D41" w:rsidP="005E4D41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отдельным категориям граждан оплаты взноса на капитальный ремонт общего имущества в многоквартирном доме – 10,89 тыс. рублей;</w:t>
      </w:r>
    </w:p>
    <w:p w:rsidR="005E4D41" w:rsidRPr="00DB6E99" w:rsidRDefault="005E4D41" w:rsidP="005E4D41">
      <w:pPr>
        <w:numPr>
          <w:ilvl w:val="0"/>
          <w:numId w:val="15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межбюджетные трансферты на 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</w:r>
      <w:proofErr w:type="gramStart"/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высших должностных лиц субъектов Российской Федерации</w:t>
      </w:r>
      <w:proofErr w:type="gramEnd"/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исполнительных органов субъектов Российской Федерации – 2 421,88 тыс. рублей;</w:t>
      </w:r>
    </w:p>
    <w:p w:rsidR="005E4D41" w:rsidRPr="00DB6E99" w:rsidRDefault="005E4D41" w:rsidP="005E4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99">
        <w:rPr>
          <w:rFonts w:ascii="Times New Roman" w:eastAsia="Calibri" w:hAnsi="Times New Roman" w:cs="Times New Roman"/>
          <w:sz w:val="28"/>
          <w:szCs w:val="28"/>
        </w:rPr>
        <w:t>уменьшение субсидий на 4 111,37 тыс. рублей, из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B6E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E4D41" w:rsidRPr="00DB6E99" w:rsidRDefault="005E4D41" w:rsidP="005E4D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</w: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территориям многоквартирных домов населенных пунктов – 1 486,09 тыс. рублей;</w:t>
      </w:r>
    </w:p>
    <w:p w:rsidR="005E4D41" w:rsidRPr="00DB6E99" w:rsidRDefault="005E4D41" w:rsidP="005E4D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инфраструктуры на сельских территориях –829,78 тыс. рублей;</w:t>
      </w:r>
    </w:p>
    <w:p w:rsidR="005E4D41" w:rsidRPr="00DB6E99" w:rsidRDefault="005E4D41" w:rsidP="005E4D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 обеспечению жильем молодых семей – 359,10 тыс. рублей;</w:t>
      </w:r>
    </w:p>
    <w:p w:rsidR="005E4D41" w:rsidRPr="00DB6E99" w:rsidRDefault="005E4D41" w:rsidP="005E4D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молодым семьям социальных выплат на приобретение (строительство) жилья – 1 436,40 тыс. рублей;</w:t>
      </w:r>
    </w:p>
    <w:p w:rsidR="005E4D41" w:rsidRDefault="005E4D41" w:rsidP="005E4D41">
      <w:pPr>
        <w:numPr>
          <w:ilvl w:val="0"/>
          <w:numId w:val="1"/>
        </w:numPr>
        <w:tabs>
          <w:tab w:val="clear" w:pos="432"/>
          <w:tab w:val="num" w:pos="-843"/>
          <w:tab w:val="num" w:pos="0"/>
          <w:tab w:val="num" w:pos="369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объем доходов местного бюджета на 2024 год увеличится на 60 113,24 тыс. рублей составит 2 400 766,65 тыс. рублей. </w:t>
      </w:r>
    </w:p>
    <w:p w:rsidR="005E4D41" w:rsidRPr="00DB6E99" w:rsidRDefault="005E4D41" w:rsidP="005E4D41">
      <w:pPr>
        <w:numPr>
          <w:ilvl w:val="0"/>
          <w:numId w:val="1"/>
        </w:numPr>
        <w:tabs>
          <w:tab w:val="clear" w:pos="432"/>
          <w:tab w:val="num" w:pos="-843"/>
          <w:tab w:val="num" w:pos="0"/>
          <w:tab w:val="num" w:pos="3691"/>
        </w:tabs>
        <w:spacing w:after="0" w:line="24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D" w:rsidRDefault="008D3F4D" w:rsidP="005D26A6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6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</w:p>
    <w:p w:rsidR="005E4D41" w:rsidRDefault="005E4D41" w:rsidP="005D26A6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1" w:rsidRPr="00410EB2" w:rsidRDefault="005E4D41" w:rsidP="005E4D41">
      <w:pPr>
        <w:numPr>
          <w:ilvl w:val="0"/>
          <w:numId w:val="2"/>
        </w:numPr>
        <w:suppressAutoHyphens/>
        <w:spacing w:after="0" w:line="240" w:lineRule="exact"/>
        <w:ind w:left="720" w:hanging="37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EB2">
        <w:rPr>
          <w:rFonts w:ascii="Times New Roman" w:eastAsia="Calibri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</w:t>
      </w:r>
    </w:p>
    <w:p w:rsidR="005E4D41" w:rsidRPr="00410EB2" w:rsidRDefault="005E4D41" w:rsidP="005E4D4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2024 год утверждены в сумме 1 165 085,46 тыс. рублей, на 2025 год в сумме 1 058209,58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в 2024 году на сумму 29 159,93 тыс. рублей</w:t>
      </w:r>
      <w:r w:rsidRPr="005E4D41">
        <w:rPr>
          <w:rFonts w:ascii="Times New Roman" w:eastAsia="Calibri" w:hAnsi="Times New Roman" w:cs="Times New Roman"/>
          <w:spacing w:val="-2"/>
          <w:sz w:val="28"/>
          <w:szCs w:val="28"/>
        </w:rPr>
        <w:t>, в 2025 году на сумму 2 356,96 тыс. рублей, в том числе:</w:t>
      </w:r>
    </w:p>
    <w:p w:rsidR="005E4D41" w:rsidRPr="005E4D41" w:rsidRDefault="005E4D41" w:rsidP="005E4D41">
      <w:pPr>
        <w:pStyle w:val="a5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z w:val="28"/>
          <w:szCs w:val="28"/>
        </w:rPr>
        <w:t>По подпрограмме «Развитие дошкольного, общего,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hAnsi="Times New Roman" w:cs="Times New Roman"/>
          <w:sz w:val="28"/>
          <w:szCs w:val="28"/>
        </w:rPr>
        <w:t>образования» Программы, в том числе:</w:t>
      </w:r>
    </w:p>
    <w:p w:rsidR="005E4D41" w:rsidRPr="005E4D41" w:rsidRDefault="005E4D41" w:rsidP="005E4D4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2024 году на сумму 48 234,89 тыс. рублей, из них: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а) за счет средств бюджета Ставропольского края – 30 319,46 тыс. рублей, из них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– 4 215,57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– 20 385,27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– 427,12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ежемесячное денежное вознаграждение за классное руководство педагогическим работникам государственных и муниципальных </w:t>
      </w:r>
      <w:r w:rsidRPr="005E4D41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образования– 5 291,50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б) за счет средств местного бюджета – 17 915,43 тыс. рублей, в том числе: 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увеличение на 18 047,96 тыс. рублей, из них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приобретение мебели </w:t>
      </w: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>/с «Огонек» – 66,36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электромонтажные работы в </w:t>
      </w: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>/с «Золотой ключик» – 35,44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текущий ремонт в </w:t>
      </w: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«Звездочка» – 88,89 тыс. рублей (</w:t>
      </w: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>/с «Звездочка»);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приобретение автомобильных шин на автобус СОШ № 11, техническое обслуживание автобусов СОШ № 11, № 15 – 88,50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проведение обязательных медицинских осмотров – 210,42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пароконвектомата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для пищеблока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СОШ № 14 – 421,00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ремонт системы отопления в СОШ № 6 – 338,50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электромонтажные работы в СОШ № 13 – 229,44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установку системы пожарной сигнализации и системы оповещения в СОШ № 3 – 15 302,20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приобретение инструментов и оборудования для оснащения медицинских кабинетов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СОШ № 2, 6, 9, 10 – 1 078,09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ремонт раздевалок в СОШ № 16 – 189,12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уменьшение расходов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экономии средств п</w:t>
      </w:r>
      <w:r w:rsidRPr="005E4D41">
        <w:rPr>
          <w:rFonts w:ascii="Times New Roman" w:eastAsia="Calibri" w:hAnsi="Times New Roman" w:cs="Times New Roman"/>
          <w:sz w:val="28"/>
          <w:szCs w:val="28"/>
        </w:rPr>
        <w:t>о итогам проведения конкурентных процедур – 132,53 тыс. рублей, в том числе: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ремонт систем отопления – 8,07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приобретение учебных пособий для кабинетов ОБЖ – 6,12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обновление материально-технической базы образовательных организаций для внедрения цифровой образовательной среды – 117,81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обеспечение пожарной безопасности – 0,53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на обеспечение деятельности (оказание услуг) муниципальных учреждений в 2025 году на сумму 17 043,04 тыс. рублей для перераспределения на подпрограмму </w:t>
      </w:r>
      <w:r w:rsidRPr="005E4D41">
        <w:rPr>
          <w:rFonts w:ascii="Times New Roman" w:hAnsi="Times New Roman" w:cs="Times New Roman"/>
          <w:sz w:val="28"/>
          <w:szCs w:val="28"/>
        </w:rPr>
        <w:t>«Строительство и капитальный ремонт» Программы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D41" w:rsidRPr="005E4D41" w:rsidRDefault="005E4D41" w:rsidP="005E4D41">
      <w:pPr>
        <w:pStyle w:val="a5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z w:val="28"/>
          <w:szCs w:val="28"/>
        </w:rPr>
        <w:t>По Подпрограмме«Строительство и капитальный ремонт» Программы уменьшить расходы за счет средств местного бюджета на проектно-изыскательские работы по строительству школы на 800 мест в г</w:t>
      </w:r>
      <w:proofErr w:type="gramStart"/>
      <w:r w:rsidRPr="005E4D4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E4D41">
        <w:rPr>
          <w:rFonts w:ascii="Times New Roman" w:hAnsi="Times New Roman" w:cs="Times New Roman"/>
          <w:sz w:val="28"/>
          <w:szCs w:val="28"/>
        </w:rPr>
        <w:t>ефтекумске в 2024 году на сумму 19 400,00 тыс. рублей и увеличить расходы на эти же цели в 2025 году в связи с длительностью выполнения работ по проектированию школы;</w:t>
      </w:r>
    </w:p>
    <w:p w:rsidR="005E4D41" w:rsidRPr="005E4D41" w:rsidRDefault="005E4D41" w:rsidP="005E4D41">
      <w:pPr>
        <w:pStyle w:val="a5"/>
        <w:numPr>
          <w:ilvl w:val="0"/>
          <w:numId w:val="24"/>
        </w:numPr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z w:val="28"/>
          <w:szCs w:val="28"/>
        </w:rPr>
        <w:t>По Подпрограмме «Обеспечение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hAnsi="Times New Roman" w:cs="Times New Roman"/>
          <w:sz w:val="28"/>
          <w:szCs w:val="28"/>
        </w:rPr>
        <w:t xml:space="preserve">программы Нефтекумского муниципального округа Ставропольского края «Развитие образования» и </w:t>
      </w:r>
      <w:proofErr w:type="spellStart"/>
      <w:r w:rsidRPr="005E4D41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5E4D41">
        <w:rPr>
          <w:rFonts w:ascii="Times New Roman" w:hAnsi="Times New Roman" w:cs="Times New Roman"/>
          <w:sz w:val="28"/>
          <w:szCs w:val="28"/>
        </w:rPr>
        <w:t xml:space="preserve"> мероприятия» Программы увеличить расходы на сумму 325,04 тыс. рублей, в том числе </w:t>
      </w:r>
      <w:proofErr w:type="gramStart"/>
      <w:r w:rsidRPr="005E4D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оргтехники – 164,88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 – 160,16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за счет средств бюджета Ставропольского края.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1 194 245,39 тыс. рублей, в 2025 году – 1 060 566,54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numPr>
          <w:ilvl w:val="0"/>
          <w:numId w:val="2"/>
        </w:numPr>
        <w:tabs>
          <w:tab w:val="left" w:pos="426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2024 год утверждены в сумме 188 201,96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3 404,19 тыс. рублей, за счет средств местного бюджета, в том числе:</w:t>
      </w:r>
    </w:p>
    <w:p w:rsidR="005E4D41" w:rsidRPr="005E4D41" w:rsidRDefault="005E4D41" w:rsidP="005E4D41">
      <w:pPr>
        <w:pStyle w:val="a5"/>
        <w:numPr>
          <w:ilvl w:val="0"/>
          <w:numId w:val="25"/>
        </w:num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z w:val="28"/>
          <w:szCs w:val="28"/>
        </w:rPr>
        <w:t>По подпрограмме «Развитие культуры и событийного туризма</w:t>
      </w:r>
      <w:proofErr w:type="gramStart"/>
      <w:r w:rsidRPr="005E4D4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5E4D41">
        <w:rPr>
          <w:rFonts w:ascii="Times New Roman" w:hAnsi="Times New Roman" w:cs="Times New Roman"/>
          <w:sz w:val="28"/>
          <w:szCs w:val="28"/>
        </w:rPr>
        <w:t>рограммы на сумму 3 331,35 тыс. рублей за счет средств местного бюджета,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увеличение на 3 760,70 тыс. рублей, в том числе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систем пожарной сигнализации (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Нефтекумская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библиотека, детская библиотека п. Затеречный,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Ямангойская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библиотека,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Нефтекумская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библиотека,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Кара-Тюбинская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библиотека,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Ачикулакская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Камыш-Бурунская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библиотека) – 3 326,83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музыкального оборудования в ДК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аясула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ноутбука в ДК с. Ачикулак – 117,10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навеса ДК с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атеречный – 80,10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электропроводки в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Ямангойской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библиотеке – 115,23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канализационной системы в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Камыш-Бурунской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 – 121,44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уменьшение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на 429,35 тыс. рублей, в том числе по расходам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пожарной безопасности – 215,00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объектов культурного наследия, памятников – 0,58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проектно-сметной документации – 60,00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кровли здания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Камыш-Бурунской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 w:rsidRPr="005E4D41">
        <w:rPr>
          <w:rFonts w:ascii="Times New Roman" w:eastAsia="Calibri" w:hAnsi="Times New Roman" w:cs="Times New Roman"/>
          <w:sz w:val="28"/>
          <w:szCs w:val="28"/>
        </w:rPr>
        <w:t>– 153,77 тыс. рублей;</w:t>
      </w:r>
    </w:p>
    <w:p w:rsidR="005E4D41" w:rsidRPr="005E4D41" w:rsidRDefault="005E4D41" w:rsidP="005E4D41">
      <w:pPr>
        <w:pStyle w:val="a5"/>
        <w:numPr>
          <w:ilvl w:val="0"/>
          <w:numId w:val="25"/>
        </w:num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pacing w:val="-2"/>
          <w:sz w:val="28"/>
          <w:szCs w:val="28"/>
        </w:rPr>
        <w:lastRenderedPageBreak/>
        <w:t>По подпрограмме «Обеспечение реализации муниципальной программы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4D41">
        <w:rPr>
          <w:rFonts w:ascii="Times New Roman" w:hAnsi="Times New Roman" w:cs="Times New Roman"/>
          <w:spacing w:val="-2"/>
          <w:sz w:val="28"/>
          <w:szCs w:val="28"/>
        </w:rPr>
        <w:t xml:space="preserve">Нефтекумского муниципального округа Ставропольского края «Развитие культуры» и </w:t>
      </w:r>
      <w:proofErr w:type="spellStart"/>
      <w:r w:rsidRPr="005E4D41">
        <w:rPr>
          <w:rFonts w:ascii="Times New Roman" w:hAnsi="Times New Roman" w:cs="Times New Roman"/>
          <w:spacing w:val="-2"/>
          <w:sz w:val="28"/>
          <w:szCs w:val="28"/>
        </w:rPr>
        <w:t>общепрограммные</w:t>
      </w:r>
      <w:proofErr w:type="spellEnd"/>
      <w:r w:rsidRPr="005E4D41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мероприятия»</w:t>
      </w:r>
      <w:r w:rsidRPr="005E4D41">
        <w:rPr>
          <w:rFonts w:ascii="Times New Roman" w:hAnsi="Times New Roman" w:cs="Times New Roman"/>
          <w:sz w:val="28"/>
          <w:szCs w:val="28"/>
        </w:rPr>
        <w:t xml:space="preserve"> Программы увеличить расходы на 72,84 тыс. рублей,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на </w:t>
      </w: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85,84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за счет средств бюджета Ставропольского края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hAnsi="Times New Roman" w:cs="Times New Roman"/>
          <w:sz w:val="28"/>
          <w:szCs w:val="28"/>
        </w:rPr>
        <w:t>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конкурентных процедур на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13,00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191 606,15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tabs>
          <w:tab w:val="left" w:pos="0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03. Муниципальная программа Нефтекумского муниципального округа Ставропольского края «Социальная поддержка граждан»</w:t>
      </w: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«Социальная поддержка граждан» (далее – Программа) на 2024 год утверждены в сумме 315189,64тыс.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13 125,89 тыс. рублей, в том числе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pStyle w:val="a5"/>
        <w:numPr>
          <w:ilvl w:val="0"/>
          <w:numId w:val="27"/>
        </w:numPr>
        <w:shd w:val="clear" w:color="auto" w:fill="FFFFFF"/>
        <w:tabs>
          <w:tab w:val="left" w:pos="360"/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По подпрограмме «Социальное обеспечение населения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»</w:t>
      </w:r>
      <w:r w:rsidRPr="005E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D41">
        <w:rPr>
          <w:rFonts w:ascii="Times New Roman" w:hAnsi="Times New Roman" w:cs="Times New Roman"/>
          <w:sz w:val="28"/>
          <w:szCs w:val="28"/>
        </w:rPr>
        <w:t>рограммы увеличить на сумму 12 561,92 тыс. рублей за счет средств бюджета Ставропольского края, в том числе на: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осуществление ежегодной денежной выплаты лицам, награжденным нагрудным знаком «Почетный донор России» –- 17,51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ежегодного социального пособия на проезд учащимся (студентам)– 14,64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ежемесячной денежной компенсации на каждого ребенка в возрасте до 18 лет многодетным семьям– 894,78 тыс. рублей;</w:t>
      </w:r>
    </w:p>
    <w:p w:rsidR="005E4D41" w:rsidRPr="005E4D41" w:rsidRDefault="005E4D41" w:rsidP="005E4D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принадлежностей– 11 624,10 тыс. рублей;</w:t>
      </w:r>
    </w:p>
    <w:p w:rsidR="005E4D41" w:rsidRPr="005E4D41" w:rsidRDefault="005E4D41" w:rsidP="005E4D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компенсацию отдельным категориям граждан оплаты взноса на капитальный ремонт общего имущества в многоквартирном доме– 10,89 тыс. рублей;</w:t>
      </w:r>
    </w:p>
    <w:p w:rsidR="005E4D41" w:rsidRPr="005E4D41" w:rsidRDefault="005E4D41" w:rsidP="005E4D41">
      <w:pPr>
        <w:pStyle w:val="a5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5839738"/>
      <w:r w:rsidRPr="005E4D41">
        <w:rPr>
          <w:rFonts w:ascii="Times New Roman" w:eastAsia="Calibri" w:hAnsi="Times New Roman" w:cs="Times New Roman"/>
          <w:sz w:val="28"/>
          <w:szCs w:val="28"/>
        </w:rPr>
        <w:t>По подпрограмме «Доступная среда»</w:t>
      </w:r>
      <w:r w:rsidR="002A1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hAnsi="Times New Roman" w:cs="Times New Roman"/>
          <w:sz w:val="28"/>
          <w:szCs w:val="28"/>
        </w:rPr>
        <w:t xml:space="preserve">Программы на сумму 388,95 тыс. рублей за счет средств местного бюджета, в том числе: </w:t>
      </w:r>
    </w:p>
    <w:p w:rsidR="005E4D41" w:rsidRPr="005E4D41" w:rsidRDefault="005E4D41" w:rsidP="005E4D41">
      <w:pPr>
        <w:pStyle w:val="a5"/>
        <w:shd w:val="clear" w:color="auto" w:fill="FFFFFF"/>
        <w:tabs>
          <w:tab w:val="left" w:pos="567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увеличение расходов на монтаж и установку пандуса в ДК п. Затеречный – 402,04 тыс. рублей</w:t>
      </w:r>
      <w:bookmarkEnd w:id="0"/>
      <w:r w:rsidRPr="005E4D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ab/>
        <w:t xml:space="preserve">уменьшение расходов на оплату услуг строительного контроля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процедур–13,09 тыс. рублей;</w:t>
      </w:r>
    </w:p>
    <w:p w:rsidR="005E4D41" w:rsidRPr="005E4D41" w:rsidRDefault="005E4D41" w:rsidP="005E4D41">
      <w:pPr>
        <w:pStyle w:val="a5"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«Социальная поддержка граждан» и </w:t>
      </w: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общепрограммные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мероприятия»</w:t>
      </w:r>
      <w:r w:rsidR="002A1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hAnsi="Times New Roman" w:cs="Times New Roman"/>
          <w:sz w:val="28"/>
          <w:szCs w:val="28"/>
        </w:rPr>
        <w:t xml:space="preserve">Программы увеличение расходов за счет средств бюджета Ставропольского края на </w:t>
      </w: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</w:t>
      </w:r>
      <w:r w:rsidRPr="005E4D41">
        <w:rPr>
          <w:rFonts w:ascii="Times New Roman" w:hAnsi="Times New Roman" w:cs="Times New Roman"/>
          <w:sz w:val="28"/>
          <w:szCs w:val="28"/>
        </w:rPr>
        <w:t xml:space="preserve"> на 175,02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328 315,53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«Развитие градостроительства, транспортной системы и обеспечение безопасности дорожного движения»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2024 год утверждены в сумме 158 048,77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уменьшить объем бюджетных ассигнований на реализацию Программы на сумму 145,87 тыс. рублей,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подпрограмме «Дорожное хозяйство и транспортная система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5E4D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сумме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315,87 тыс. рублей, в том числе на: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счет средств бюджета Ставропольского края уменьшить расходы 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2 315,87 тыс. рублей,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– 1 486,09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развитие транспортной инфраструктуры на сельских территориях – 829,78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б) за счет средств местного бюджета (увеличение прогнозных поступлений акциза) увеличить расходы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 на 2 000,00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«Развитие градостроительства» за счет средств местного бюджета увеличить расходы на получение технического заключения о техническом состоянии строительных конструкций объектов капитального строительства (многоквартирный дом в п.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Затеречный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троительная д.8, здание на территории бывшей воинской части)на 170,00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157 902,90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2024 год, утверждены в сумме 150038,30тыс.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6 655,55 тыс. рублей</w:t>
      </w:r>
      <w:r w:rsidRPr="005E4D41">
        <w:rPr>
          <w:rFonts w:ascii="Times New Roman" w:eastAsia="Calibri" w:hAnsi="Times New Roman" w:cs="Times New Roman"/>
          <w:spacing w:val="-2"/>
          <w:sz w:val="28"/>
          <w:szCs w:val="28"/>
        </w:rPr>
        <w:t>, в том числе:</w:t>
      </w:r>
    </w:p>
    <w:p w:rsidR="005E4D41" w:rsidRPr="005E4D41" w:rsidRDefault="005E4D41" w:rsidP="005E4D41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" w:name="_Hlk175846448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«Благоустройство» увеличение расходов на 8 112,27 тыс. рублей, в том числе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счет средств бюджета Ставропольского края на проведение мероприятий при осуществлении деятельности по обращению с животными без владельцев – 1 770,83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счет средств местного бюджета на 6 341,44 тыс. рублей, в том числе:</w:t>
      </w:r>
    </w:p>
    <w:bookmarkEnd w:id="1"/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увеличение на 6 370,73 тыс. рублей, из них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уличное освещение населенных пунктов (приобретение и установка светильников и ламп) – 1 476,74 тыс. рублей; 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новых линий уличного освещения (с. Ачикулак пер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краинский, ул.Ленина вблизи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вдоль автомобильной дороги по ул.Трудовой, ул.Гвардейская между школой и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«Колосок», г. Нефтекумск здание управления труда и социальной защиты – 50 лет Пионерии) – 1 552,02 тыс. рублей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прочие мероприятия по благоустройству населенных пунктов (приобретение светового оборудования) – 601,97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приобретение инструментов и оборудования для выполнения работ по благоустройству для МКУ «Благоустройство»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540,00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контейнерной площадки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на территории МКУ «Благоустройство»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2 200,00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уменьшение расходов 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конкурентных процедур по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приведению в нормативное состояние контейнерных площадок для сбора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отходов– 29,29 тыс. рублей;</w:t>
      </w:r>
    </w:p>
    <w:p w:rsidR="005E4D41" w:rsidRPr="005E4D41" w:rsidRDefault="005E4D41" w:rsidP="005E4D41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«Обеспечение жильем молодых семей»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Ставропольского края на </w:t>
      </w:r>
      <w:r w:rsidRPr="005E4D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предоставление молодым семьям </w:t>
      </w:r>
      <w:r w:rsidRPr="005E4D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социальных выплат на приобретение (строительство) жилья</w:t>
      </w:r>
      <w:r w:rsidR="002A10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сумму 1 795,50 тыс. рублей;</w:t>
      </w:r>
    </w:p>
    <w:p w:rsidR="005E4D41" w:rsidRPr="005E4D41" w:rsidRDefault="005E4D41" w:rsidP="005E4D41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жилищно-коммунального хозяйства и улучшение жилищных условий» и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увеличение расходов на 338,78 тыс. рублей, в том числе 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Ставропольского края – 196,78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оргтехники за счет средств местного бюджета– 142,00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уточненные годовые плановые назначения на реализацию Программы в 2024 году составят 156 693,85тыс. рублей.</w:t>
      </w: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07. Муниципальная программа Нефтекумского муниципального округа Ставропольского края «Управление имуществом»</w:t>
      </w: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имуществом» (далее – Программа) на 2024 год утверждены в сумме 41 128,10 тыс. рублей, на 2025 год утверждены в сумме 18 938,12 тыс. рублей.</w:t>
      </w: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уменьшить объем бюджетных ассигнований на реализацию Программы в 2024 году на сумму 954,33 тыс. рублей, в 2025 году на сумму 1 000,00 тыс. рублей,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«Управление муниципальным имуществом и земельными ресурсами» Программы уменьшение расходов за счет средств местного бюджета в 2024 году на 1199,64 тыс. рублей, в 2025 году на 1 000,00 тыс. рублей, из них: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уменьшение: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в 2024 году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 по сносу (демонтажу) объектов капитального строительства на сумму 2653,30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2025 году на содержание административных зданий и сооружений на сумму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 000,00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увеличение расходов в 2024 году на сумму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453,66 тыс. рублей, из них на: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взнос Нефтекумского муниципального округа Ставропольского края в уставный фонд муниципального унитарного предприятия «Нептун» Нефтекумского городского округа Ставропольского края (на</w:t>
      </w:r>
      <w:r w:rsidRPr="005E4D41">
        <w:rPr>
          <w:rFonts w:ascii="Times New Roman" w:hAnsi="Times New Roman" w:cs="Times New Roman"/>
          <w:sz w:val="28"/>
          <w:szCs w:val="28"/>
        </w:rPr>
        <w:t xml:space="preserve"> погашение задолженности по платежам в бюджеты бюджетной системы Российской Федерации и проведение мероприятий по ликвидации)</w:t>
      </w:r>
      <w:r w:rsidRPr="005E4D41">
        <w:rPr>
          <w:rFonts w:ascii="Times New Roman" w:eastAsia="Calibri" w:hAnsi="Times New Roman" w:cs="Times New Roman"/>
          <w:sz w:val="28"/>
          <w:szCs w:val="28"/>
        </w:rPr>
        <w:t>– 776,33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lastRenderedPageBreak/>
        <w:t>взнос Нефтекумского муниципального округа Ставропольского края в уставный фонд муниципального унитарного предприятия «Благоустройство» Нефтекумского городского округа Ставропольского края (на</w:t>
      </w:r>
      <w:r w:rsidRPr="005E4D41">
        <w:rPr>
          <w:rFonts w:ascii="Times New Roman" w:hAnsi="Times New Roman" w:cs="Times New Roman"/>
          <w:sz w:val="28"/>
          <w:szCs w:val="28"/>
        </w:rPr>
        <w:t xml:space="preserve"> погашение задолженности по платежам в бюджеты бюджетной системы Российской Федерации и проведение мероприятий по ликвидации) </w:t>
      </w:r>
      <w:r w:rsidRPr="005E4D41">
        <w:rPr>
          <w:rFonts w:ascii="Times New Roman" w:eastAsia="Calibri" w:hAnsi="Times New Roman" w:cs="Times New Roman"/>
          <w:sz w:val="28"/>
          <w:szCs w:val="28"/>
        </w:rPr>
        <w:t>– 677,33тыс.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«Обеспечение реализации муниципальной программы Нефтекумского муниципального округа Ставропольского края «Управление имуществом» и </w:t>
      </w: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общепрограммные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мероприятия» Программы на 2024 год увеличение расходов на 245,31тыс. рублей, из них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 за счет средств бюджета Ставропольского –178,70 тыс. рублей;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приобретение ГСМ, оплату услуг связи за счет средств местного бюджета – 66,61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40173,77 тыс. рублей, в 2025 году17938,12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08. 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</w: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«Общественная безопасность, защита населения и территории от чрезвычайных ситуаций» (далее – Программа) на 2024 год утверждены в сумме 66426,30 тыс. рублей, на 2025утверждены в сумме 61448,26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в 2024 году на 818,32 тыс. рублей и уменьшить объем бюджетных ассигнований на реализацию Программы в 2025 году на 200,00 тыс. рублей,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«Безопасный муниципальный округ» Программы за счет средств местного бюджета: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в 2024 году на 733,78 тыс. рублей, из них 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установку систем видеонаблюдения в СОШ № 11,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Кара-Тюбинской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библиотеке, детской библиотеке п. Затеречный – 567,39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к антитеррористической защищенности образовательных организаций (обустройство наружного освещения СОШ № 8)– 166,39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z w:val="28"/>
          <w:szCs w:val="28"/>
        </w:rPr>
        <w:t>уменьшение в 2025 году на 200,00 тыс. рублей расходов на 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«Гражданская оборона и защита населения и территории от чрезвычайных ситуаций» Программы увеличить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граждан на 84,54 тыс. рублей за счет средств местного бюджета на обеспечение автономными пожарными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отдельных категорий.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составят67 244,62 тыс. рублей, в 2025 году составят 61 248,26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09. Муниципальная программа Нефтекумского муниципального округа Ставропольского края «Управление финансами»</w:t>
      </w: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финансами» (далее – Программа) на 2024 год утверждены в сумме 49 978,83тыс. рублей, на 2025 год 44 668,76 тыс. рублей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2024 год на сумму 2 541,32 тыс. рублей и уменьшить объем бюджетных ассигнований на 2025 год на сумму 300,00 тыс. рублей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1)По подпрограмме «Обеспечение сбалансированности бюджета» Программы за счет средств местного бюджета уменьшить расходы на предоставление грантов главным распорядителям бюджетных сре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поощрения достижений в области повышения качества финансового менеджмента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на 300,00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«Обеспечение реализации муниципальной программы Нефтекумского муниципального округа Ставропольского края «Управление финансами» и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Программы увеличить расходы в 2024 году на сумму 2 541,32 тыс. рублей, их них: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увеличение расходов н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283,41 тыс. рублей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Ставропольского края, на п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риобретение служебного автотранспорта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Pr="005E4D41">
        <w:rPr>
          <w:rFonts w:ascii="Times New Roman" w:eastAsia="Calibri" w:hAnsi="Times New Roman" w:cs="Times New Roman"/>
          <w:sz w:val="28"/>
          <w:szCs w:val="28"/>
        </w:rPr>
        <w:t>– 2 299,00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уменьшение расходов за счет иных межбюджетных трансфертов из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Ставропольского края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на поощрение муниципальных округов и городских округов, обеспечивших высокое качество управления бюджетным процессом и стратегического планирования– 41,09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52 250,15 тыс. рублей, в 2025 году составляет 44 368,76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10. Муниципальная программа Нефтекумского муниципального округа Ставропольского края «Экономическое развитие»</w:t>
      </w:r>
    </w:p>
    <w:p w:rsidR="005E4D41" w:rsidRPr="005E4D41" w:rsidRDefault="005E4D41" w:rsidP="005E4D4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«Экономическое развитие» (далее – Программа) на 2024 год утверждены в сумме 29 521,54 тыс. рублей, на 2025 год в сумме 25 050,79тыс.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в 2024 году на сумму 53,91 тыс. рублей и уменьшить объем бюджетных ассигнований в 2025 году на сумму 300 тыс. рублей в том числе: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«Формирование благоприятного инвестиционного климата, поддержка малого и среднего предпринимательства» Программы за счет средств местного бюджета уменьшить в 2025 году расходы на предоставление субсидий субъектам малого и среднего предпринимательства на создание и развитие собственного бизнеса на конкурсной основе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«Развитие сельского хозяйства» Программы </w:t>
      </w:r>
      <w:r w:rsidRPr="005E4D41">
        <w:rPr>
          <w:rFonts w:ascii="Times New Roman" w:eastAsia="Calibri" w:hAnsi="Times New Roman" w:cs="Times New Roman"/>
          <w:sz w:val="28"/>
          <w:szCs w:val="28"/>
        </w:rPr>
        <w:t>увеличить бюджетные ассигнования на 2024 год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Ставропольского края на </w:t>
      </w: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</w:t>
      </w:r>
      <w:r w:rsidR="002A1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53,91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29 575,45 тыс. рублей, в 2025 году составят 24 750,79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:rsidR="005E4D41" w:rsidRPr="005E4D41" w:rsidRDefault="005E4D41" w:rsidP="005E4D41">
      <w:pPr>
        <w:numPr>
          <w:ilvl w:val="0"/>
          <w:numId w:val="11"/>
        </w:numPr>
        <w:tabs>
          <w:tab w:val="left" w:pos="360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муниципального округа Ставропольского края «Формирование современной городской среды»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«Формирование современной городской среды» (далее – Программа) на 2024 год утверждены в сумме 79 167,89 тыс. рублей, на 2025 год в сумме 26 520,00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уменьшить объем бюджетных ассигнований на реализацию Программы на 2024 год на 1 275,32 тыс. рублей, на 2025 год на 556,96 тыс. рублей в том числе:</w:t>
      </w:r>
    </w:p>
    <w:p w:rsidR="005E4D41" w:rsidRPr="005E4D41" w:rsidRDefault="005E4D41" w:rsidP="005E4D41">
      <w:pPr>
        <w:numPr>
          <w:ilvl w:val="0"/>
          <w:numId w:val="21"/>
        </w:num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5850421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«Современная городская среда» Программы за счет средств местного бюджета:</w:t>
      </w:r>
    </w:p>
    <w:p w:rsidR="005E4D41" w:rsidRPr="005E4D41" w:rsidRDefault="002A10B6" w:rsidP="005E4D4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4D4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4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4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="005E4D41" w:rsidRPr="005E4D41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конкурентных процедур в размере </w:t>
      </w:r>
      <w:r w:rsidR="005E4D4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7,99 тыс. рублей, в том числе на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4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проектно-сметной документации на 5,00 тыс. рублей, на изготовление печатной продукции, визуализацию проектов на 2,99 тыс. рублей;</w:t>
      </w:r>
    </w:p>
    <w:p w:rsidR="005E4D41" w:rsidRPr="005E4D41" w:rsidRDefault="005E4D41" w:rsidP="005E4D4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уменьшить расходы в 2025 году на</w:t>
      </w:r>
      <w:r w:rsidRPr="005E4D41">
        <w:rPr>
          <w:rFonts w:ascii="Times New Roman" w:hAnsi="Times New Roman" w:cs="Times New Roman"/>
          <w:sz w:val="28"/>
          <w:szCs w:val="28"/>
        </w:rPr>
        <w:t xml:space="preserve"> р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 программ формирования современной городской среды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556,96 тыс. рублей;</w:t>
      </w:r>
    </w:p>
    <w:p w:rsidR="005E4D41" w:rsidRPr="005E4D41" w:rsidRDefault="005E4D41" w:rsidP="005E4D41">
      <w:pPr>
        <w:numPr>
          <w:ilvl w:val="0"/>
          <w:numId w:val="21"/>
        </w:num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5899383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«Комплексное благоустройство территорий» Программы за счет средств местного бюджета</w:t>
      </w:r>
      <w:r w:rsidR="002A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уменьшить расходы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экономии средств </w:t>
      </w:r>
      <w:r w:rsidRPr="005E4D41">
        <w:rPr>
          <w:rFonts w:ascii="Times New Roman" w:eastAsia="Calibri" w:hAnsi="Times New Roman" w:cs="Times New Roman"/>
          <w:sz w:val="28"/>
          <w:szCs w:val="28"/>
        </w:rPr>
        <w:t>по итогам проведения конкурентных процедур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на 1267,33 тыс. рублей на реализацию инициативных проектов:</w:t>
      </w:r>
    </w:p>
    <w:bookmarkEnd w:id="3"/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детской игровой площадки в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ияш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151,97 тыс. рублей; 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спортивной тренажерной площадки в парковой зоне а.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Махмуд-Мектеб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154,00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линий уличного освещения 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Озек-Суат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Озек-Суатская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Баглы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Набережная– 360,00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линий уличного освещения 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Абдул-Газы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Эюпова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90,00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детской игровой площадки 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Ямангой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151,96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беговой дорожки в парковой зоне а. </w:t>
      </w:r>
      <w:proofErr w:type="spell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Тукуй-Мектеб</w:t>
      </w:r>
      <w:proofErr w:type="spell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30,00 тыс. рублей;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прилегающей территории к зданию управления труда и социальной защиты населения– 318,00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расходы на 2025 год на реализацию программ формирования современной городской среды на 556,96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77 892,57 тыс. рублей, в 2025 году составят 25 963,04 тыс. рублей.</w:t>
      </w:r>
    </w:p>
    <w:p w:rsidR="005E4D41" w:rsidRPr="005E4D41" w:rsidRDefault="005E4D41" w:rsidP="005E4D41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highlight w:val="yellow"/>
        </w:rPr>
      </w:pPr>
    </w:p>
    <w:p w:rsidR="005E4D41" w:rsidRPr="005E4D41" w:rsidRDefault="005E4D41" w:rsidP="005E4D4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5E4D41">
        <w:rPr>
          <w:rFonts w:ascii="Times New Roman" w:eastAsia="Calibri" w:hAnsi="Times New Roman" w:cs="Times New Roman"/>
          <w:sz w:val="28"/>
          <w:szCs w:val="28"/>
        </w:rPr>
        <w:t>Непрограммные</w:t>
      </w:r>
      <w:proofErr w:type="spell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расходы</w:t>
      </w:r>
      <w:r w:rsidRPr="005E4D4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:rsidR="005E4D41" w:rsidRPr="005E4D41" w:rsidRDefault="005E4D41" w:rsidP="005E4D4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5E4D4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(</w:t>
      </w:r>
      <w:proofErr w:type="gramStart"/>
      <w:r w:rsidRPr="005E4D41">
        <w:rPr>
          <w:rFonts w:ascii="Times New Roman" w:eastAsia="Calibri" w:hAnsi="Times New Roman" w:cs="Times New Roman"/>
          <w:snapToGrid w:val="0"/>
          <w:sz w:val="28"/>
          <w:szCs w:val="28"/>
        </w:rPr>
        <w:t>отраслевых</w:t>
      </w:r>
      <w:proofErr w:type="gramEnd"/>
      <w:r w:rsidRPr="005E4D4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(функциональных) и территориального органа администрации)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5E4D4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Нефтекумского муниципального округа Ставропольского края)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51.Обеспечение деятельности администрации Нефтекумского 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о бюджете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годовые плановые назначения, предусмотренные на</w:t>
      </w:r>
      <w:r w:rsidR="002A1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обеспечение деятельности администрации Нефтекумского муниципального округа Ставропольского края утверждены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на 2024 год в сумме 72 062,16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сумму 5 947,42тыс. рублей, в том числе:</w:t>
      </w:r>
    </w:p>
    <w:p w:rsidR="005E4D41" w:rsidRPr="005E4D41" w:rsidRDefault="005E4D41" w:rsidP="005E4D41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счет средств бюджета Ставропольского края на 1 073,70 тыс. рублей, их них </w:t>
      </w:r>
      <w:proofErr w:type="gramStart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D41" w:rsidRPr="005E4D41" w:rsidRDefault="005E4D41" w:rsidP="005E4D41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выплату поощрения лицам, входящим в муниципальные управленческие команды Ставропольского края, по итогам 2023 года</w:t>
      </w:r>
      <w:r w:rsidRPr="005E4D41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1 032,61 тыс. рублей;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поощрение муниципальных округов и городских округов, обеспечивших высокое качество управления бюджетным процессом и стратегического планирования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41,09 тыс. рублей;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б) за счет </w:t>
      </w:r>
      <w:r w:rsidRPr="005E4D4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средств местного бюджета – 4 873,72 тыс. рублей, из них </w:t>
      </w:r>
      <w:proofErr w:type="gramStart"/>
      <w:r w:rsidRPr="005E4D41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приобретение и установку кресел в зал заседаний, приобретение ГСМ, оплату услуг связи, оформление полиса ОСАГО </w:t>
      </w: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1 507,22 тыс. рублей;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служебного автотранспорта –</w:t>
      </w: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3 366,50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администрации Нефтекумского муниципального округа Ставропольского края в 2024 году составят 78 009,58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53.Обеспечение деятельности управления по делам территорий 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администрации Нефтекумского муниципального округа Ставропольского края</w:t>
      </w:r>
    </w:p>
    <w:p w:rsidR="005E4D41" w:rsidRPr="005E4D41" w:rsidRDefault="005E4D41" w:rsidP="005E4D4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о бюджете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годовые плановые назначения, предусмотренные на</w:t>
      </w:r>
      <w:r w:rsidR="002A1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D41">
        <w:rPr>
          <w:rFonts w:ascii="Times New Roman" w:eastAsia="Calibri" w:hAnsi="Times New Roman" w:cs="Times New Roman"/>
          <w:sz w:val="28"/>
          <w:szCs w:val="28"/>
        </w:rPr>
        <w:t>обеспечение деятельности управления по делам территорий администрации Нефтекумского муниципального округа Ставропольского края утверждены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 на 2024 год в сумме 47 792,12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Проектом решения предлагается увеличить объем бюджетных ассигнований за счет средств бюджета Ставропольского края на выплату поощрения лицам, входящим в муниципальные управленческие команды Ставропольского края, по итогам 2023 года в сумме 255,45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управления по делам территорий администрации Нефтекумского муниципального округа Ставропольского края в 2024 году составят 48047,57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2024 год в сумме 17369,38 тыс. рублей.</w:t>
      </w:r>
      <w:proofErr w:type="gramEnd"/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средств местного бюджета в сумме 526,78 тыс. рублей, в том числе </w:t>
      </w:r>
      <w:proofErr w:type="gramStart"/>
      <w:r w:rsidRPr="005E4D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E4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lastRenderedPageBreak/>
        <w:t>расходы, связанные с общегосударственным управлением (решения суда по выморочному имуществу 6 умерших граждан) – 226,78 тыс. рублей);</w:t>
      </w:r>
    </w:p>
    <w:p w:rsidR="005E4D41" w:rsidRPr="005E4D41" w:rsidRDefault="005E4D41" w:rsidP="005E4D41">
      <w:pPr>
        <w:shd w:val="clear" w:color="auto" w:fill="FFFFFF"/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нормативных правовых актов и иной официальной информации в средствах массовой информации – 300,00 тыс. рублей.</w:t>
      </w:r>
    </w:p>
    <w:p w:rsidR="005E4D41" w:rsidRPr="005E4D41" w:rsidRDefault="005E4D41" w:rsidP="005E4D4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D41">
        <w:rPr>
          <w:rFonts w:ascii="Times New Roman" w:eastAsia="Calibri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2024 году составят 17896,16тыс. рублей.</w:t>
      </w:r>
    </w:p>
    <w:p w:rsidR="00351420" w:rsidRPr="005E4D41" w:rsidRDefault="00A121E6" w:rsidP="005E4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D41">
        <w:rPr>
          <w:rFonts w:ascii="Times New Roman" w:hAnsi="Times New Roman" w:cs="Times New Roman"/>
          <w:sz w:val="28"/>
          <w:szCs w:val="28"/>
        </w:rPr>
        <w:t>П</w:t>
      </w:r>
      <w:r w:rsidR="00351420" w:rsidRPr="005E4D41">
        <w:rPr>
          <w:rFonts w:ascii="Times New Roman" w:hAnsi="Times New Roman" w:cs="Times New Roman"/>
          <w:sz w:val="28"/>
          <w:szCs w:val="28"/>
        </w:rPr>
        <w:t xml:space="preserve">роект решения Думы Нефтекумского </w:t>
      </w:r>
      <w:r w:rsidR="003C2E11" w:rsidRPr="005E4D41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5E4D4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Нефтекумского 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C2E11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770" w:rsidRPr="005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51420" w:rsidRPr="005E4D41">
        <w:rPr>
          <w:rFonts w:ascii="Times New Roman" w:hAnsi="Times New Roman" w:cs="Times New Roman"/>
          <w:sz w:val="28"/>
          <w:szCs w:val="28"/>
        </w:rPr>
        <w:t xml:space="preserve">» соответствует бюджетному законодательству и может быть рассмотрен Думой Нефтекумского </w:t>
      </w:r>
      <w:r w:rsidR="003C2E11" w:rsidRPr="005E4D41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5E4D4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  <w:proofErr w:type="gramEnd"/>
    </w:p>
    <w:p w:rsidR="00351420" w:rsidRPr="005E4D41" w:rsidRDefault="00351420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5E4D41" w:rsidRDefault="00AB699A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5E4D41" w:rsidRDefault="00AB699A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5E4D41" w:rsidRDefault="005D26A6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5E4D41" w:rsidRDefault="00AB699A" w:rsidP="005E4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5E4D41" w:rsidRDefault="003C2E11" w:rsidP="005E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2AE0" w:rsidRPr="005E4D41">
        <w:rPr>
          <w:rFonts w:ascii="Times New Roman" w:hAnsi="Times New Roman" w:cs="Times New Roman"/>
          <w:sz w:val="28"/>
          <w:szCs w:val="28"/>
        </w:rPr>
        <w:t xml:space="preserve"> КСП </w:t>
      </w:r>
      <w:r w:rsidR="00813BBF" w:rsidRPr="005E4D41">
        <w:rPr>
          <w:rFonts w:ascii="Times New Roman" w:hAnsi="Times New Roman" w:cs="Times New Roman"/>
          <w:sz w:val="28"/>
          <w:szCs w:val="28"/>
        </w:rPr>
        <w:t>Н</w:t>
      </w:r>
      <w:r w:rsidRPr="005E4D41">
        <w:rPr>
          <w:rFonts w:ascii="Times New Roman" w:hAnsi="Times New Roman" w:cs="Times New Roman"/>
          <w:sz w:val="28"/>
          <w:szCs w:val="28"/>
        </w:rPr>
        <w:t>М</w:t>
      </w:r>
      <w:r w:rsidR="00813BBF" w:rsidRPr="005E4D41">
        <w:rPr>
          <w:rFonts w:ascii="Times New Roman" w:hAnsi="Times New Roman" w:cs="Times New Roman"/>
          <w:sz w:val="28"/>
          <w:szCs w:val="28"/>
        </w:rPr>
        <w:t xml:space="preserve">О </w:t>
      </w:r>
      <w:r w:rsidR="00322AE0" w:rsidRPr="005E4D4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E4D41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AE0" w:rsidRPr="005E4D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4D41">
        <w:rPr>
          <w:rFonts w:ascii="Times New Roman" w:hAnsi="Times New Roman" w:cs="Times New Roman"/>
          <w:sz w:val="28"/>
          <w:szCs w:val="28"/>
        </w:rPr>
        <w:t xml:space="preserve"> Г.В.Хусейнова</w:t>
      </w:r>
    </w:p>
    <w:p w:rsidR="00322AE0" w:rsidRPr="005E4D41" w:rsidRDefault="00322AE0" w:rsidP="005E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5E4D41" w:rsidRDefault="00322AE0" w:rsidP="005E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5E4D41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F43DDE"/>
    <w:multiLevelType w:val="hybridMultilevel"/>
    <w:tmpl w:val="E384B9E4"/>
    <w:lvl w:ilvl="0" w:tplc="8AFED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0A792B"/>
    <w:multiLevelType w:val="hybridMultilevel"/>
    <w:tmpl w:val="4EF0B5B4"/>
    <w:lvl w:ilvl="0" w:tplc="799AAA28">
      <w:start w:val="2"/>
      <w:numFmt w:val="decimal"/>
      <w:lvlText w:val="%1)"/>
      <w:lvlJc w:val="left"/>
      <w:pPr>
        <w:ind w:left="31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6B7A01"/>
    <w:multiLevelType w:val="hybridMultilevel"/>
    <w:tmpl w:val="87DA1E12"/>
    <w:lvl w:ilvl="0" w:tplc="BC92A3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F63EDA"/>
    <w:multiLevelType w:val="hybridMultilevel"/>
    <w:tmpl w:val="FE12A8E4"/>
    <w:lvl w:ilvl="0" w:tplc="68AAA79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276AC"/>
    <w:multiLevelType w:val="hybridMultilevel"/>
    <w:tmpl w:val="7E96A298"/>
    <w:lvl w:ilvl="0" w:tplc="42342C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"/>
  </w:num>
  <w:num w:numId="6">
    <w:abstractNumId w:val="25"/>
  </w:num>
  <w:num w:numId="7">
    <w:abstractNumId w:val="20"/>
  </w:num>
  <w:num w:numId="8">
    <w:abstractNumId w:val="15"/>
  </w:num>
  <w:num w:numId="9">
    <w:abstractNumId w:val="17"/>
  </w:num>
  <w:num w:numId="10">
    <w:abstractNumId w:val="12"/>
  </w:num>
  <w:num w:numId="11">
    <w:abstractNumId w:val="3"/>
  </w:num>
  <w:num w:numId="12">
    <w:abstractNumId w:val="10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  <w:num w:numId="20">
    <w:abstractNumId w:val="5"/>
  </w:num>
  <w:num w:numId="21">
    <w:abstractNumId w:val="18"/>
  </w:num>
  <w:num w:numId="22">
    <w:abstractNumId w:val="14"/>
  </w:num>
  <w:num w:numId="23">
    <w:abstractNumId w:val="19"/>
  </w:num>
  <w:num w:numId="24">
    <w:abstractNumId w:val="11"/>
  </w:num>
  <w:num w:numId="25">
    <w:abstractNumId w:val="24"/>
  </w:num>
  <w:num w:numId="26">
    <w:abstractNumId w:val="9"/>
  </w:num>
  <w:num w:numId="27">
    <w:abstractNumId w:val="23"/>
  </w:num>
  <w:num w:numId="28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17113"/>
    <w:rsid w:val="0002261D"/>
    <w:rsid w:val="00022CA7"/>
    <w:rsid w:val="000255E9"/>
    <w:rsid w:val="000434F4"/>
    <w:rsid w:val="00051B37"/>
    <w:rsid w:val="00054060"/>
    <w:rsid w:val="00054D24"/>
    <w:rsid w:val="00076C49"/>
    <w:rsid w:val="00085E08"/>
    <w:rsid w:val="000974FC"/>
    <w:rsid w:val="000A3AB0"/>
    <w:rsid w:val="000B077F"/>
    <w:rsid w:val="000C76C1"/>
    <w:rsid w:val="000D689A"/>
    <w:rsid w:val="000F21FB"/>
    <w:rsid w:val="000F2E1E"/>
    <w:rsid w:val="000F5AD7"/>
    <w:rsid w:val="00101F09"/>
    <w:rsid w:val="00113EAF"/>
    <w:rsid w:val="0011419D"/>
    <w:rsid w:val="001240F0"/>
    <w:rsid w:val="001252D2"/>
    <w:rsid w:val="001302B4"/>
    <w:rsid w:val="00137A09"/>
    <w:rsid w:val="00137CBC"/>
    <w:rsid w:val="00160E4F"/>
    <w:rsid w:val="00161D55"/>
    <w:rsid w:val="00162029"/>
    <w:rsid w:val="0017718A"/>
    <w:rsid w:val="0017792D"/>
    <w:rsid w:val="001824C4"/>
    <w:rsid w:val="001B2CF5"/>
    <w:rsid w:val="001B5053"/>
    <w:rsid w:val="001B53FA"/>
    <w:rsid w:val="001C696A"/>
    <w:rsid w:val="001D0B2A"/>
    <w:rsid w:val="001D716D"/>
    <w:rsid w:val="001D7595"/>
    <w:rsid w:val="001E47ED"/>
    <w:rsid w:val="001F4FD5"/>
    <w:rsid w:val="001F6299"/>
    <w:rsid w:val="00200C5A"/>
    <w:rsid w:val="0020247D"/>
    <w:rsid w:val="00210507"/>
    <w:rsid w:val="002130BD"/>
    <w:rsid w:val="00215049"/>
    <w:rsid w:val="0021506F"/>
    <w:rsid w:val="00216E31"/>
    <w:rsid w:val="00223589"/>
    <w:rsid w:val="002311A0"/>
    <w:rsid w:val="0023433C"/>
    <w:rsid w:val="002355D1"/>
    <w:rsid w:val="00241154"/>
    <w:rsid w:val="002412E8"/>
    <w:rsid w:val="0024333E"/>
    <w:rsid w:val="00281040"/>
    <w:rsid w:val="00293437"/>
    <w:rsid w:val="00295453"/>
    <w:rsid w:val="002A10B6"/>
    <w:rsid w:val="002E1AB9"/>
    <w:rsid w:val="002E7B43"/>
    <w:rsid w:val="002F3611"/>
    <w:rsid w:val="002F5ACB"/>
    <w:rsid w:val="00322AE0"/>
    <w:rsid w:val="00330B2A"/>
    <w:rsid w:val="00341DA9"/>
    <w:rsid w:val="00351420"/>
    <w:rsid w:val="00360FEA"/>
    <w:rsid w:val="00382C46"/>
    <w:rsid w:val="0039191F"/>
    <w:rsid w:val="003A61FF"/>
    <w:rsid w:val="003B6983"/>
    <w:rsid w:val="003B7EB4"/>
    <w:rsid w:val="003C063B"/>
    <w:rsid w:val="003C2E11"/>
    <w:rsid w:val="003C3538"/>
    <w:rsid w:val="003C6490"/>
    <w:rsid w:val="003C7F49"/>
    <w:rsid w:val="003D1E66"/>
    <w:rsid w:val="003F161B"/>
    <w:rsid w:val="003F24AF"/>
    <w:rsid w:val="00404145"/>
    <w:rsid w:val="00410819"/>
    <w:rsid w:val="00410A26"/>
    <w:rsid w:val="00412C56"/>
    <w:rsid w:val="00423755"/>
    <w:rsid w:val="00434284"/>
    <w:rsid w:val="00441CF1"/>
    <w:rsid w:val="00445710"/>
    <w:rsid w:val="0047051B"/>
    <w:rsid w:val="00470E46"/>
    <w:rsid w:val="0047617F"/>
    <w:rsid w:val="00486DD2"/>
    <w:rsid w:val="00496607"/>
    <w:rsid w:val="00497060"/>
    <w:rsid w:val="004A5C1F"/>
    <w:rsid w:val="0050528C"/>
    <w:rsid w:val="005072F0"/>
    <w:rsid w:val="00522757"/>
    <w:rsid w:val="00533D7E"/>
    <w:rsid w:val="00535010"/>
    <w:rsid w:val="00541755"/>
    <w:rsid w:val="0054364A"/>
    <w:rsid w:val="005520B1"/>
    <w:rsid w:val="005579CF"/>
    <w:rsid w:val="00561A74"/>
    <w:rsid w:val="00564391"/>
    <w:rsid w:val="00564948"/>
    <w:rsid w:val="00566168"/>
    <w:rsid w:val="00566D97"/>
    <w:rsid w:val="0057742D"/>
    <w:rsid w:val="00577B10"/>
    <w:rsid w:val="005806C7"/>
    <w:rsid w:val="00580785"/>
    <w:rsid w:val="00592A42"/>
    <w:rsid w:val="005D26A6"/>
    <w:rsid w:val="005D326E"/>
    <w:rsid w:val="005E4D41"/>
    <w:rsid w:val="00617436"/>
    <w:rsid w:val="00624770"/>
    <w:rsid w:val="0064344D"/>
    <w:rsid w:val="006671AA"/>
    <w:rsid w:val="00671EC5"/>
    <w:rsid w:val="00686C48"/>
    <w:rsid w:val="00695771"/>
    <w:rsid w:val="006B0E88"/>
    <w:rsid w:val="006D0F31"/>
    <w:rsid w:val="006D7BFE"/>
    <w:rsid w:val="006D7C00"/>
    <w:rsid w:val="006E2478"/>
    <w:rsid w:val="006F3E8C"/>
    <w:rsid w:val="0071249F"/>
    <w:rsid w:val="007301EE"/>
    <w:rsid w:val="00735F60"/>
    <w:rsid w:val="00741E5A"/>
    <w:rsid w:val="00763800"/>
    <w:rsid w:val="00767A62"/>
    <w:rsid w:val="007720BF"/>
    <w:rsid w:val="007767DC"/>
    <w:rsid w:val="00777ACF"/>
    <w:rsid w:val="007845D6"/>
    <w:rsid w:val="00793564"/>
    <w:rsid w:val="007B1DC1"/>
    <w:rsid w:val="007C1687"/>
    <w:rsid w:val="007C2E42"/>
    <w:rsid w:val="007D247E"/>
    <w:rsid w:val="007D2DB7"/>
    <w:rsid w:val="007E1CAC"/>
    <w:rsid w:val="007E26EB"/>
    <w:rsid w:val="007E3DF1"/>
    <w:rsid w:val="007F3B5C"/>
    <w:rsid w:val="00807E04"/>
    <w:rsid w:val="00813BBF"/>
    <w:rsid w:val="00834AB8"/>
    <w:rsid w:val="0085257A"/>
    <w:rsid w:val="00854610"/>
    <w:rsid w:val="00860FDA"/>
    <w:rsid w:val="00894281"/>
    <w:rsid w:val="00897569"/>
    <w:rsid w:val="008A4B5A"/>
    <w:rsid w:val="008B5B20"/>
    <w:rsid w:val="008C11E5"/>
    <w:rsid w:val="008D3F4D"/>
    <w:rsid w:val="008E3D10"/>
    <w:rsid w:val="008E4BD0"/>
    <w:rsid w:val="008E714F"/>
    <w:rsid w:val="008F11DE"/>
    <w:rsid w:val="008F38BE"/>
    <w:rsid w:val="008F5711"/>
    <w:rsid w:val="008F67DC"/>
    <w:rsid w:val="0090132E"/>
    <w:rsid w:val="0091490C"/>
    <w:rsid w:val="00933C36"/>
    <w:rsid w:val="00960706"/>
    <w:rsid w:val="009802B1"/>
    <w:rsid w:val="00983F05"/>
    <w:rsid w:val="00991E36"/>
    <w:rsid w:val="00994B15"/>
    <w:rsid w:val="00997C21"/>
    <w:rsid w:val="00997F76"/>
    <w:rsid w:val="009A7092"/>
    <w:rsid w:val="009A70A3"/>
    <w:rsid w:val="009B7DAF"/>
    <w:rsid w:val="009C6D36"/>
    <w:rsid w:val="009D7531"/>
    <w:rsid w:val="009E60D9"/>
    <w:rsid w:val="009E7FFA"/>
    <w:rsid w:val="009F237F"/>
    <w:rsid w:val="009F3117"/>
    <w:rsid w:val="009F409D"/>
    <w:rsid w:val="009F6775"/>
    <w:rsid w:val="00A11D12"/>
    <w:rsid w:val="00A121E6"/>
    <w:rsid w:val="00A1287D"/>
    <w:rsid w:val="00A27614"/>
    <w:rsid w:val="00A31494"/>
    <w:rsid w:val="00A37B2C"/>
    <w:rsid w:val="00A53CC2"/>
    <w:rsid w:val="00A632F2"/>
    <w:rsid w:val="00A928A3"/>
    <w:rsid w:val="00AB699A"/>
    <w:rsid w:val="00AC7300"/>
    <w:rsid w:val="00AD03BC"/>
    <w:rsid w:val="00AD6C63"/>
    <w:rsid w:val="00B0323A"/>
    <w:rsid w:val="00B13D43"/>
    <w:rsid w:val="00B14BB5"/>
    <w:rsid w:val="00B16C14"/>
    <w:rsid w:val="00B368D5"/>
    <w:rsid w:val="00B43082"/>
    <w:rsid w:val="00B45F6D"/>
    <w:rsid w:val="00B5261D"/>
    <w:rsid w:val="00B53E93"/>
    <w:rsid w:val="00B660AD"/>
    <w:rsid w:val="00B70B7D"/>
    <w:rsid w:val="00B901B3"/>
    <w:rsid w:val="00B92E1B"/>
    <w:rsid w:val="00BC3DB3"/>
    <w:rsid w:val="00BD328A"/>
    <w:rsid w:val="00BF4128"/>
    <w:rsid w:val="00C065AB"/>
    <w:rsid w:val="00C11464"/>
    <w:rsid w:val="00C210CF"/>
    <w:rsid w:val="00C24904"/>
    <w:rsid w:val="00C32A00"/>
    <w:rsid w:val="00C41C63"/>
    <w:rsid w:val="00C50F5A"/>
    <w:rsid w:val="00C80A5D"/>
    <w:rsid w:val="00C941D9"/>
    <w:rsid w:val="00CA44FC"/>
    <w:rsid w:val="00CC2D51"/>
    <w:rsid w:val="00CC2E87"/>
    <w:rsid w:val="00CC5B0E"/>
    <w:rsid w:val="00CC6AE6"/>
    <w:rsid w:val="00CF42A5"/>
    <w:rsid w:val="00CF6938"/>
    <w:rsid w:val="00D22FD2"/>
    <w:rsid w:val="00D2405F"/>
    <w:rsid w:val="00D243CC"/>
    <w:rsid w:val="00D40A99"/>
    <w:rsid w:val="00D47B07"/>
    <w:rsid w:val="00D53FA5"/>
    <w:rsid w:val="00D73D45"/>
    <w:rsid w:val="00D75028"/>
    <w:rsid w:val="00D838DA"/>
    <w:rsid w:val="00D85CEC"/>
    <w:rsid w:val="00D95B3D"/>
    <w:rsid w:val="00DB27A7"/>
    <w:rsid w:val="00DC0169"/>
    <w:rsid w:val="00DC061B"/>
    <w:rsid w:val="00DC69BB"/>
    <w:rsid w:val="00DD515B"/>
    <w:rsid w:val="00DE18CB"/>
    <w:rsid w:val="00DE7685"/>
    <w:rsid w:val="00DF0E42"/>
    <w:rsid w:val="00DF5B25"/>
    <w:rsid w:val="00E0687B"/>
    <w:rsid w:val="00E16151"/>
    <w:rsid w:val="00E23BE8"/>
    <w:rsid w:val="00E25B6B"/>
    <w:rsid w:val="00E33B23"/>
    <w:rsid w:val="00E44ADC"/>
    <w:rsid w:val="00E44F47"/>
    <w:rsid w:val="00E51DFB"/>
    <w:rsid w:val="00E523AF"/>
    <w:rsid w:val="00E714AF"/>
    <w:rsid w:val="00E75261"/>
    <w:rsid w:val="00E77BFB"/>
    <w:rsid w:val="00E93FBF"/>
    <w:rsid w:val="00E97120"/>
    <w:rsid w:val="00EA17F5"/>
    <w:rsid w:val="00EF70E2"/>
    <w:rsid w:val="00F006A5"/>
    <w:rsid w:val="00F011B7"/>
    <w:rsid w:val="00F0175D"/>
    <w:rsid w:val="00F05F32"/>
    <w:rsid w:val="00F102CD"/>
    <w:rsid w:val="00F11385"/>
    <w:rsid w:val="00F1604E"/>
    <w:rsid w:val="00F16DEF"/>
    <w:rsid w:val="00F20FA4"/>
    <w:rsid w:val="00F22AD5"/>
    <w:rsid w:val="00F23D36"/>
    <w:rsid w:val="00F24797"/>
    <w:rsid w:val="00F46CFD"/>
    <w:rsid w:val="00F53DAE"/>
    <w:rsid w:val="00F579CC"/>
    <w:rsid w:val="00F63192"/>
    <w:rsid w:val="00F70D7F"/>
    <w:rsid w:val="00F710A0"/>
    <w:rsid w:val="00F7309E"/>
    <w:rsid w:val="00F906B5"/>
    <w:rsid w:val="00F93DAE"/>
    <w:rsid w:val="00FA6BAD"/>
    <w:rsid w:val="00FC4C7C"/>
    <w:rsid w:val="00FC6249"/>
    <w:rsid w:val="00FD6C23"/>
    <w:rsid w:val="00FE66F1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6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4C72-848C-4226-A617-E983CD4F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2024-09-06T06:54:00Z</cp:lastPrinted>
  <dcterms:created xsi:type="dcterms:W3CDTF">2024-09-06T06:36:00Z</dcterms:created>
  <dcterms:modified xsi:type="dcterms:W3CDTF">2024-09-06T06:58:00Z</dcterms:modified>
</cp:coreProperties>
</file>