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D3F" w:rsidRDefault="00783E84" w:rsidP="006A7D3F">
      <w:pPr>
        <w:pStyle w:val="a8"/>
        <w:spacing w:line="240" w:lineRule="auto"/>
        <w:jc w:val="right"/>
        <w:rPr>
          <w:sz w:val="24"/>
          <w:szCs w:val="24"/>
          <w:lang w:eastAsia="ru-RU"/>
        </w:rPr>
      </w:pPr>
      <w:bookmarkStart w:id="0" w:name="_Toc15922901"/>
      <w:bookmarkStart w:id="1" w:name="_Toc37413666"/>
      <w:r w:rsidRPr="00AA1085">
        <w:rPr>
          <w:sz w:val="24"/>
          <w:szCs w:val="24"/>
          <w:lang w:eastAsia="ru-RU"/>
        </w:rPr>
        <w:t>Приложение 1</w:t>
      </w:r>
      <w:r w:rsidR="00A961E5" w:rsidRPr="00AA1085">
        <w:rPr>
          <w:sz w:val="24"/>
          <w:szCs w:val="24"/>
          <w:lang w:eastAsia="ru-RU"/>
        </w:rPr>
        <w:t>0</w:t>
      </w:r>
    </w:p>
    <w:p w:rsidR="00AA1085" w:rsidRDefault="00AD0705" w:rsidP="006A7D3F">
      <w:pPr>
        <w:pStyle w:val="a8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</w:t>
      </w:r>
      <w:r w:rsidR="00AA1085">
        <w:rPr>
          <w:sz w:val="24"/>
          <w:szCs w:val="24"/>
          <w:lang w:eastAsia="ru-RU"/>
        </w:rPr>
        <w:t xml:space="preserve"> Схеме теплоснабжения Нефтекумского </w:t>
      </w:r>
    </w:p>
    <w:p w:rsidR="00AA1085" w:rsidRDefault="003D3EF3" w:rsidP="006A7D3F">
      <w:pPr>
        <w:pStyle w:val="a8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муниципального </w:t>
      </w:r>
      <w:r w:rsidR="00AA1085">
        <w:rPr>
          <w:sz w:val="24"/>
          <w:szCs w:val="24"/>
          <w:lang w:eastAsia="ru-RU"/>
        </w:rPr>
        <w:t xml:space="preserve">округа Ставропольского края </w:t>
      </w:r>
    </w:p>
    <w:p w:rsidR="00AA1085" w:rsidRPr="00AA1085" w:rsidRDefault="00AA1085" w:rsidP="006A7D3F">
      <w:pPr>
        <w:pStyle w:val="a8"/>
        <w:spacing w:line="240" w:lineRule="auto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период до 2035 года</w:t>
      </w:r>
    </w:p>
    <w:p w:rsidR="006A7D3F" w:rsidRPr="00AA1085" w:rsidRDefault="006A7D3F" w:rsidP="007D466D">
      <w:pPr>
        <w:pStyle w:val="a8"/>
        <w:spacing w:line="240" w:lineRule="auto"/>
        <w:rPr>
          <w:b/>
          <w:sz w:val="24"/>
          <w:szCs w:val="24"/>
          <w:lang w:eastAsia="ru-RU"/>
        </w:rPr>
      </w:pPr>
    </w:p>
    <w:p w:rsidR="00CB79B1" w:rsidRDefault="00721A52" w:rsidP="00855216">
      <w:pPr>
        <w:pStyle w:val="a8"/>
        <w:spacing w:line="240" w:lineRule="auto"/>
        <w:jc w:val="center"/>
        <w:rPr>
          <w:b/>
          <w:sz w:val="24"/>
          <w:szCs w:val="24"/>
          <w:lang w:eastAsia="ru-RU"/>
        </w:rPr>
      </w:pPr>
      <w:bookmarkStart w:id="2" w:name="_Toc37413667"/>
      <w:bookmarkEnd w:id="0"/>
      <w:bookmarkEnd w:id="1"/>
      <w:r w:rsidRPr="00AA1085">
        <w:rPr>
          <w:b/>
          <w:sz w:val="24"/>
          <w:szCs w:val="24"/>
          <w:lang w:eastAsia="ru-RU"/>
        </w:rPr>
        <w:t>Предположения по строительству, реконструкции и техническому перевооружению источников тепловой энергии</w:t>
      </w:r>
      <w:bookmarkEnd w:id="2"/>
    </w:p>
    <w:p w:rsidR="00AA1085" w:rsidRPr="00AA1085" w:rsidRDefault="00AA1085" w:rsidP="00855216">
      <w:pPr>
        <w:pStyle w:val="a8"/>
        <w:spacing w:line="240" w:lineRule="auto"/>
        <w:jc w:val="center"/>
        <w:rPr>
          <w:b/>
          <w:sz w:val="24"/>
          <w:szCs w:val="24"/>
          <w:lang w:eastAsia="ru-RU"/>
        </w:rPr>
      </w:pPr>
    </w:p>
    <w:p w:rsidR="00CB79B1" w:rsidRPr="0055699A" w:rsidRDefault="00CB79B1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3" w:name="_Toc37413668"/>
      <w:r w:rsidRPr="0055699A">
        <w:rPr>
          <w:b/>
          <w:sz w:val="24"/>
          <w:szCs w:val="24"/>
        </w:rPr>
        <w:t>1</w:t>
      </w:r>
      <w:r w:rsidR="00721A52" w:rsidRPr="0055699A">
        <w:rPr>
          <w:b/>
          <w:sz w:val="24"/>
          <w:szCs w:val="24"/>
        </w:rPr>
        <w:t>.</w:t>
      </w:r>
      <w:r w:rsidRPr="0055699A">
        <w:rPr>
          <w:b/>
          <w:sz w:val="24"/>
          <w:szCs w:val="24"/>
        </w:rPr>
        <w:t xml:space="preserve"> </w:t>
      </w:r>
      <w:r w:rsidR="00721A52" w:rsidRPr="0055699A">
        <w:rPr>
          <w:b/>
          <w:sz w:val="24"/>
          <w:szCs w:val="24"/>
        </w:rPr>
        <w:t>Общие положения</w:t>
      </w:r>
      <w:bookmarkEnd w:id="3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В результате разработки настоящего документа решены следующие задачи.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1111"/>
        <w:ind w:firstLine="567"/>
        <w:outlineLvl w:val="9"/>
        <w:rPr>
          <w:sz w:val="24"/>
        </w:rPr>
      </w:pPr>
      <w:bookmarkStart w:id="4" w:name="_Toc37413669"/>
      <w:r w:rsidRPr="0055699A">
        <w:rPr>
          <w:sz w:val="24"/>
        </w:rPr>
        <w:t>2</w:t>
      </w:r>
      <w:r w:rsidR="00CB79B1" w:rsidRPr="0055699A">
        <w:rPr>
          <w:sz w:val="24"/>
        </w:rPr>
        <w:t>.</w:t>
      </w:r>
      <w:r w:rsidR="00C87C76" w:rsidRPr="0055699A">
        <w:rPr>
          <w:sz w:val="24"/>
        </w:rPr>
        <w:t xml:space="preserve"> </w:t>
      </w:r>
      <w:r w:rsidR="00CB79B1" w:rsidRPr="0055699A">
        <w:rPr>
          <w:sz w:val="24"/>
        </w:rPr>
        <w:t>Определение условий организации централизованного теплоснабжения, индивидуального теплоснабжения, а также поквартирного отопления</w:t>
      </w:r>
      <w:bookmarkEnd w:id="4"/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Согласно статье 14 ФЗ №</w:t>
      </w:r>
      <w:r w:rsidR="00855216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190 «О теплоснабжении» от 27</w:t>
      </w:r>
      <w:r w:rsidR="00721A52" w:rsidRPr="00AA1085">
        <w:rPr>
          <w:sz w:val="24"/>
          <w:szCs w:val="24"/>
        </w:rPr>
        <w:t xml:space="preserve"> июля </w:t>
      </w:r>
      <w:r w:rsidRPr="00AA1085">
        <w:rPr>
          <w:sz w:val="24"/>
          <w:szCs w:val="24"/>
        </w:rPr>
        <w:t>2010 года, подключение теплопотребляющих установок и тепловых сетей потребителей тепловой энергии, в том числе застройщиков, к системе теплоснабжения осуществляется в порядке, установленном правилами организации теплоснабжения в Российской Федерации.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Подключение осуществляется на основании договора на подключение к системе теплоснабжения, который является публичным для теплоснабжающей организации, </w:t>
      </w:r>
      <w:proofErr w:type="spellStart"/>
      <w:r w:rsidRPr="00AA1085">
        <w:rPr>
          <w:sz w:val="24"/>
          <w:szCs w:val="24"/>
        </w:rPr>
        <w:t>теплосетевой</w:t>
      </w:r>
      <w:proofErr w:type="spellEnd"/>
      <w:r w:rsidRPr="00AA1085">
        <w:rPr>
          <w:sz w:val="24"/>
          <w:szCs w:val="24"/>
        </w:rPr>
        <w:t xml:space="preserve"> организации. Правила выбора теплоснабжающей организации или </w:t>
      </w:r>
      <w:proofErr w:type="spellStart"/>
      <w:r w:rsidRPr="00AA1085">
        <w:rPr>
          <w:sz w:val="24"/>
          <w:szCs w:val="24"/>
        </w:rPr>
        <w:t>теплосетевой</w:t>
      </w:r>
      <w:proofErr w:type="spellEnd"/>
      <w:r w:rsidRPr="00AA1085">
        <w:rPr>
          <w:sz w:val="24"/>
          <w:szCs w:val="24"/>
        </w:rPr>
        <w:t xml:space="preserve"> организации, к которой следует обращаться заинтересованным в подключении к системе теплоснабжения лицам, и которая не вправе отказать им в услуге по такому подключению и в заключени</w:t>
      </w:r>
      <w:proofErr w:type="gramStart"/>
      <w:r w:rsidRPr="00AA1085">
        <w:rPr>
          <w:sz w:val="24"/>
          <w:szCs w:val="24"/>
        </w:rPr>
        <w:t>и</w:t>
      </w:r>
      <w:proofErr w:type="gramEnd"/>
      <w:r w:rsidRPr="00AA1085">
        <w:rPr>
          <w:sz w:val="24"/>
          <w:szCs w:val="24"/>
        </w:rPr>
        <w:t xml:space="preserve"> соответствующего договора, устанавливаются правилами подключения к системам теплоснабжения, утвержденными Правительством Российской Федерации.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потребителю, в том числе застройщику, в заключени</w:t>
      </w:r>
      <w:proofErr w:type="gramStart"/>
      <w:r w:rsidRPr="00AA1085">
        <w:rPr>
          <w:sz w:val="24"/>
          <w:szCs w:val="24"/>
        </w:rPr>
        <w:t>и</w:t>
      </w:r>
      <w:proofErr w:type="gramEnd"/>
      <w:r w:rsidRPr="00AA1085">
        <w:rPr>
          <w:sz w:val="24"/>
          <w:szCs w:val="24"/>
        </w:rPr>
        <w:t xml:space="preserve"> договора на подключение объекта капитального строительства, находящегося в границах определенного схемой теплоснабжения радиуса эффективного теплоснабжения, не допускается.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</w:t>
      </w:r>
      <w:proofErr w:type="gramStart"/>
      <w:r w:rsidRPr="00AA1085">
        <w:rPr>
          <w:sz w:val="24"/>
          <w:szCs w:val="24"/>
        </w:rPr>
        <w:t>в</w:t>
      </w:r>
      <w:proofErr w:type="gramEnd"/>
      <w:r w:rsidRPr="00AA1085">
        <w:rPr>
          <w:sz w:val="24"/>
          <w:szCs w:val="24"/>
        </w:rPr>
        <w:t xml:space="preserve"> соответствующей точке подключения на момент обращения соответствующего потребителя, в том числе застройщика, но при наличии в утвержденной в установленном порядке инвестиционной программе теплоснабжающей организации или </w:t>
      </w:r>
      <w:proofErr w:type="spellStart"/>
      <w:r w:rsidRPr="00AA1085">
        <w:rPr>
          <w:sz w:val="24"/>
          <w:szCs w:val="24"/>
        </w:rPr>
        <w:t>теплосетевой</w:t>
      </w:r>
      <w:proofErr w:type="spellEnd"/>
      <w:r w:rsidRPr="00AA1085">
        <w:rPr>
          <w:sz w:val="24"/>
          <w:szCs w:val="24"/>
        </w:rPr>
        <w:t xml:space="preserve">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к системе теплоснабжения объекта капитального строительства, отказ в заключени</w:t>
      </w:r>
      <w:proofErr w:type="gramStart"/>
      <w:r w:rsidRPr="00AA1085">
        <w:rPr>
          <w:sz w:val="24"/>
          <w:szCs w:val="24"/>
        </w:rPr>
        <w:t>и</w:t>
      </w:r>
      <w:proofErr w:type="gramEnd"/>
      <w:r w:rsidRPr="00AA1085">
        <w:rPr>
          <w:sz w:val="24"/>
          <w:szCs w:val="24"/>
        </w:rPr>
        <w:t xml:space="preserve"> договора на его подключение не допускается.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</w:t>
      </w:r>
      <w:proofErr w:type="spellStart"/>
      <w:r w:rsidRPr="00AA1085">
        <w:rPr>
          <w:sz w:val="24"/>
          <w:szCs w:val="24"/>
        </w:rPr>
        <w:t>теплосетевой</w:t>
      </w:r>
      <w:proofErr w:type="spellEnd"/>
      <w:r w:rsidRPr="00AA1085">
        <w:rPr>
          <w:sz w:val="24"/>
          <w:szCs w:val="24"/>
        </w:rPr>
        <w:t xml:space="preserve"> организации в пределах нормативных сроков подключения к системе теплоснабжения, установленных правилами подключения к системам теплоснабжения, утвержденными Правительством Российской Федерации.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Таким образом, новые потребители, обратившиеся соответствующим образом в теплоснабжающую организацию, должны быть подключены к централизованному теплоснабжению, если такое присоединение возможно в перспективе, а предпочтение в выборе источника теплоснабжения отдается централизованному теплоснабжению.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Вместе с тем, в некоторых установленных действующим законодательством случаях, при отсутствии технической возможности подключения </w:t>
      </w:r>
      <w:proofErr w:type="gramStart"/>
      <w:r w:rsidRPr="00AA1085">
        <w:rPr>
          <w:sz w:val="24"/>
          <w:szCs w:val="24"/>
        </w:rPr>
        <w:t>к</w:t>
      </w:r>
      <w:proofErr w:type="gramEnd"/>
      <w:r w:rsidRPr="00AA1085">
        <w:rPr>
          <w:sz w:val="24"/>
          <w:szCs w:val="24"/>
        </w:rPr>
        <w:t xml:space="preserve"> централизованной системе теплоснабжения при соответствующих разрешениях и соблюдении определённых требований может быть разрешено использование отопления от индивидуального источника теплоснабжения или поквартирного отопления.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proofErr w:type="gramStart"/>
      <w:r w:rsidRPr="00AA1085">
        <w:rPr>
          <w:sz w:val="24"/>
          <w:szCs w:val="24"/>
        </w:rPr>
        <w:lastRenderedPageBreak/>
        <w:t>Индивидуальное теплоснабжение допускается предусматривать (на основании СП 60.13330.2012 Отопление, вентиляция и кондиционирование.</w:t>
      </w:r>
      <w:proofErr w:type="gramEnd"/>
      <w:r w:rsidRPr="00AA1085">
        <w:rPr>
          <w:sz w:val="24"/>
          <w:szCs w:val="24"/>
        </w:rPr>
        <w:t xml:space="preserve"> </w:t>
      </w:r>
      <w:proofErr w:type="gramStart"/>
      <w:r w:rsidRPr="00AA1085">
        <w:rPr>
          <w:sz w:val="24"/>
          <w:szCs w:val="24"/>
        </w:rPr>
        <w:t>Актуализированная редакция СНиП 41-01-2003):</w:t>
      </w:r>
      <w:proofErr w:type="gramEnd"/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для индивидуальных жилых домов до трех этажей вне зависимости от месторасположения;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при низкой </w:t>
      </w:r>
      <w:proofErr w:type="spellStart"/>
      <w:r w:rsidRPr="00AA1085">
        <w:rPr>
          <w:sz w:val="24"/>
          <w:szCs w:val="24"/>
        </w:rPr>
        <w:t>теплоплотности</w:t>
      </w:r>
      <w:proofErr w:type="spellEnd"/>
      <w:r w:rsidRPr="00AA1085">
        <w:rPr>
          <w:sz w:val="24"/>
          <w:szCs w:val="24"/>
        </w:rPr>
        <w:t xml:space="preserve"> - как правило, ниже 0,15 Гкал/</w:t>
      </w:r>
      <w:proofErr w:type="gramStart"/>
      <w:r w:rsidRPr="00AA1085">
        <w:rPr>
          <w:sz w:val="24"/>
          <w:szCs w:val="24"/>
        </w:rPr>
        <w:t>ч</w:t>
      </w:r>
      <w:proofErr w:type="gramEnd"/>
      <w:r w:rsidRPr="00AA1085">
        <w:rPr>
          <w:sz w:val="24"/>
          <w:szCs w:val="24"/>
        </w:rPr>
        <w:t xml:space="preserve"> на га.;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для социально-административных зданий высотой менее 12 метров (четырех этажей) планируемых к строительству в местах расположения малоэтажной и индивидуальной жилой застройки, находящихся вне перспективных зон действия источников теплоснабжения;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для промышленных и прочих потребителей, технологический процесс которых предусматривает потребление природного газа;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для осуществления временного теплоснабжения потребителя в случае отсутствия свободной мощности в предполагаемой точке подключения (технологического присоединения) на срок до возникновения этой возможности в соответствии с инвестиционной программой теплоснабжающей или мероприятий по развитию системы теплоснабжения </w:t>
      </w:r>
      <w:proofErr w:type="spellStart"/>
      <w:r w:rsidRPr="00AA1085">
        <w:rPr>
          <w:sz w:val="24"/>
          <w:szCs w:val="24"/>
        </w:rPr>
        <w:t>теплосетевой</w:t>
      </w:r>
      <w:proofErr w:type="spellEnd"/>
      <w:r w:rsidRPr="00AA1085">
        <w:rPr>
          <w:sz w:val="24"/>
          <w:szCs w:val="24"/>
        </w:rPr>
        <w:t xml:space="preserve"> организации и снятию технических ограничений на подключение;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для осуществления теплоснабжения потребителя в период строительства;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для осуществления теплоснабжения потребителя в случае отсутствия свободной мощности в предполагаемой точке подключения (технологического присоединения) и схемой теплоснабжения не предусматриваются инвестиционные программы по снятию технических ограничений на подключение.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Потребители, отопление которых осуществляется от индивидуальных источников, могут быть подключены к централизованному теплоснабжению на условиях организации централизованного теплоснабжения.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На этом фоне всё увереннее позиции децентрализованного теплоснабжения, к которому следует отнести как поквартирные системы отопления и горячего водоснабжения, так и домовые, включая многоэтажные здания с </w:t>
      </w:r>
      <w:proofErr w:type="spellStart"/>
      <w:r w:rsidRPr="00AA1085">
        <w:rPr>
          <w:sz w:val="24"/>
          <w:szCs w:val="24"/>
        </w:rPr>
        <w:t>крышной</w:t>
      </w:r>
      <w:proofErr w:type="spellEnd"/>
      <w:r w:rsidRPr="00AA1085">
        <w:rPr>
          <w:sz w:val="24"/>
          <w:szCs w:val="24"/>
        </w:rPr>
        <w:t xml:space="preserve"> или пристроенной автономной котельной. Использование децентрализации позволяет лучше адаптировать систему теплоснабжения к условиям потребления теплоты конкретного, обслуживаемого ей объекта, а отсутствие внешних распределительных сетей практически исключает непроизводственные потери теплоты при транспорте теплоносителя.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Однако, учитывая положительные стороны работы децентрализованных систем, можно выявить ряд проблем, которые проявляются при более внимательном подходе: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рациональной можно признать децентрализацию только на основе газообразного (природный газ) или легкого </w:t>
      </w:r>
      <w:proofErr w:type="spellStart"/>
      <w:r w:rsidRPr="00AA1085">
        <w:rPr>
          <w:sz w:val="24"/>
          <w:szCs w:val="24"/>
        </w:rPr>
        <w:t>дистиллятного</w:t>
      </w:r>
      <w:proofErr w:type="spellEnd"/>
      <w:r w:rsidRPr="00AA1085">
        <w:rPr>
          <w:sz w:val="24"/>
          <w:szCs w:val="24"/>
        </w:rPr>
        <w:t xml:space="preserve"> жидкого топлива (дизтопливо, топливо печное бытовое);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система поквартирного теплоснабжения не должна применяться в здании, разработанном для централизованного теплоснабжения (типовом). Основной и самой главной причиной является необходимость устройства системы </w:t>
      </w:r>
      <w:proofErr w:type="spellStart"/>
      <w:r w:rsidRPr="00AA1085">
        <w:rPr>
          <w:sz w:val="24"/>
          <w:szCs w:val="24"/>
        </w:rPr>
        <w:t>дымоудаления</w:t>
      </w:r>
      <w:proofErr w:type="spellEnd"/>
      <w:r w:rsidRPr="00AA1085">
        <w:rPr>
          <w:sz w:val="24"/>
          <w:szCs w:val="24"/>
        </w:rPr>
        <w:t xml:space="preserve">, так как для многоэтажного здания, в соответствии с требованиями нормативной документации, на одном этаже (уровне) к стволу дымохода может подключаться только один газоход от одного </w:t>
      </w:r>
      <w:proofErr w:type="spellStart"/>
      <w:r w:rsidRPr="00AA1085">
        <w:rPr>
          <w:sz w:val="24"/>
          <w:szCs w:val="24"/>
        </w:rPr>
        <w:t>теплогенератора</w:t>
      </w:r>
      <w:proofErr w:type="spellEnd"/>
      <w:r w:rsidRPr="00AA1085">
        <w:rPr>
          <w:sz w:val="24"/>
          <w:szCs w:val="24"/>
        </w:rPr>
        <w:t>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автономные источники теплоснабжения (в том числе и поквартирные) имеют рассредоточенный в жилом районе выброс продуктов сгорания при относительно низкой высоте дымовых труб, что оказывает существенное влияние на экологическую обстановку, загрязняя воздух непосредственно в селитебной зоне.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Таким образом, автономное теплоснабжение не должно рассматриваться как безусловная альтернатива централизованному теплоснабжению. Технический уровень современного энергосберегающего оборудования по выработке, технологии транспорта и распределения теплоты позволяют создавать эффективные и рациональные централизованные инженерные системы.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lastRenderedPageBreak/>
        <w:t>Централизация выработки тепловой энергии позволяет достичь: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максимальной эффективности выработки тепловой энергии мощными источниками теплоты, эксплуатируемыми специализированным профессиональным персоналом;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максимального социального эффекта с полным освобождением населения от трудозатрат на обслуживание системы теплоснабжения (отопление, ГВС, вентиляция);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высокоэффективного, экологически удовлетворительного сжигания низкосортных топлив;</w:t>
      </w:r>
    </w:p>
    <w:p w:rsidR="00CB79B1" w:rsidRPr="00AA1085" w:rsidRDefault="00CB79B1" w:rsidP="005E5D68">
      <w:pPr>
        <w:pStyle w:val="af1"/>
        <w:numPr>
          <w:ilvl w:val="0"/>
          <w:numId w:val="0"/>
        </w:numPr>
        <w:spacing w:after="0" w:line="240" w:lineRule="auto"/>
        <w:ind w:right="0" w:firstLine="567"/>
        <w:rPr>
          <w:sz w:val="24"/>
          <w:szCs w:val="24"/>
        </w:rPr>
      </w:pPr>
      <w:r w:rsidRPr="00AA1085">
        <w:rPr>
          <w:sz w:val="24"/>
          <w:szCs w:val="24"/>
        </w:rPr>
        <w:t>наиболее эффективной системы очистки и рассеивания продуктов сгорания, подавления эмиссии или нейтрализации вредных выбросов и стоков, сооружение которых технически возможно и экономически целесообразно только на мощных централизованных источниках.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proofErr w:type="gramStart"/>
      <w:r w:rsidRPr="00AA1085">
        <w:rPr>
          <w:sz w:val="24"/>
          <w:szCs w:val="24"/>
        </w:rPr>
        <w:t>Дополнительно следует отметить, что беспорядочный перевод жилых помещений многоквартирных домов путем согласовании переустройства жилого помещения в МКД с установкой индивидуальной системы отопления, приводит к снижению температуры в примыкающих помещениях, нарушению гидравлического режима во внутренней системе теплоснабжения, изменению теплового баланса дома и нарушению работы инженерной системы дома с увеличением расхода газа.</w:t>
      </w:r>
      <w:proofErr w:type="gramEnd"/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Кроме того, отключение основной доли потребителей в многоквартирных домах от централизованного отопления спровоцирует увеличение резерва мощности котельной, что негативно скажется на работе теплоснабжающей организации с последующим ростом тарифа для остальных потребителей.</w:t>
      </w:r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Перечень домов, в которых часть помещений переведено на индивидуальные источники тепловой энергии, приведен в таблице 36 Раздел 5 Глава 1 Том</w:t>
      </w:r>
      <w:r w:rsidR="00721A52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1 Обосновывающие материалы.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5" w:name="_Toc37413670"/>
      <w:r w:rsidRPr="0055699A">
        <w:rPr>
          <w:b/>
          <w:sz w:val="24"/>
          <w:szCs w:val="24"/>
        </w:rPr>
        <w:t>3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Предложения по строительству источников тепловой энергии с комбинированной выработкой тепловой и электрической энергии для обеспечения перспективных тепловых нагрузок</w:t>
      </w:r>
      <w:bookmarkEnd w:id="5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Предложения по строительству источников тепловой энергии с комбинированной выработкой тепловой и электрической энергии для обеспечения перспективных тепловых нагрузок </w:t>
      </w:r>
      <w:r w:rsidR="007D466D" w:rsidRPr="00AA1085">
        <w:rPr>
          <w:sz w:val="24"/>
          <w:szCs w:val="24"/>
        </w:rPr>
        <w:t>на территории Н</w:t>
      </w:r>
      <w:r w:rsidR="0055699A">
        <w:rPr>
          <w:sz w:val="24"/>
          <w:szCs w:val="24"/>
        </w:rPr>
        <w:t>М</w:t>
      </w:r>
      <w:r w:rsidR="00AA1085">
        <w:rPr>
          <w:sz w:val="24"/>
          <w:szCs w:val="24"/>
        </w:rPr>
        <w:t>О СК не поступали.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6" w:name="_Toc37413671"/>
      <w:r w:rsidRPr="0055699A">
        <w:rPr>
          <w:b/>
          <w:sz w:val="24"/>
          <w:szCs w:val="24"/>
        </w:rPr>
        <w:t>4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Предложения по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</w:t>
      </w:r>
      <w:bookmarkEnd w:id="6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В виду отсу</w:t>
      </w:r>
      <w:r w:rsidR="007D466D" w:rsidRPr="00AA1085">
        <w:rPr>
          <w:sz w:val="24"/>
          <w:szCs w:val="24"/>
        </w:rPr>
        <w:t>тствия в границах Н</w:t>
      </w:r>
      <w:r w:rsidR="0055699A">
        <w:rPr>
          <w:sz w:val="24"/>
          <w:szCs w:val="24"/>
        </w:rPr>
        <w:t>М</w:t>
      </w:r>
      <w:r w:rsidRPr="00AA1085">
        <w:rPr>
          <w:sz w:val="24"/>
          <w:szCs w:val="24"/>
        </w:rPr>
        <w:t>О СК</w:t>
      </w:r>
      <w:r w:rsidR="007D466D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источников комбинированной выработки тепловой и электрической энергии предложения не формируются.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7" w:name="_Toc37413672"/>
      <w:r w:rsidRPr="0055699A">
        <w:rPr>
          <w:b/>
          <w:sz w:val="24"/>
          <w:szCs w:val="24"/>
        </w:rPr>
        <w:t>5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Предложения по реконструкции котельных для выработки электроэнергии в комбинированном цикле на базе существующих и перспективных тепловых нагрузок</w:t>
      </w:r>
      <w:bookmarkEnd w:id="7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В соответствии с документом «Обосновывающие материалы к схеме теплоснабжения</w:t>
      </w:r>
      <w:r w:rsidR="007D466D" w:rsidRPr="00AA1085">
        <w:rPr>
          <w:sz w:val="24"/>
          <w:szCs w:val="24"/>
        </w:rPr>
        <w:t xml:space="preserve"> </w:t>
      </w:r>
      <w:r w:rsidR="0055699A">
        <w:rPr>
          <w:sz w:val="24"/>
          <w:szCs w:val="24"/>
        </w:rPr>
        <w:t>М</w:t>
      </w:r>
      <w:r w:rsidR="0055699A" w:rsidRPr="00AA1085">
        <w:rPr>
          <w:sz w:val="24"/>
          <w:szCs w:val="24"/>
        </w:rPr>
        <w:t>ГО</w:t>
      </w:r>
      <w:r w:rsidR="007D466D" w:rsidRPr="00AA1085">
        <w:rPr>
          <w:sz w:val="24"/>
          <w:szCs w:val="24"/>
        </w:rPr>
        <w:t xml:space="preserve"> СК</w:t>
      </w:r>
      <w:r w:rsidRPr="00AA1085">
        <w:rPr>
          <w:sz w:val="24"/>
          <w:szCs w:val="24"/>
        </w:rPr>
        <w:t xml:space="preserve"> до 2035</w:t>
      </w:r>
      <w:r w:rsidR="00C87C76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года</w:t>
      </w:r>
      <w:r w:rsidR="00721A52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Глава 5 Мастер-план схемы теплоснабжения (шифр 0026.ОМ-СТ.005.000) подобные предложения отсутствуют.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8" w:name="_Toc37413673"/>
      <w:r w:rsidRPr="0055699A">
        <w:rPr>
          <w:b/>
          <w:sz w:val="24"/>
          <w:szCs w:val="24"/>
        </w:rPr>
        <w:t>6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Предложения по реконструкции котельных с увеличением зоны их действия путем включения в нее зон действия, существующих источников тепловой энергии</w:t>
      </w:r>
      <w:bookmarkEnd w:id="8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В соответствии с документом «Обосновывающие материалы к схе</w:t>
      </w:r>
      <w:r w:rsidR="007D466D" w:rsidRPr="00AA1085">
        <w:rPr>
          <w:sz w:val="24"/>
          <w:szCs w:val="24"/>
        </w:rPr>
        <w:t xml:space="preserve">ме теплоснабжения </w:t>
      </w:r>
      <w:r w:rsidR="0055699A">
        <w:rPr>
          <w:sz w:val="24"/>
          <w:szCs w:val="24"/>
        </w:rPr>
        <w:t>М</w:t>
      </w:r>
      <w:r w:rsidR="007D466D" w:rsidRPr="00AA1085">
        <w:rPr>
          <w:sz w:val="24"/>
          <w:szCs w:val="24"/>
        </w:rPr>
        <w:t xml:space="preserve">ГО СК </w:t>
      </w:r>
      <w:r w:rsidRPr="00AA1085">
        <w:rPr>
          <w:sz w:val="24"/>
          <w:szCs w:val="24"/>
        </w:rPr>
        <w:t>на период с 2020 года до 2035 года Глава 5 Мастер-план схемы теплоснабжения (шифр 0026.ОМ-СТ.005.000) подобные предложения отсутствуют.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9" w:name="_Toc37413674"/>
      <w:r w:rsidRPr="0055699A">
        <w:rPr>
          <w:b/>
          <w:sz w:val="24"/>
          <w:szCs w:val="24"/>
        </w:rPr>
        <w:lastRenderedPageBreak/>
        <w:t>7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Обоснование перевода в пиковый режим работы котельных по отношению к источникам тепловой энергии с комбинированной выработкой тепловой и электрической энергии</w:t>
      </w:r>
      <w:bookmarkEnd w:id="9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В соответствии с документом «Обосновывающие материалы к схеме теплоснабжения </w:t>
      </w:r>
      <w:r w:rsidR="0055699A">
        <w:rPr>
          <w:sz w:val="24"/>
          <w:szCs w:val="24"/>
        </w:rPr>
        <w:t>М</w:t>
      </w:r>
      <w:r w:rsidR="0055699A" w:rsidRPr="00AA1085">
        <w:rPr>
          <w:sz w:val="24"/>
          <w:szCs w:val="24"/>
        </w:rPr>
        <w:t>ГО</w:t>
      </w:r>
      <w:r w:rsidR="007D466D" w:rsidRPr="00AA1085">
        <w:rPr>
          <w:sz w:val="24"/>
          <w:szCs w:val="24"/>
        </w:rPr>
        <w:t xml:space="preserve"> СК</w:t>
      </w:r>
      <w:r w:rsidRPr="00AA1085">
        <w:rPr>
          <w:sz w:val="24"/>
          <w:szCs w:val="24"/>
        </w:rPr>
        <w:t xml:space="preserve"> до 2035 года Мастер-план схемы теплоснабжения (шифр 0026.ОМ-СТ.005.000) подобные предложения отсутствуют.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0" w:name="_Toc37413675"/>
      <w:r w:rsidRPr="0055699A">
        <w:rPr>
          <w:b/>
          <w:sz w:val="24"/>
          <w:szCs w:val="24"/>
        </w:rPr>
        <w:t>8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Предложения по расширению зон действия действующих источников тепловой энергии с комбинированной выработкой тепловой энергии</w:t>
      </w:r>
      <w:bookmarkEnd w:id="10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В виду отсутствия в границах </w:t>
      </w:r>
      <w:r w:rsidR="007D466D" w:rsidRPr="00AA1085">
        <w:rPr>
          <w:sz w:val="24"/>
          <w:szCs w:val="24"/>
        </w:rPr>
        <w:t>Н</w:t>
      </w:r>
      <w:r w:rsidR="0055699A">
        <w:rPr>
          <w:sz w:val="24"/>
          <w:szCs w:val="24"/>
        </w:rPr>
        <w:t>М</w:t>
      </w:r>
      <w:r w:rsidR="007D466D" w:rsidRPr="00AA1085">
        <w:rPr>
          <w:sz w:val="24"/>
          <w:szCs w:val="24"/>
        </w:rPr>
        <w:t>О СК</w:t>
      </w:r>
      <w:r w:rsidRPr="00AA1085">
        <w:rPr>
          <w:sz w:val="24"/>
          <w:szCs w:val="24"/>
        </w:rPr>
        <w:t xml:space="preserve"> источников комбинированной выработки тепловой и электрической энергии предложения не формируются.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1" w:name="_Toc37413676"/>
      <w:r w:rsidRPr="0055699A">
        <w:rPr>
          <w:b/>
          <w:sz w:val="24"/>
          <w:szCs w:val="24"/>
        </w:rPr>
        <w:t>9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</w:r>
      <w:bookmarkEnd w:id="11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В соответствии с документом «Обосновывающие материалы к схеме теплоснабжения </w:t>
      </w:r>
      <w:r w:rsidR="0055699A">
        <w:rPr>
          <w:sz w:val="24"/>
          <w:szCs w:val="24"/>
        </w:rPr>
        <w:t>М</w:t>
      </w:r>
      <w:r w:rsidR="007D466D" w:rsidRPr="00AA1085">
        <w:rPr>
          <w:sz w:val="24"/>
          <w:szCs w:val="24"/>
        </w:rPr>
        <w:t>ГО СК</w:t>
      </w:r>
      <w:r w:rsidRPr="00AA1085">
        <w:rPr>
          <w:sz w:val="24"/>
          <w:szCs w:val="24"/>
        </w:rPr>
        <w:t xml:space="preserve"> до 2035года Глава 5 Мастер-план схемы теплоснабжения (шифр 0026.ОМ-СТ.005.000) подобные предложения отсутствуют.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2" w:name="_Toc37413677"/>
      <w:r w:rsidRPr="0055699A">
        <w:rPr>
          <w:b/>
          <w:sz w:val="24"/>
          <w:szCs w:val="24"/>
        </w:rPr>
        <w:t>10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Обоснование организации индивидуального теплоснабжения в зонах застройки поселения малоэтажными жилыми зданиями</w:t>
      </w:r>
      <w:bookmarkEnd w:id="12"/>
    </w:p>
    <w:p w:rsidR="00CB79B1" w:rsidRDefault="00CB79B1" w:rsidP="005E5D68">
      <w:pPr>
        <w:pStyle w:val="af3"/>
        <w:spacing w:line="240" w:lineRule="auto"/>
        <w:rPr>
          <w:sz w:val="24"/>
          <w:szCs w:val="24"/>
        </w:rPr>
      </w:pPr>
      <w:r w:rsidRPr="00AA1085">
        <w:rPr>
          <w:sz w:val="24"/>
          <w:szCs w:val="24"/>
        </w:rPr>
        <w:t>Теплоснабжение индивидуальной и малоэтажной жилой застройки будет носить локальный характер - от автономных теплогенерирующих установок.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значительные капвложения по их прокладке.</w:t>
      </w:r>
    </w:p>
    <w:p w:rsidR="00AA1085" w:rsidRPr="00AA1085" w:rsidRDefault="00AA1085" w:rsidP="005E5D68">
      <w:pPr>
        <w:pStyle w:val="af3"/>
        <w:spacing w:line="240" w:lineRule="auto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3" w:name="_Toc37413678"/>
      <w:r w:rsidRPr="0055699A">
        <w:rPr>
          <w:b/>
          <w:sz w:val="24"/>
          <w:szCs w:val="24"/>
        </w:rPr>
        <w:t>11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Обоснование организации теплоснабжения в производственных зонах на территории муниципального образования</w:t>
      </w:r>
      <w:bookmarkEnd w:id="13"/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Перспективное развитие промышленности муниципального образования намечено за счет развития и реконструкции </w:t>
      </w:r>
      <w:proofErr w:type="gramStart"/>
      <w:r w:rsidRPr="00AA1085">
        <w:rPr>
          <w:sz w:val="24"/>
          <w:szCs w:val="24"/>
        </w:rPr>
        <w:t>существующих</w:t>
      </w:r>
      <w:proofErr w:type="gramEnd"/>
      <w:r w:rsidRPr="00AA1085">
        <w:rPr>
          <w:sz w:val="24"/>
          <w:szCs w:val="24"/>
        </w:rPr>
        <w:t xml:space="preserve"> предприятий. Возможный прирост ресурсопотребления на промышленных предприятиях за счет расширения производства будет компенсироваться снижением за счет внедрения энергосберегающих технологий.</w:t>
      </w:r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С учетом конкретизации планов ввода промышленных объектов возможно рассмотрение строительства источника теплоснабжения.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4" w:name="_Toc37413679"/>
      <w:r w:rsidRPr="0055699A">
        <w:rPr>
          <w:b/>
          <w:sz w:val="24"/>
          <w:szCs w:val="24"/>
        </w:rPr>
        <w:t>12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и ежегодное распределение объемов тепловой нагрузки между источниками тепловой энергии</w:t>
      </w:r>
      <w:bookmarkEnd w:id="14"/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Данный баланс представлен в документах «Обосновывающие материалы к схеме теплоснабжения Н</w:t>
      </w:r>
      <w:r w:rsidR="00DE724C">
        <w:rPr>
          <w:sz w:val="24"/>
          <w:szCs w:val="24"/>
        </w:rPr>
        <w:t>М</w:t>
      </w:r>
      <w:r w:rsidRPr="00AA1085">
        <w:rPr>
          <w:sz w:val="24"/>
          <w:szCs w:val="24"/>
        </w:rPr>
        <w:t>О СК</w:t>
      </w:r>
      <w:r w:rsidR="00721A52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до 2035 года</w:t>
      </w:r>
      <w:r w:rsidR="006A7D3F" w:rsidRPr="00AA1085">
        <w:rPr>
          <w:sz w:val="24"/>
          <w:szCs w:val="24"/>
        </w:rPr>
        <w:t>.</w:t>
      </w:r>
      <w:r w:rsidRPr="00AA1085">
        <w:rPr>
          <w:sz w:val="24"/>
          <w:szCs w:val="24"/>
        </w:rPr>
        <w:t xml:space="preserve"> Существующие и перспективные балансы тепловой мощности источников тепловой энергии и тепловой</w:t>
      </w:r>
      <w:r w:rsidR="00721A52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нагрузки потребителей (шифр 0026.ОМ-СТ.00</w:t>
      </w:r>
      <w:r w:rsidR="007C6B81">
        <w:rPr>
          <w:sz w:val="24"/>
          <w:szCs w:val="24"/>
        </w:rPr>
        <w:t>4</w:t>
      </w:r>
      <w:r w:rsidRPr="00AA1085">
        <w:rPr>
          <w:sz w:val="24"/>
          <w:szCs w:val="24"/>
        </w:rPr>
        <w:t>.000) и Глава 6. Существующие и перспективные балансы производительности водоподготовительных установок (шифр 0026.ОМ-С</w:t>
      </w:r>
      <w:r w:rsidR="00AA1085">
        <w:rPr>
          <w:sz w:val="24"/>
          <w:szCs w:val="24"/>
        </w:rPr>
        <w:t>Т.006.000).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5" w:name="_Toc37413680"/>
      <w:r w:rsidRPr="0055699A">
        <w:rPr>
          <w:b/>
          <w:sz w:val="24"/>
          <w:szCs w:val="24"/>
        </w:rPr>
        <w:t>13</w:t>
      </w:r>
      <w:r w:rsidR="00CB79B1" w:rsidRPr="0055699A">
        <w:rPr>
          <w:b/>
          <w:sz w:val="24"/>
          <w:szCs w:val="24"/>
        </w:rPr>
        <w:t>.</w:t>
      </w:r>
      <w:r w:rsidR="00C87C76" w:rsidRPr="0055699A">
        <w:rPr>
          <w:b/>
          <w:sz w:val="24"/>
          <w:szCs w:val="24"/>
        </w:rPr>
        <w:t xml:space="preserve"> </w:t>
      </w:r>
      <w:r w:rsidR="00CB79B1" w:rsidRPr="0055699A">
        <w:rPr>
          <w:b/>
          <w:sz w:val="24"/>
          <w:szCs w:val="24"/>
        </w:rPr>
        <w:t>Обоснование выбора температурного графика отпуска тепла в тепловые сети от существующих источников тепловой энергии</w:t>
      </w:r>
      <w:bookmarkEnd w:id="15"/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Новый свод правил СП 131.13330.2012 «Строительная климатология. Актуализированная редакция СНиП 23-01-99*», </w:t>
      </w:r>
      <w:proofErr w:type="gramStart"/>
      <w:r w:rsidRPr="00AA1085">
        <w:rPr>
          <w:sz w:val="24"/>
          <w:szCs w:val="24"/>
        </w:rPr>
        <w:t>утвержден</w:t>
      </w:r>
      <w:proofErr w:type="gramEnd"/>
      <w:r w:rsidRPr="00AA1085">
        <w:rPr>
          <w:sz w:val="24"/>
          <w:szCs w:val="24"/>
        </w:rPr>
        <w:t xml:space="preserve"> и введен в действие с 1</w:t>
      </w:r>
      <w:r w:rsidR="00721A52" w:rsidRPr="00AA1085">
        <w:rPr>
          <w:sz w:val="24"/>
          <w:szCs w:val="24"/>
        </w:rPr>
        <w:t xml:space="preserve"> января </w:t>
      </w:r>
      <w:r w:rsidRPr="00AA1085">
        <w:rPr>
          <w:sz w:val="24"/>
          <w:szCs w:val="24"/>
        </w:rPr>
        <w:t>2013 года, в соответствии с Приказом Министерства регионального развития Российской Федерации от 30</w:t>
      </w:r>
      <w:r w:rsidR="00721A52" w:rsidRPr="00AA1085">
        <w:rPr>
          <w:sz w:val="24"/>
          <w:szCs w:val="24"/>
        </w:rPr>
        <w:t xml:space="preserve"> июня </w:t>
      </w:r>
      <w:r w:rsidRPr="00AA1085">
        <w:rPr>
          <w:sz w:val="24"/>
          <w:szCs w:val="24"/>
        </w:rPr>
        <w:t xml:space="preserve">2012 года №275. В СП 131.13330.2012 «Строительная климатология» </w:t>
      </w:r>
      <w:r w:rsidRPr="00AA1085">
        <w:rPr>
          <w:sz w:val="24"/>
          <w:szCs w:val="24"/>
        </w:rPr>
        <w:lastRenderedPageBreak/>
        <w:t>внесено и утверждено изменение №2 приказом Министерства строительства и жилищно-коммунального хозяйства Российской Федерации от 17</w:t>
      </w:r>
      <w:r w:rsidR="00721A52" w:rsidRPr="00AA1085">
        <w:rPr>
          <w:sz w:val="24"/>
          <w:szCs w:val="24"/>
        </w:rPr>
        <w:t xml:space="preserve"> ноября </w:t>
      </w:r>
      <w:r w:rsidRPr="00AA1085">
        <w:rPr>
          <w:sz w:val="24"/>
          <w:szCs w:val="24"/>
        </w:rPr>
        <w:t>2015 года №823/</w:t>
      </w:r>
      <w:proofErr w:type="spellStart"/>
      <w:proofErr w:type="gramStart"/>
      <w:r w:rsidRPr="00AA1085">
        <w:rPr>
          <w:sz w:val="24"/>
          <w:szCs w:val="24"/>
        </w:rPr>
        <w:t>пр</w:t>
      </w:r>
      <w:proofErr w:type="spellEnd"/>
      <w:proofErr w:type="gramEnd"/>
      <w:r w:rsidRPr="00AA1085">
        <w:rPr>
          <w:sz w:val="24"/>
          <w:szCs w:val="24"/>
        </w:rPr>
        <w:t xml:space="preserve"> и введено в действие с 1</w:t>
      </w:r>
      <w:r w:rsidR="00721A52" w:rsidRPr="00AA1085">
        <w:rPr>
          <w:sz w:val="24"/>
          <w:szCs w:val="24"/>
        </w:rPr>
        <w:t xml:space="preserve"> декабря </w:t>
      </w:r>
      <w:r w:rsidRPr="00AA1085">
        <w:rPr>
          <w:sz w:val="24"/>
          <w:szCs w:val="24"/>
        </w:rPr>
        <w:t>2015 года.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Данный документ устанавливает климатические параметры, которые применяют при проектировании зданий и сооружений, систем отопления, вентиляции, кондиционирования, водоснабжения, при планировке и застройке городских и сельских поселений.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В новом документе значение температуры наружного воздуха наиболее холодной пятидневки с обеспеченностью 0,94 для Н</w:t>
      </w:r>
      <w:r w:rsidR="00DE724C">
        <w:rPr>
          <w:sz w:val="24"/>
          <w:szCs w:val="24"/>
        </w:rPr>
        <w:t>М</w:t>
      </w:r>
      <w:r w:rsidRPr="00AA1085">
        <w:rPr>
          <w:sz w:val="24"/>
          <w:szCs w:val="24"/>
        </w:rPr>
        <w:t>О СК</w:t>
      </w:r>
      <w:r w:rsidR="00721A52" w:rsidRPr="00AA1085">
        <w:rPr>
          <w:sz w:val="24"/>
          <w:szCs w:val="24"/>
        </w:rPr>
        <w:t xml:space="preserve"> </w:t>
      </w:r>
      <w:r w:rsidRPr="00AA1085">
        <w:rPr>
          <w:sz w:val="24"/>
          <w:szCs w:val="24"/>
        </w:rPr>
        <w:t>(по населенному пункту Южно-Сухокумск) составляет минус 10</w:t>
      </w:r>
      <w:r w:rsidRPr="00AA1085">
        <w:rPr>
          <w:sz w:val="24"/>
          <w:szCs w:val="24"/>
          <w:vertAlign w:val="superscript"/>
        </w:rPr>
        <w:t>о</w:t>
      </w:r>
      <w:r w:rsidRPr="00AA1085">
        <w:rPr>
          <w:sz w:val="24"/>
          <w:szCs w:val="24"/>
        </w:rPr>
        <w:t>С. Это означает, что для зданий перспективной застройки, начиная с 1</w:t>
      </w:r>
      <w:r w:rsidR="00721A52" w:rsidRPr="00AA1085">
        <w:rPr>
          <w:sz w:val="24"/>
          <w:szCs w:val="24"/>
        </w:rPr>
        <w:t xml:space="preserve"> января </w:t>
      </w:r>
      <w:r w:rsidRPr="00AA1085">
        <w:rPr>
          <w:sz w:val="24"/>
          <w:szCs w:val="24"/>
        </w:rPr>
        <w:t xml:space="preserve">2015 года не изменена в качестве расчетной температуры наружного воздуха </w:t>
      </w:r>
      <w:proofErr w:type="spellStart"/>
      <w:proofErr w:type="gramStart"/>
      <w:r w:rsidRPr="00AA1085">
        <w:rPr>
          <w:sz w:val="24"/>
          <w:szCs w:val="24"/>
        </w:rPr>
        <w:t>t</w:t>
      </w:r>
      <w:proofErr w:type="gramEnd"/>
      <w:r w:rsidRPr="00AA1085">
        <w:rPr>
          <w:sz w:val="24"/>
          <w:szCs w:val="24"/>
          <w:vertAlign w:val="subscript"/>
        </w:rPr>
        <w:t>рнв</w:t>
      </w:r>
      <w:proofErr w:type="spellEnd"/>
      <w:r w:rsidRPr="00AA1085">
        <w:rPr>
          <w:sz w:val="24"/>
          <w:szCs w:val="24"/>
        </w:rPr>
        <w:t xml:space="preserve"> для проектирования систем отопления следует выбирать указанное значение температуры.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 xml:space="preserve">При подключении объектов перспективной застройки к источникам тепловой энергии, имеющим более высокий температурный график, появляется возможность обеспечить расчетный отпуск тепла в систему отопления новых зданий, не понижая их температурный график на стадии проектирования. Для реализации требований энергоэффективности зданий, строений и сооружений, предусмотренных нормативными документами, объекты перспективной застройки в обязательном порядке должны быть оснащены оборудованием, позволяющим регулировать отпуск тепловой энергии в систему отопления на уровне здания. При этом регулирование может осуществляться как изменением расхода теплоносителя, так и изменением температуры воды на входе в систему отопления зданий. Предполагается, что на всех объектах перспективной застройки горячая воды для системы ГВС готовится в ИТП здания, которому сетевая вода от источника тепловой энергии (ЦТП) </w:t>
      </w:r>
      <w:proofErr w:type="gramStart"/>
      <w:r w:rsidRPr="00AA1085">
        <w:rPr>
          <w:sz w:val="24"/>
          <w:szCs w:val="24"/>
        </w:rPr>
        <w:t>подается по двухтрубной тепловой сети случай без спрямления температурного графика не рассматривается</w:t>
      </w:r>
      <w:proofErr w:type="gramEnd"/>
      <w:r w:rsidRPr="00AA1085">
        <w:rPr>
          <w:sz w:val="24"/>
          <w:szCs w:val="24"/>
        </w:rPr>
        <w:t>. При непосредственном подключении системы отопления к тепловой сети во всем диапазоне изменения температуры наружного воздуха температура теплоносителя на источнике тепловой энергии (ЦТП) будет выше расчетной температуры в системе отопления здания. В этом случае подключение таких объектов необходимо осуществлять через автоматизированный узел управления (АУУ) со смесительным насосом. Подмес воды из обратного трубопровода системы отопления в подающий трубопроводов позволит реализовывать необходимый график в системе отопления здания.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Аналогично при более высоком температурном графике на источнике тепловой энергии (ЦТП) температура теплоносителя будет выше расчетной температуры в системе отопления здания и подключение таких объектов также необходимо осуществлять через АУУ со смесительным насосом.</w:t>
      </w: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При необходимости подключения нового объекта к существующему источнику тепловой энергии (ЦТП) по независимой схеме через теплообменник, для его нормальной работы требуется перепад температур между греющей водой с источника (ЦТП) и нагреваемой водой в системе отопления здания.</w:t>
      </w:r>
    </w:p>
    <w:p w:rsidR="00CB79B1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На основании вышеизложенного, подключение новых потребителей, к существующему источнику тепловой энергии может быть осуществлено без изменения существующего температурного графика отпуска тепла в тепловые сети.</w:t>
      </w:r>
    </w:p>
    <w:p w:rsidR="00AA1085" w:rsidRPr="00AA1085" w:rsidRDefault="00AA1085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</w:rPr>
      </w:pPr>
      <w:bookmarkStart w:id="16" w:name="_Toc37413681"/>
      <w:r w:rsidRPr="0055699A">
        <w:rPr>
          <w:b/>
          <w:sz w:val="24"/>
          <w:szCs w:val="24"/>
        </w:rPr>
        <w:t>14.</w:t>
      </w:r>
      <w:r w:rsidR="00721A52" w:rsidRPr="0055699A">
        <w:rPr>
          <w:b/>
          <w:sz w:val="24"/>
          <w:szCs w:val="24"/>
        </w:rPr>
        <w:t xml:space="preserve"> Предложения по новому </w:t>
      </w:r>
      <w:r w:rsidR="00B361B3" w:rsidRPr="0055699A">
        <w:rPr>
          <w:b/>
          <w:sz w:val="24"/>
          <w:szCs w:val="24"/>
        </w:rPr>
        <w:t>строительству</w:t>
      </w:r>
      <w:r w:rsidR="00721A52" w:rsidRPr="0055699A">
        <w:rPr>
          <w:b/>
          <w:sz w:val="24"/>
          <w:szCs w:val="24"/>
        </w:rPr>
        <w:t xml:space="preserve">, реконструкции, </w:t>
      </w:r>
      <w:r w:rsidR="00B361B3" w:rsidRPr="0055699A">
        <w:rPr>
          <w:b/>
          <w:sz w:val="24"/>
          <w:szCs w:val="24"/>
        </w:rPr>
        <w:t>и техническому перевооружению источников теплоснабжения в рамках варианта развития систем теплоснабжения</w:t>
      </w:r>
      <w:bookmarkEnd w:id="16"/>
    </w:p>
    <w:p w:rsidR="00C261D0" w:rsidRPr="00EE2ADF" w:rsidRDefault="00C261D0" w:rsidP="005E5D68">
      <w:pPr>
        <w:pStyle w:val="a8"/>
        <w:spacing w:line="240" w:lineRule="auto"/>
        <w:ind w:firstLine="567"/>
        <w:rPr>
          <w:sz w:val="24"/>
          <w:szCs w:val="24"/>
        </w:rPr>
      </w:pPr>
      <w:r w:rsidRPr="00EE2ADF">
        <w:rPr>
          <w:sz w:val="24"/>
          <w:szCs w:val="24"/>
        </w:rPr>
        <w:t xml:space="preserve">Запланировано на 2023-2024 год </w:t>
      </w:r>
      <w:r w:rsidR="00CB79B1" w:rsidRPr="00EE2ADF">
        <w:rPr>
          <w:sz w:val="24"/>
          <w:szCs w:val="24"/>
        </w:rPr>
        <w:t>строительств</w:t>
      </w:r>
      <w:r w:rsidRPr="00EE2ADF">
        <w:rPr>
          <w:sz w:val="24"/>
          <w:szCs w:val="24"/>
        </w:rPr>
        <w:t xml:space="preserve">о «Блочно-модульная котельная мощностью 26,5 МВт </w:t>
      </w:r>
      <w:proofErr w:type="gramStart"/>
      <w:r w:rsidRPr="00EE2ADF">
        <w:rPr>
          <w:sz w:val="24"/>
          <w:szCs w:val="24"/>
        </w:rPr>
        <w:t>г</w:t>
      </w:r>
      <w:proofErr w:type="gramEnd"/>
      <w:r w:rsidRPr="00EE2ADF">
        <w:rPr>
          <w:sz w:val="24"/>
          <w:szCs w:val="24"/>
        </w:rPr>
        <w:t>. Нефтекумск»</w:t>
      </w:r>
      <w:r w:rsidR="00C068B5" w:rsidRPr="00EE2ADF">
        <w:rPr>
          <w:sz w:val="24"/>
          <w:szCs w:val="24"/>
        </w:rPr>
        <w:t>, на</w:t>
      </w:r>
      <w:r w:rsidR="00CB79B1" w:rsidRPr="00EE2ADF">
        <w:rPr>
          <w:sz w:val="24"/>
          <w:szCs w:val="24"/>
        </w:rPr>
        <w:t xml:space="preserve"> </w:t>
      </w:r>
      <w:r w:rsidRPr="00EE2ADF">
        <w:rPr>
          <w:sz w:val="24"/>
          <w:szCs w:val="24"/>
        </w:rPr>
        <w:t xml:space="preserve">2024-2025 год </w:t>
      </w:r>
      <w:r w:rsidR="00CB79B1" w:rsidRPr="00EE2ADF">
        <w:rPr>
          <w:sz w:val="24"/>
          <w:szCs w:val="24"/>
        </w:rPr>
        <w:t>техническо</w:t>
      </w:r>
      <w:r w:rsidRPr="00EE2ADF">
        <w:rPr>
          <w:sz w:val="24"/>
          <w:szCs w:val="24"/>
        </w:rPr>
        <w:t>е</w:t>
      </w:r>
      <w:r w:rsidR="00CB79B1" w:rsidRPr="00EE2ADF">
        <w:rPr>
          <w:sz w:val="24"/>
          <w:szCs w:val="24"/>
        </w:rPr>
        <w:t xml:space="preserve"> перевооружени</w:t>
      </w:r>
      <w:r w:rsidRPr="00EE2ADF">
        <w:rPr>
          <w:sz w:val="24"/>
          <w:szCs w:val="24"/>
        </w:rPr>
        <w:t xml:space="preserve">е котельной № 28-07, расположенной по адресу: Ставропольский край, Нефтекумский муниципальный округ, с. Ачикулак, пер. Кизлярский, 1Б. </w:t>
      </w:r>
    </w:p>
    <w:p w:rsidR="00AA1085" w:rsidRPr="00AA1085" w:rsidRDefault="00AA1085" w:rsidP="005E5D68">
      <w:pPr>
        <w:pStyle w:val="a8"/>
        <w:spacing w:line="240" w:lineRule="auto"/>
        <w:ind w:firstLine="567"/>
        <w:rPr>
          <w:sz w:val="24"/>
          <w:szCs w:val="24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  <w:lang w:eastAsia="ru-RU"/>
        </w:rPr>
      </w:pPr>
      <w:bookmarkStart w:id="17" w:name="_Toc12686907"/>
      <w:bookmarkStart w:id="18" w:name="_Toc37413682"/>
      <w:r w:rsidRPr="0055699A">
        <w:rPr>
          <w:b/>
          <w:sz w:val="24"/>
          <w:szCs w:val="24"/>
          <w:lang w:eastAsia="ru-RU"/>
        </w:rPr>
        <w:t>15.</w:t>
      </w:r>
      <w:r w:rsidR="00CB79B1" w:rsidRPr="0055699A">
        <w:rPr>
          <w:b/>
          <w:sz w:val="24"/>
          <w:szCs w:val="24"/>
          <w:lang w:eastAsia="ru-RU"/>
        </w:rPr>
        <w:t xml:space="preserve"> Объемы капитальных вложений</w:t>
      </w:r>
      <w:bookmarkEnd w:id="17"/>
      <w:bookmarkEnd w:id="18"/>
    </w:p>
    <w:p w:rsidR="004743B6" w:rsidRPr="00EE2ADF" w:rsidRDefault="004743B6" w:rsidP="005E5D68">
      <w:pPr>
        <w:pStyle w:val="a8"/>
        <w:spacing w:line="240" w:lineRule="auto"/>
        <w:ind w:firstLine="567"/>
        <w:rPr>
          <w:sz w:val="24"/>
          <w:szCs w:val="24"/>
          <w:lang w:eastAsia="ru-RU"/>
        </w:rPr>
      </w:pPr>
      <w:r w:rsidRPr="00EE2ADF">
        <w:rPr>
          <w:sz w:val="24"/>
          <w:szCs w:val="24"/>
          <w:lang w:eastAsia="ru-RU"/>
        </w:rPr>
        <w:lastRenderedPageBreak/>
        <w:t>Объем капитальных вложений, приведен в таблице 1</w:t>
      </w:r>
      <w:r w:rsidR="00EE2ADF" w:rsidRPr="00EE2ADF">
        <w:rPr>
          <w:sz w:val="24"/>
          <w:szCs w:val="24"/>
          <w:lang w:eastAsia="ru-RU"/>
        </w:rPr>
        <w:t>0</w:t>
      </w:r>
      <w:r w:rsidRPr="00EE2ADF">
        <w:rPr>
          <w:sz w:val="24"/>
          <w:szCs w:val="24"/>
          <w:lang w:eastAsia="ru-RU"/>
        </w:rPr>
        <w:t xml:space="preserve"> Главы 9. Инвестиции в строительство, реконструкцию и техническое перевооружение </w:t>
      </w:r>
    </w:p>
    <w:p w:rsidR="00AA1085" w:rsidRPr="00AA1085" w:rsidRDefault="00AA1085" w:rsidP="005E5D68">
      <w:pPr>
        <w:pStyle w:val="a8"/>
        <w:spacing w:line="240" w:lineRule="auto"/>
        <w:ind w:firstLine="567"/>
        <w:rPr>
          <w:sz w:val="24"/>
          <w:szCs w:val="24"/>
          <w:lang w:eastAsia="ru-RU"/>
        </w:rPr>
      </w:pPr>
    </w:p>
    <w:p w:rsidR="00CB79B1" w:rsidRPr="0055699A" w:rsidRDefault="007D466D" w:rsidP="005E5D68">
      <w:pPr>
        <w:pStyle w:val="a8"/>
        <w:spacing w:line="240" w:lineRule="auto"/>
        <w:ind w:firstLine="567"/>
        <w:rPr>
          <w:b/>
          <w:sz w:val="24"/>
          <w:szCs w:val="24"/>
          <w:lang w:eastAsia="ru-RU"/>
        </w:rPr>
      </w:pPr>
      <w:bookmarkStart w:id="19" w:name="_Toc12686908"/>
      <w:bookmarkStart w:id="20" w:name="_Toc37413683"/>
      <w:r w:rsidRPr="0055699A">
        <w:rPr>
          <w:b/>
          <w:sz w:val="24"/>
          <w:szCs w:val="24"/>
          <w:lang w:eastAsia="ru-RU"/>
        </w:rPr>
        <w:t>16.</w:t>
      </w:r>
      <w:r w:rsidR="00CB79B1" w:rsidRPr="0055699A">
        <w:rPr>
          <w:b/>
          <w:sz w:val="24"/>
          <w:szCs w:val="24"/>
          <w:lang w:eastAsia="ru-RU"/>
        </w:rPr>
        <w:t xml:space="preserve"> Радиус эффективного теплоснабжения</w:t>
      </w:r>
      <w:bookmarkEnd w:id="19"/>
      <w:bookmarkEnd w:id="20"/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Для обоснования целесообразности подключения перспективной тепловой нагрузки в зоны действия источников тепловой энергии определяется радиус эффективного теплоснабжения.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 xml:space="preserve">Радиус эффективного теплоснабжения источников тепловой энергии определяется по методике изложенной кандидатом технических наук, советником генерального директора ОАО «Объединение </w:t>
      </w:r>
      <w:proofErr w:type="spellStart"/>
      <w:r w:rsidRPr="00AA1085">
        <w:rPr>
          <w:rFonts w:ascii="Times New Roman" w:hAnsi="Times New Roman" w:cs="Times New Roman"/>
          <w:sz w:val="24"/>
          <w:szCs w:val="24"/>
        </w:rPr>
        <w:t>ВНИПИэнергопром</w:t>
      </w:r>
      <w:proofErr w:type="spellEnd"/>
      <w:r w:rsidRPr="00AA1085">
        <w:rPr>
          <w:rFonts w:ascii="Times New Roman" w:hAnsi="Times New Roman" w:cs="Times New Roman"/>
          <w:sz w:val="24"/>
          <w:szCs w:val="24"/>
        </w:rPr>
        <w:t xml:space="preserve">» г. Москва, В. Н. </w:t>
      </w:r>
      <w:proofErr w:type="spellStart"/>
      <w:r w:rsidRPr="00AA1085">
        <w:rPr>
          <w:rFonts w:ascii="Times New Roman" w:hAnsi="Times New Roman" w:cs="Times New Roman"/>
          <w:sz w:val="24"/>
          <w:szCs w:val="24"/>
        </w:rPr>
        <w:t>Папушкиным</w:t>
      </w:r>
      <w:proofErr w:type="spellEnd"/>
      <w:r w:rsidRPr="00AA1085">
        <w:rPr>
          <w:rFonts w:ascii="Times New Roman" w:hAnsi="Times New Roman" w:cs="Times New Roman"/>
          <w:sz w:val="24"/>
          <w:szCs w:val="24"/>
        </w:rPr>
        <w:t xml:space="preserve"> в журнале «Новости теплоснабжения», № 9, 2010 г. 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Оптимальный радиус теплоснабжения определяется из условия минимума выражения для «удельных стоимостей сооружения тепловых сетей и источника»: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S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</w:rPr>
          <m:t>Z</m:t>
        </m:r>
        <m:r>
          <w:rPr>
            <w:rFonts w:ascii="Times New Roman" w:hAnsi="Times New Roman" w:cs="Times New Roman"/>
            <w:sz w:val="24"/>
            <w:szCs w:val="24"/>
          </w:rPr>
          <m:t>→</m:t>
        </m:r>
        <m:func>
          <m:func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  <w:lang w:val="en-US"/>
              </w:rPr>
              <m:t>min</m:t>
            </m:r>
          </m:fName>
          <m:e/>
        </m:func>
      </m:oMath>
      <w:r w:rsidRPr="00AA1085">
        <w:rPr>
          <w:rFonts w:ascii="Times New Roman" w:hAnsi="Times New Roman" w:cs="Times New Roman"/>
          <w:sz w:val="24"/>
          <w:szCs w:val="24"/>
        </w:rPr>
        <w:t xml:space="preserve"> (руб./Гкал/ч),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где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 xml:space="preserve"> - удельная стоимость сооружения тепловой сети, руб./Гкал/ч;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Z - удельная стоимость сооружения котельной, руб./Гкал/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.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Использованы следующие аналитические выражения для связи себестоимости производства и транспорта теплоты с максимальным радиусом теплоснабжения: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A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1050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0.48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0.26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П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0,62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Н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0,19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∆</m:t>
                </m:r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0.38</m:t>
                </m:r>
              </m:sup>
            </m:sSup>
          </m:den>
        </m:f>
      </m:oMath>
      <w:r w:rsidRPr="00AA1085">
        <w:rPr>
          <w:rFonts w:ascii="Times New Roman" w:hAnsi="Times New Roman" w:cs="Times New Roman"/>
          <w:sz w:val="24"/>
          <w:szCs w:val="24"/>
        </w:rPr>
        <w:t>, руб./Гкал/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Z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α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Times New Roman" w:cs="Times New Roman"/>
                <w:sz w:val="24"/>
                <w:szCs w:val="24"/>
              </w:rPr>
              <m:t>+30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hAnsi="Cambria Math" w:cs="Times New Roman"/>
                <w:sz w:val="24"/>
                <w:szCs w:val="24"/>
              </w:rPr>
              <m:t>φ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4"/>
                <w:szCs w:val="24"/>
              </w:rPr>
              <m:t>∙П</m:t>
            </m:r>
          </m:den>
        </m:f>
      </m:oMath>
      <w:r w:rsidRPr="00AA1085">
        <w:rPr>
          <w:rFonts w:ascii="Times New Roman" w:hAnsi="Times New Roman" w:cs="Times New Roman"/>
          <w:sz w:val="24"/>
          <w:szCs w:val="24"/>
        </w:rPr>
        <w:t>, руб./Гкал/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,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 xml:space="preserve">где R - радиус действия тепловой сети (длина главной тепловой магистрали самого протяженного вывода от источника), 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B - среднее число абонентов на 1 км</w:t>
      </w:r>
      <w:proofErr w:type="gramStart"/>
      <w:r w:rsidRPr="00AA10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085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AA1085">
        <w:rPr>
          <w:rFonts w:ascii="Times New Roman" w:hAnsi="Times New Roman" w:cs="Times New Roman"/>
          <w:sz w:val="24"/>
          <w:szCs w:val="24"/>
        </w:rPr>
        <w:t xml:space="preserve"> - удельная стоимость материальной характеристики тепловой сети, руб./м</w:t>
      </w:r>
      <w:proofErr w:type="gramStart"/>
      <w:r w:rsidRPr="00AA10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 xml:space="preserve"> (принята по утвержденной схеме теплоснабжения);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108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A1085">
        <w:rPr>
          <w:rFonts w:ascii="Times New Roman" w:hAnsi="Times New Roman" w:cs="Times New Roman"/>
          <w:sz w:val="24"/>
          <w:szCs w:val="24"/>
        </w:rPr>
        <w:t>теплоплотность</w:t>
      </w:r>
      <w:proofErr w:type="spellEnd"/>
      <w:r w:rsidRPr="00AA1085">
        <w:rPr>
          <w:rFonts w:ascii="Times New Roman" w:hAnsi="Times New Roman" w:cs="Times New Roman"/>
          <w:sz w:val="24"/>
          <w:szCs w:val="24"/>
        </w:rPr>
        <w:t xml:space="preserve"> района, Гкал/ч/км</w:t>
      </w:r>
      <w:r w:rsidRPr="00AA108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1085">
        <w:rPr>
          <w:rFonts w:ascii="Times New Roman" w:hAnsi="Times New Roman" w:cs="Times New Roman"/>
          <w:sz w:val="24"/>
          <w:szCs w:val="24"/>
        </w:rPr>
        <w:t>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H - потеря напора на трение при транспорте теплоносителя по главной тепловой магистрали, м вод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т.;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∆τ - расчетный перепад температур теплоносителя в тепловой сети, ОС;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Cambria Math" w:hAnsi="Cambria Math" w:cs="Times New Roman"/>
          <w:sz w:val="24"/>
          <w:szCs w:val="24"/>
        </w:rPr>
        <w:t>𝛼</w:t>
      </w:r>
      <w:r w:rsidRPr="00AA1085">
        <w:rPr>
          <w:rFonts w:ascii="Times New Roman" w:hAnsi="Times New Roman" w:cs="Times New Roman"/>
          <w:sz w:val="24"/>
          <w:szCs w:val="24"/>
        </w:rPr>
        <w:t xml:space="preserve"> - постоянная часть удельной начальной стоимости котельной, руб./МВт;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>φ - поправочный коэффициент, зависящий от постоянной части расходов на сооружение котельной.</w:t>
      </w:r>
    </w:p>
    <w:p w:rsidR="00CB79B1" w:rsidRPr="00AA1085" w:rsidRDefault="00CB79B1" w:rsidP="005E5D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085">
        <w:rPr>
          <w:rFonts w:ascii="Times New Roman" w:hAnsi="Times New Roman" w:cs="Times New Roman"/>
          <w:sz w:val="24"/>
          <w:szCs w:val="24"/>
        </w:rPr>
        <w:t xml:space="preserve">Осуществляя элементарное дифференцирование по R с нахождением его оптимального значения при равенстве нулю его первой производной, получаем аналитическое выражение для оптимального радиуса теплоснабжения в следующем виде, </w:t>
      </w:r>
      <w:proofErr w:type="gramStart"/>
      <w:r w:rsidRPr="00AA1085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AA1085">
        <w:rPr>
          <w:rFonts w:ascii="Times New Roman" w:hAnsi="Times New Roman" w:cs="Times New Roman"/>
          <w:sz w:val="24"/>
          <w:szCs w:val="24"/>
        </w:rPr>
        <w:t>:</w:t>
      </w:r>
    </w:p>
    <w:p w:rsidR="00CB79B1" w:rsidRPr="00AA1085" w:rsidRDefault="00B95230" w:rsidP="005E5D6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Times New Roman" w:hAnsi="Times New Roman" w:cs="Times New Roman"/>
                  <w:sz w:val="24"/>
                  <w:szCs w:val="24"/>
                </w:rPr>
                <m:t>опт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140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0.4</m:t>
                      </m:r>
                    </m:sup>
                  </m:sSup>
                </m:den>
              </m:f>
            </m:e>
          </m:d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φ</m:t>
              </m:r>
            </m:e>
            <m:sup>
              <m:r>
                <w:rPr>
                  <w:rFonts w:ascii="Cambria Math" w:hAnsi="Times New Roman" w:cs="Times New Roman"/>
                  <w:sz w:val="24"/>
                  <w:szCs w:val="24"/>
                </w:rPr>
                <m:t>0.4</m:t>
              </m:r>
            </m:sup>
          </m:sSup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Times New Roman" w:cs="Times New Roman"/>
                          <w:sz w:val="24"/>
                          <w:szCs w:val="24"/>
                        </w:rPr>
                        <m:t>0.1</m:t>
                      </m:r>
                    </m:sup>
                  </m:sSup>
                </m:den>
              </m:f>
            </m:e>
          </m:d>
          <m:r>
            <w:rPr>
              <w:rFonts w:ascii="Times New Roman" w:hAnsi="Times New Roman" w:cs="Times New Roman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∆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τ</m:t>
                      </m:r>
                    </m:num>
                    <m:den>
                      <m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m:t>П</m:t>
                      </m:r>
                    </m:den>
                  </m:f>
                </m:e>
              </m:d>
            </m:e>
            <m:sup>
              <m:r>
                <w:rPr>
                  <w:rFonts w:ascii="Cambria Math" w:hAnsi="Times New Roman" w:cs="Times New Roman"/>
                  <w:sz w:val="24"/>
                  <w:szCs w:val="24"/>
                </w:rPr>
                <m:t>0,15</m:t>
              </m:r>
            </m:sup>
          </m:sSup>
        </m:oMath>
      </m:oMathPara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</w:p>
    <w:p w:rsidR="00CB79B1" w:rsidRPr="00AA1085" w:rsidRDefault="00CB79B1" w:rsidP="005E5D68">
      <w:pPr>
        <w:pStyle w:val="aa"/>
        <w:spacing w:line="240" w:lineRule="auto"/>
        <w:ind w:firstLine="567"/>
        <w:rPr>
          <w:sz w:val="24"/>
          <w:szCs w:val="24"/>
        </w:rPr>
      </w:pPr>
      <w:r w:rsidRPr="00AA1085">
        <w:rPr>
          <w:sz w:val="24"/>
          <w:szCs w:val="24"/>
        </w:rPr>
        <w:t>Ввиду отсутствия остаточной балансовой стоимости линейных сооружений на 1</w:t>
      </w:r>
      <w:r w:rsidR="00B361B3" w:rsidRPr="00AA1085">
        <w:rPr>
          <w:sz w:val="24"/>
          <w:szCs w:val="24"/>
        </w:rPr>
        <w:t xml:space="preserve"> января </w:t>
      </w:r>
      <w:r w:rsidRPr="00AA1085">
        <w:rPr>
          <w:sz w:val="24"/>
          <w:szCs w:val="24"/>
        </w:rPr>
        <w:t>2020 года большей части котельных, расчет радиуса эффективного теплоснабжения представляется невозможным.</w:t>
      </w:r>
    </w:p>
    <w:sectPr w:rsidR="00CB79B1" w:rsidRPr="00AA1085" w:rsidSect="00EC42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30B" w:rsidRDefault="00D5730B" w:rsidP="00CB79B1">
      <w:pPr>
        <w:spacing w:after="0" w:line="240" w:lineRule="auto"/>
      </w:pPr>
      <w:r>
        <w:separator/>
      </w:r>
    </w:p>
  </w:endnote>
  <w:endnote w:type="continuationSeparator" w:id="0">
    <w:p w:rsidR="00D5730B" w:rsidRDefault="00D5730B" w:rsidP="00CB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30B" w:rsidRDefault="00D5730B" w:rsidP="00CB79B1">
      <w:pPr>
        <w:spacing w:after="0" w:line="240" w:lineRule="auto"/>
      </w:pPr>
      <w:r>
        <w:separator/>
      </w:r>
    </w:p>
  </w:footnote>
  <w:footnote w:type="continuationSeparator" w:id="0">
    <w:p w:rsidR="00D5730B" w:rsidRDefault="00D5730B" w:rsidP="00CB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9B1"/>
    <w:rsid w:val="000250C7"/>
    <w:rsid w:val="00025563"/>
    <w:rsid w:val="00212278"/>
    <w:rsid w:val="0024568D"/>
    <w:rsid w:val="00252165"/>
    <w:rsid w:val="00257926"/>
    <w:rsid w:val="002F2FA4"/>
    <w:rsid w:val="0031792B"/>
    <w:rsid w:val="00362703"/>
    <w:rsid w:val="003C14C7"/>
    <w:rsid w:val="003D3EF3"/>
    <w:rsid w:val="003F249C"/>
    <w:rsid w:val="00411B02"/>
    <w:rsid w:val="00440B6C"/>
    <w:rsid w:val="004743B6"/>
    <w:rsid w:val="004A7528"/>
    <w:rsid w:val="004F2229"/>
    <w:rsid w:val="00503ABF"/>
    <w:rsid w:val="00554617"/>
    <w:rsid w:val="0055699A"/>
    <w:rsid w:val="005E5D68"/>
    <w:rsid w:val="0065682B"/>
    <w:rsid w:val="006651A5"/>
    <w:rsid w:val="006A5EFC"/>
    <w:rsid w:val="006A7D3F"/>
    <w:rsid w:val="00721A52"/>
    <w:rsid w:val="00753EC8"/>
    <w:rsid w:val="00783E84"/>
    <w:rsid w:val="007C6B81"/>
    <w:rsid w:val="007D466D"/>
    <w:rsid w:val="00855216"/>
    <w:rsid w:val="008A1890"/>
    <w:rsid w:val="00990B8F"/>
    <w:rsid w:val="009D0313"/>
    <w:rsid w:val="00A22C60"/>
    <w:rsid w:val="00A30338"/>
    <w:rsid w:val="00A62586"/>
    <w:rsid w:val="00A961E5"/>
    <w:rsid w:val="00AA1085"/>
    <w:rsid w:val="00AD0705"/>
    <w:rsid w:val="00AD7A9D"/>
    <w:rsid w:val="00B361B3"/>
    <w:rsid w:val="00B524B1"/>
    <w:rsid w:val="00B56D92"/>
    <w:rsid w:val="00B60DA6"/>
    <w:rsid w:val="00B95230"/>
    <w:rsid w:val="00BD264E"/>
    <w:rsid w:val="00C068B5"/>
    <w:rsid w:val="00C261D0"/>
    <w:rsid w:val="00C82359"/>
    <w:rsid w:val="00C87C76"/>
    <w:rsid w:val="00CB79B1"/>
    <w:rsid w:val="00CE7E2F"/>
    <w:rsid w:val="00D31B48"/>
    <w:rsid w:val="00D5730B"/>
    <w:rsid w:val="00D6754D"/>
    <w:rsid w:val="00DE724C"/>
    <w:rsid w:val="00E624C6"/>
    <w:rsid w:val="00EA05D1"/>
    <w:rsid w:val="00EC0F6F"/>
    <w:rsid w:val="00EC42E9"/>
    <w:rsid w:val="00ED7415"/>
    <w:rsid w:val="00EE2ADF"/>
    <w:rsid w:val="00F31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CB79B1"/>
    <w:pPr>
      <w:spacing w:after="160" w:line="259" w:lineRule="auto"/>
    </w:pPr>
  </w:style>
  <w:style w:type="paragraph" w:styleId="1">
    <w:name w:val="heading 1"/>
    <w:basedOn w:val="a0"/>
    <w:next w:val="a0"/>
    <w:link w:val="10"/>
    <w:uiPriority w:val="9"/>
    <w:qFormat/>
    <w:rsid w:val="00CB79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semiHidden/>
    <w:unhideWhenUsed/>
    <w:rsid w:val="00CB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semiHidden/>
    <w:rsid w:val="00CB79B1"/>
  </w:style>
  <w:style w:type="paragraph" w:styleId="a6">
    <w:name w:val="footer"/>
    <w:basedOn w:val="a0"/>
    <w:link w:val="a7"/>
    <w:uiPriority w:val="99"/>
    <w:semiHidden/>
    <w:unhideWhenUsed/>
    <w:rsid w:val="00CB79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CB79B1"/>
  </w:style>
  <w:style w:type="paragraph" w:customStyle="1" w:styleId="a8">
    <w:name w:val="! Основной текст"/>
    <w:basedOn w:val="a0"/>
    <w:link w:val="a9"/>
    <w:qFormat/>
    <w:rsid w:val="00CB79B1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9">
    <w:name w:val="! Основной текст Знак"/>
    <w:basedOn w:val="a1"/>
    <w:link w:val="a8"/>
    <w:rsid w:val="00CB79B1"/>
    <w:rPr>
      <w:rFonts w:ascii="Times New Roman" w:hAnsi="Times New Roman" w:cs="Times New Roman"/>
      <w:sz w:val="28"/>
      <w:szCs w:val="28"/>
    </w:rPr>
  </w:style>
  <w:style w:type="paragraph" w:customStyle="1" w:styleId="11">
    <w:name w:val="!!!ТС 1."/>
    <w:basedOn w:val="a0"/>
    <w:link w:val="12"/>
    <w:qFormat/>
    <w:rsid w:val="00CB79B1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2">
    <w:name w:val="!!!ТС 1. Знак"/>
    <w:basedOn w:val="a1"/>
    <w:link w:val="11"/>
    <w:rsid w:val="00CB79B1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a">
    <w:name w:val="!!!ТС Основной текст"/>
    <w:basedOn w:val="a0"/>
    <w:link w:val="ab"/>
    <w:qFormat/>
    <w:rsid w:val="00CB79B1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b">
    <w:name w:val="!!!ТС Основной текст Знак"/>
    <w:basedOn w:val="a1"/>
    <w:link w:val="aa"/>
    <w:rsid w:val="00CB79B1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CB79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0"/>
    <w:uiPriority w:val="39"/>
    <w:unhideWhenUsed/>
    <w:qFormat/>
    <w:rsid w:val="00CB79B1"/>
    <w:pPr>
      <w:spacing w:before="240"/>
      <w:outlineLvl w:val="9"/>
    </w:pPr>
    <w:rPr>
      <w:b w:val="0"/>
      <w:bCs w:val="0"/>
      <w:sz w:val="32"/>
      <w:szCs w:val="32"/>
      <w:lang w:eastAsia="ru-RU"/>
    </w:rPr>
  </w:style>
  <w:style w:type="paragraph" w:styleId="13">
    <w:name w:val="toc 1"/>
    <w:basedOn w:val="a0"/>
    <w:next w:val="a0"/>
    <w:autoRedefine/>
    <w:uiPriority w:val="39"/>
    <w:unhideWhenUsed/>
    <w:rsid w:val="00CB79B1"/>
    <w:pPr>
      <w:tabs>
        <w:tab w:val="right" w:leader="dot" w:pos="9344"/>
      </w:tabs>
      <w:spacing w:after="100"/>
      <w:ind w:firstLine="142"/>
    </w:pPr>
  </w:style>
  <w:style w:type="character" w:styleId="ad">
    <w:name w:val="Hyperlink"/>
    <w:basedOn w:val="a1"/>
    <w:uiPriority w:val="99"/>
    <w:unhideWhenUsed/>
    <w:rsid w:val="00CB79B1"/>
    <w:rPr>
      <w:color w:val="0000FF" w:themeColor="hyperlink"/>
      <w:u w:val="single"/>
    </w:rPr>
  </w:style>
  <w:style w:type="paragraph" w:styleId="2">
    <w:name w:val="toc 2"/>
    <w:basedOn w:val="a0"/>
    <w:next w:val="a0"/>
    <w:autoRedefine/>
    <w:uiPriority w:val="39"/>
    <w:unhideWhenUsed/>
    <w:rsid w:val="00CB79B1"/>
    <w:pPr>
      <w:spacing w:after="100"/>
      <w:ind w:left="220"/>
    </w:pPr>
  </w:style>
  <w:style w:type="paragraph" w:styleId="ae">
    <w:name w:val="Balloon Text"/>
    <w:basedOn w:val="a0"/>
    <w:link w:val="af"/>
    <w:uiPriority w:val="99"/>
    <w:semiHidden/>
    <w:unhideWhenUsed/>
    <w:rsid w:val="00CB7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B79B1"/>
    <w:rPr>
      <w:rFonts w:ascii="Tahoma" w:hAnsi="Tahoma" w:cs="Tahoma"/>
      <w:sz w:val="16"/>
      <w:szCs w:val="16"/>
    </w:rPr>
  </w:style>
  <w:style w:type="table" w:styleId="af0">
    <w:name w:val="Table Grid"/>
    <w:basedOn w:val="a2"/>
    <w:uiPriority w:val="59"/>
    <w:rsid w:val="00CB79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КР Перечень"/>
    <w:basedOn w:val="a0"/>
    <w:rsid w:val="00CB79B1"/>
    <w:pPr>
      <w:numPr>
        <w:numId w:val="1"/>
      </w:numPr>
      <w:spacing w:after="120" w:line="360" w:lineRule="auto"/>
      <w:ind w:left="0" w:right="170" w:firstLine="851"/>
      <w:jc w:val="both"/>
    </w:pPr>
    <w:rPr>
      <w:rFonts w:ascii="Times New Roman" w:hAnsi="Times New Roman" w:cs="Times New Roman"/>
      <w:sz w:val="28"/>
    </w:rPr>
  </w:style>
  <w:style w:type="paragraph" w:customStyle="1" w:styleId="1111">
    <w:name w:val="!!!ТС 1.1.1.1."/>
    <w:basedOn w:val="a0"/>
    <w:link w:val="11110"/>
    <w:qFormat/>
    <w:rsid w:val="00CB79B1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">
    <w:name w:val="!!!ТС 1.1.1."/>
    <w:basedOn w:val="a0"/>
    <w:link w:val="1110"/>
    <w:qFormat/>
    <w:rsid w:val="00CB79B1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character" w:customStyle="1" w:styleId="11110">
    <w:name w:val="!!!ТС 1.1.1.1. Знак"/>
    <w:basedOn w:val="a1"/>
    <w:link w:val="1111"/>
    <w:rsid w:val="00CB79B1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0">
    <w:name w:val="!!!ТС 1.1."/>
    <w:basedOn w:val="a0"/>
    <w:link w:val="112"/>
    <w:qFormat/>
    <w:rsid w:val="00CB79B1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110">
    <w:name w:val="!!!ТС 1.1.1. Знак"/>
    <w:basedOn w:val="a1"/>
    <w:link w:val="111"/>
    <w:rsid w:val="00CB79B1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character" w:customStyle="1" w:styleId="112">
    <w:name w:val="!!!ТС 1.1. Знак"/>
    <w:basedOn w:val="a1"/>
    <w:link w:val="110"/>
    <w:rsid w:val="00CB79B1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1">
    <w:name w:val="!!!ТС Абзац"/>
    <w:basedOn w:val="a"/>
    <w:link w:val="af2"/>
    <w:qFormat/>
    <w:rsid w:val="00CB79B1"/>
  </w:style>
  <w:style w:type="character" w:customStyle="1" w:styleId="af2">
    <w:name w:val="!!!ТС Абзац Знак"/>
    <w:basedOn w:val="a1"/>
    <w:link w:val="af1"/>
    <w:rsid w:val="00CB79B1"/>
    <w:rPr>
      <w:rFonts w:ascii="Times New Roman" w:hAnsi="Times New Roman" w:cs="Times New Roman"/>
      <w:sz w:val="28"/>
    </w:rPr>
  </w:style>
  <w:style w:type="paragraph" w:customStyle="1" w:styleId="113">
    <w:name w:val="!!!ТС1.1новый"/>
    <w:basedOn w:val="11"/>
    <w:link w:val="114"/>
    <w:qFormat/>
    <w:rsid w:val="00CB79B1"/>
    <w:pPr>
      <w:ind w:firstLine="709"/>
    </w:pPr>
  </w:style>
  <w:style w:type="character" w:customStyle="1" w:styleId="114">
    <w:name w:val="!!!ТС1.1новый Знак"/>
    <w:basedOn w:val="12"/>
    <w:link w:val="113"/>
    <w:rsid w:val="00CB79B1"/>
  </w:style>
  <w:style w:type="paragraph" w:customStyle="1" w:styleId="af3">
    <w:name w:val="ТС Основной текст"/>
    <w:basedOn w:val="a0"/>
    <w:link w:val="af4"/>
    <w:qFormat/>
    <w:rsid w:val="00CB79B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 w:themeColor="text1"/>
      <w:sz w:val="28"/>
    </w:rPr>
  </w:style>
  <w:style w:type="character" w:customStyle="1" w:styleId="af4">
    <w:name w:val="ТС Основной текст Знак"/>
    <w:basedOn w:val="a1"/>
    <w:link w:val="af3"/>
    <w:rsid w:val="00CB79B1"/>
    <w:rPr>
      <w:rFonts w:ascii="Times New Roman" w:hAnsi="Times New Roman" w:cs="Times New Roman"/>
      <w:color w:val="000000" w:themeColor="tex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708AE-1468-4304-9B2C-EFDDA8FDB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2822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2023-03-20T16:54:00Z</cp:lastPrinted>
  <dcterms:created xsi:type="dcterms:W3CDTF">2023-10-31T11:00:00Z</dcterms:created>
  <dcterms:modified xsi:type="dcterms:W3CDTF">2023-11-16T07:21:00Z</dcterms:modified>
</cp:coreProperties>
</file>