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</w:pPr>
      <w:r>
        <w:rPr>
          <w:b/>
          <w:sz w:val="28"/>
          <w:szCs w:val="28"/>
        </w:rPr>
        <w:tab/>
      </w:r>
      <w:r>
        <w:t xml:space="preserve">СВЕДЕНИЯ </w:t>
      </w:r>
      <w:r/>
    </w:p>
    <w:p>
      <w:pPr>
        <w:pStyle w:val="848"/>
        <w:jc w:val="center"/>
      </w:pPr>
      <w:r>
        <w:t xml:space="preserve">в целях обеспечения возможности проведения независимой антикоррупционной экспертизы</w:t>
      </w:r>
      <w:r/>
    </w:p>
    <w:p>
      <w:pPr>
        <w:pStyle w:val="848"/>
        <w:jc w:val="center"/>
      </w:pPr>
      <w:r/>
      <w:r/>
    </w:p>
    <w:p>
      <w:pPr>
        <w:pStyle w:val="848"/>
        <w:ind w:left="0" w:right="0" w:firstLine="567"/>
        <w:jc w:val="both"/>
      </w:pPr>
      <w:r>
        <w:t xml:space="preserve">И</w:t>
      </w:r>
      <w:r>
        <w:t xml:space="preserve">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</w:t>
      </w:r>
      <w:r>
        <w:t xml:space="preserve">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  <w:r/>
    </w:p>
    <w:p>
      <w:pPr>
        <w:pStyle w:val="848"/>
        <w:ind w:left="0" w:right="0" w:firstLine="567"/>
        <w:jc w:val="both"/>
      </w:pPr>
      <w:r>
        <w:t xml:space="preserve">Н</w:t>
      </w:r>
      <w:r>
        <w:t xml:space="preserve">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</w:t>
      </w:r>
      <w:r>
        <w:t xml:space="preserve">х правовых актов, согласно методике, определенной Правительством Российской Федерации.</w:t>
      </w:r>
      <w:r/>
    </w:p>
    <w:p>
      <w:pPr>
        <w:pStyle w:val="848"/>
        <w:ind w:left="0" w:right="0" w:firstLine="567"/>
        <w:jc w:val="both"/>
      </w:pPr>
      <w:r>
        <w:t xml:space="preserve">Адрес электронной почты в информационно-телекоммуникационной сети "Интернет" для направления заключений в электронном виде: snmr05@mail.ru.</w:t>
      </w:r>
      <w:r/>
    </w:p>
    <w:p>
      <w:pPr>
        <w:pStyle w:val="848"/>
        <w:ind w:left="0" w:right="0" w:firstLine="567"/>
        <w:jc w:val="both"/>
      </w:pPr>
      <w:r>
        <w:t xml:space="preserve">Дата начала приема заключений по результатам проведения независимой антикоррупционной экспертизы: 11.06.2025 год. </w:t>
      </w:r>
      <w:r/>
    </w:p>
    <w:p>
      <w:pPr>
        <w:pStyle w:val="848"/>
        <w:ind w:left="0" w:right="0" w:firstLine="567"/>
        <w:jc w:val="both"/>
      </w:pPr>
      <w:r>
        <w:t xml:space="preserve">Дата окончания приема заключений по результатам проведения независимой антикоррупционной экспертизы: 16.06. 2025 год. </w:t>
      </w:r>
      <w:r/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4953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8149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.50pt;height:39.00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>
        <w:rPr>
          <w:b/>
          <w:sz w:val="22"/>
          <w:szCs w:val="22"/>
        </w:rPr>
        <w:t xml:space="preserve">проект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 xml:space="preserve"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</w:t>
      </w:r>
      <w:r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 _____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Об утверждении Перечня услуг, которые являются необходимыми 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3 части 1 статьи 9 Федерального закона от 27 июля 201О года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Уставом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2023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</w:t>
      </w:r>
      <w:r>
        <w:rPr>
          <w:b/>
          <w:sz w:val="28"/>
          <w:szCs w:val="28"/>
        </w:rPr>
        <w:t xml:space="preserve">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 решение Думы Нефтекумского городского округа Ставропольского края от 22 марта 2018 года № 161 «Об утверждении Перечня услуг, </w:t>
      </w:r>
      <w:r>
        <w:rPr>
          <w:sz w:val="28"/>
          <w:szCs w:val="28"/>
        </w:rPr>
        <w:t xml:space="preserve">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</w:t>
      </w:r>
      <w:r>
        <w:rPr>
          <w:sz w:val="28"/>
          <w:szCs w:val="28"/>
        </w:rPr>
        <w:t xml:space="preserve">правопорядку Думы 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Д.А. Слюсарев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Д.Н. </w:t>
      </w:r>
      <w:r>
        <w:rPr>
          <w:sz w:val="28"/>
          <w:szCs w:val="28"/>
        </w:rPr>
        <w:t xml:space="preserve">Сокуренко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Приложение </w:t>
      </w:r>
      <w:r/>
    </w:p>
    <w:p>
      <w:pPr>
        <w:jc w:val="right"/>
      </w:pPr>
      <w:r>
        <w:t xml:space="preserve">к решению Думы Нефтекумского </w:t>
      </w:r>
      <w:r>
        <w:t xml:space="preserve">муниципального</w:t>
      </w:r>
      <w:r>
        <w:t xml:space="preserve"> округа </w:t>
      </w:r>
      <w:r/>
    </w:p>
    <w:p>
      <w:pPr>
        <w:jc w:val="right"/>
      </w:pPr>
      <w:r>
        <w:t xml:space="preserve">Ставропольского края «Об утверждении Перечня услуг, </w:t>
      </w:r>
      <w:r/>
    </w:p>
    <w:p>
      <w:pPr>
        <w:jc w:val="right"/>
      </w:pPr>
      <w:r>
        <w:t xml:space="preserve">которые являются необходимыми и обязательными для предоставления </w:t>
      </w:r>
      <w:r/>
    </w:p>
    <w:p>
      <w:pPr>
        <w:jc w:val="right"/>
      </w:pPr>
      <w:r>
        <w:t xml:space="preserve">муници</w:t>
      </w:r>
      <w:r>
        <w:t xml:space="preserve">п</w:t>
      </w:r>
      <w:r>
        <w:t xml:space="preserve">ал</w:t>
      </w:r>
      <w:r>
        <w:t xml:space="preserve">ьных</w:t>
      </w:r>
      <w:r>
        <w:t xml:space="preserve"> услуг и предоставляются организа</w:t>
      </w:r>
      <w:r>
        <w:t xml:space="preserve">ци</w:t>
      </w:r>
      <w:r>
        <w:t xml:space="preserve">ями, </w:t>
      </w:r>
      <w:r/>
    </w:p>
    <w:p>
      <w:pPr>
        <w:jc w:val="right"/>
      </w:pPr>
      <w:r>
        <w:t xml:space="preserve">участвующими в предоставлении муниципальных услуг»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</w:rPr>
      </w:pPr>
      <w:r>
        <w:rPr>
          <w:b/>
        </w:rPr>
        <w:t xml:space="preserve">ПЕРЕЧЕНЬ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both"/>
      </w:pPr>
      <w:r>
        <w:tab/>
        <w:t xml:space="preserve">1.</w:t>
      </w:r>
      <w:r>
        <w:tab/>
        <w:t xml:space="preserve">Подготовка материалов, содержащихся в проектной документации &lt;*&gt;.</w:t>
      </w:r>
      <w:r/>
    </w:p>
    <w:p>
      <w:pPr>
        <w:jc w:val="both"/>
      </w:pPr>
      <w:r>
        <w:tab/>
        <w:t xml:space="preserve">2.</w:t>
      </w:r>
      <w:r>
        <w:tab/>
        <w:t xml:space="preserve">Проведение экспертизы проектной документации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3.</w:t>
      </w:r>
      <w:r>
        <w:tab/>
      </w:r>
      <w:r>
        <w:t xml:space="preserve">Выполнение инженерных изысканий для подготовки проектной документации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4.</w:t>
      </w:r>
      <w:r>
        <w:tab/>
      </w:r>
      <w:r>
        <w:t xml:space="preserve">Подготовка документа, подтверждающего соответствие вносимых в проектную документацию изменений требованиям, указанным в части 3.8 статьи 49 Градостроительного кодекса Российской Федераци</w:t>
      </w:r>
      <w:r>
        <w:t xml:space="preserve">и </w:t>
      </w:r>
      <w:r>
        <w:t xml:space="preserve">&lt;*&gt;.</w:t>
      </w:r>
      <w:r/>
    </w:p>
    <w:p>
      <w:pPr>
        <w:jc w:val="both"/>
      </w:pPr>
      <w:r>
        <w:tab/>
        <w:t xml:space="preserve">5.</w:t>
      </w:r>
      <w:r>
        <w:tab/>
      </w:r>
      <w:r>
        <w:t xml:space="preserve">Подготовка документа, подтверждающего соответствие вносимых в проектную документацию изменений требованиям, указанным в части 3.9 статьи 49 Градостроительного кодекса Российской Федерации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6.</w:t>
      </w:r>
      <w:r>
        <w:tab/>
      </w:r>
      <w:r>
        <w:t xml:space="preserve">Подгото</w:t>
      </w:r>
      <w:r>
        <w:t xml:space="preserve">вка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объекта капитального строительства к сетям инженерно-технического обеспечения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7.</w:t>
      </w:r>
      <w:r>
        <w:tab/>
      </w:r>
      <w:r>
        <w:t xml:space="preserve">Выдача документа, подтверждающего заключение </w:t>
      </w:r>
      <w:r>
        <w:t xml:space="preserve">договора обязательного страхования гражданской ответственности владельца опасного объекта</w:t>
      </w:r>
      <w:r>
        <w:t xml:space="preserve"> з</w:t>
      </w:r>
      <w:r>
        <w:t xml:space="preserve">а причинение вреда в результате аварии на опасном объекте,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>
        <w:t xml:space="preserve"> &lt;*&gt;.</w:t>
      </w:r>
      <w:r/>
    </w:p>
    <w:p>
      <w:pPr>
        <w:jc w:val="both"/>
      </w:pPr>
      <w:r>
        <w:tab/>
        <w:t xml:space="preserve">8.</w:t>
      </w:r>
      <w:r>
        <w:tab/>
      </w:r>
      <w:r>
        <w:t xml:space="preserve">Подготовка заключения о соответствии построенно</w:t>
      </w:r>
      <w:r>
        <w:t xml:space="preserve">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</w:t>
      </w:r>
      <w:r>
        <w:t xml:space="preserve">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случаях, предусмотренных частью 1 статьи 54 Градостроительного кодекса Российской</w:t>
      </w:r>
      <w:r>
        <w:t xml:space="preserve"> Федерации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9.</w:t>
      </w:r>
      <w:r>
        <w:tab/>
      </w:r>
      <w:r>
        <w:t xml:space="preserve">Изготовление технического плана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10.</w:t>
      </w:r>
      <w:r>
        <w:tab/>
      </w:r>
      <w:r>
        <w:t xml:space="preserve">Изготовление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11.</w:t>
      </w:r>
      <w:r>
        <w:tab/>
      </w:r>
      <w:r>
        <w:t xml:space="preserve">Изготовление проекта переустройства и (или) перепланировки переустраиваемого и (или) </w:t>
      </w:r>
      <w:r>
        <w:t xml:space="preserve">перепланируемого</w:t>
      </w:r>
      <w:r>
        <w:t xml:space="preserve"> помещения в многоквартирном доме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12.</w:t>
      </w:r>
      <w:r>
        <w:tab/>
      </w:r>
      <w:r>
        <w:t xml:space="preserve">Подготовка акта приемки законченного строительством объекта сети газораспределения (</w:t>
      </w:r>
      <w:r>
        <w:t xml:space="preserve">газопотребления</w:t>
      </w:r>
      <w:r>
        <w:t xml:space="preserve">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13.</w:t>
      </w:r>
      <w:r>
        <w:tab/>
      </w:r>
      <w:r>
        <w:t xml:space="preserve">Изготовление технического паспорта помещения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14.</w:t>
      </w:r>
      <w:r>
        <w:tab/>
      </w:r>
      <w:r>
        <w:t xml:space="preserve">Изготовление топографической карты в масштабе 1:500 при оборудовании рекламной конструкции на фундаментном основании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15.</w:t>
      </w:r>
      <w:r>
        <w:tab/>
      </w:r>
      <w:r>
        <w:t xml:space="preserve">Изготовление проекта рекламной конструкции с указанием технических параметров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16.</w:t>
      </w:r>
      <w:r>
        <w:tab/>
      </w:r>
      <w:r>
        <w:t xml:space="preserve">Подготовка схемы расположения земельного участка или земельных участков на кадастровом плане территории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17.</w:t>
      </w:r>
      <w:r>
        <w:tab/>
      </w:r>
      <w:r>
        <w:t xml:space="preserve">Выдача надлежащим образом заверенной копии правоустанавливающего документа на земельный участок, составляющий территорию некоммерчес</w:t>
      </w:r>
      <w:r>
        <w:t xml:space="preserve">кого объединения (в случае если ранее ни один из членов некоммерческого объединения не обращался с заявлением о предоставлении земельного участка в собственность, право на земельный участок не зарегистрировано в Едином государственном реестре недвижимости)</w:t>
      </w:r>
      <w:r>
        <w:t xml:space="preserve"> &lt;*&gt;.</w:t>
      </w:r>
      <w:r/>
    </w:p>
    <w:p>
      <w:pPr>
        <w:jc w:val="both"/>
      </w:pPr>
      <w:r>
        <w:tab/>
      </w:r>
      <w:r>
        <w:t xml:space="preserve">18.</w:t>
      </w:r>
      <w:r>
        <w:tab/>
      </w:r>
      <w:r>
        <w:t xml:space="preserve">Открытие счета в кредитной организации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19.</w:t>
      </w:r>
      <w:r>
        <w:tab/>
      </w:r>
      <w:r>
        <w:t xml:space="preserve">Нотариальное удостоверение верности перевода на русский язык документов, составленных на иностранном языке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20.</w:t>
      </w:r>
      <w:r>
        <w:tab/>
      </w:r>
      <w:r>
        <w:t xml:space="preserve">Подготовка схемы границ земель или части земельного участка на кадастровом плане территории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21.</w:t>
      </w:r>
      <w:r>
        <w:tab/>
      </w:r>
      <w:r>
        <w:t xml:space="preserve">Подготовка документации по планировке территории</w:t>
      </w:r>
      <w:r>
        <w:t xml:space="preserve"> &lt;*&gt;.</w:t>
      </w:r>
      <w:r/>
    </w:p>
    <w:p>
      <w:pPr>
        <w:jc w:val="both"/>
      </w:pPr>
      <w:r>
        <w:tab/>
      </w:r>
      <w:r>
        <w:t xml:space="preserve">22.</w:t>
      </w:r>
      <w:r>
        <w:tab/>
      </w:r>
      <w:r>
        <w:t xml:space="preserve">Составление проекта освоения лесов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23.</w:t>
      </w:r>
      <w:r>
        <w:tab/>
      </w:r>
      <w:r>
        <w:t xml:space="preserve">Выполнение инженерных изысканий для подготовки документации по планировке территории в случаях, установленных Правительством Российской Федерации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24.</w:t>
      </w:r>
      <w:r>
        <w:tab/>
      </w:r>
      <w:r>
        <w:t xml:space="preserve">Подготовка заключения по обследованию технического состояния объекта, подтв</w:t>
      </w:r>
      <w:r>
        <w:t xml:space="preserve">ерждающего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 (в случае признания садового дома жилым домом)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25.</w:t>
      </w:r>
      <w:r>
        <w:tab/>
      </w:r>
      <w:r>
        <w:t xml:space="preserve">Нотариальное удостоверение верности копии документа (в случаях, когда требование о нотариальном </w:t>
      </w:r>
      <w:r>
        <w:t xml:space="preserve">заверении копии</w:t>
      </w:r>
      <w:r>
        <w:t xml:space="preserve"> документа установлено законодательством Российской Федерации)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26.</w:t>
      </w:r>
      <w:r>
        <w:tab/>
      </w:r>
      <w:r>
        <w:t xml:space="preserve">Выдача финансового лицевого счета</w:t>
      </w:r>
      <w:r>
        <w:t xml:space="preserve"> &lt;*&gt;.</w:t>
      </w:r>
      <w:r/>
    </w:p>
    <w:p>
      <w:pPr>
        <w:jc w:val="both"/>
      </w:pPr>
      <w:r>
        <w:tab/>
      </w:r>
      <w:r>
        <w:t xml:space="preserve">27.</w:t>
      </w:r>
      <w:r>
        <w:tab/>
      </w:r>
      <w:r>
        <w:t xml:space="preserve">Выдача медицинского заключения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28.</w:t>
      </w:r>
      <w:r>
        <w:tab/>
      </w:r>
      <w:r>
        <w:t xml:space="preserve">Проведение оценки стоимости транспортного средства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</w:r>
      <w:r>
        <w:t xml:space="preserve">29.</w:t>
      </w:r>
      <w:r>
        <w:tab/>
      </w:r>
      <w:r>
        <w:t xml:space="preserve">Подготовка межевого плана с включенным в его состав актом согласования местоположения границ земельного участка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30.</w:t>
      </w:r>
      <w:r>
        <w:tab/>
      </w:r>
      <w:r>
        <w:t xml:space="preserve">Подготовка </w:t>
      </w:r>
      <w:r>
        <w:t xml:space="preserve">акта согласования местоположения границ земельного участка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31.</w:t>
      </w:r>
      <w:r>
        <w:tab/>
      </w:r>
      <w:r>
        <w:t xml:space="preserve">Подготовка сведений о координатах поворотных точек границ земельного участка на электронном носителе (CD-R либо DVD-R) в табличной форме </w:t>
      </w:r>
      <w:r>
        <w:t xml:space="preserve">x</w:t>
      </w:r>
      <w:r>
        <w:t xml:space="preserve">, </w:t>
      </w:r>
      <w:r>
        <w:t xml:space="preserve">y</w:t>
      </w:r>
      <w:r>
        <w:t xml:space="preserve">, сохраненной в текстовом редакторе WORD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32.</w:t>
      </w:r>
      <w:r>
        <w:tab/>
      </w:r>
      <w:r>
        <w:t xml:space="preserve">Подготовка проекта организации работ по сносу объекта капитального строительства в случаях, установленных Градостроительным кодексом Российской Федерации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33.</w:t>
      </w:r>
      <w:r>
        <w:tab/>
      </w:r>
      <w:r>
        <w:t xml:space="preserve">Обследование объекта капитального строительства и подготовка результатов и материалов обследования объекта капитального строительств</w:t>
      </w:r>
      <w:r>
        <w:t xml:space="preserve"> </w:t>
      </w:r>
      <w:r>
        <w:t xml:space="preserve">&lt;*&gt;.</w:t>
      </w:r>
      <w:r/>
    </w:p>
    <w:p>
      <w:pPr>
        <w:jc w:val="both"/>
      </w:pPr>
      <w:r>
        <w:tab/>
        <w:t xml:space="preserve">34.</w:t>
      </w:r>
      <w:r>
        <w:tab/>
      </w:r>
      <w: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>
        <w:t xml:space="preserve"> </w:t>
      </w:r>
      <w:r>
        <w:t xml:space="preserve">&lt;*&gt;.</w:t>
      </w:r>
      <w:r/>
    </w:p>
    <w:p>
      <w:pPr>
        <w:rPr>
          <w:rFonts w:eastAsia="Calibri"/>
          <w:lang w:eastAsia="en-US"/>
        </w:rPr>
      </w:pPr>
      <w:r>
        <w:tab/>
        <w:t xml:space="preserve">35. </w:t>
      </w:r>
      <w:r>
        <w:t xml:space="preserve"> </w:t>
      </w:r>
      <w:r>
        <w:rPr>
          <w:rFonts w:eastAsia="Calibri"/>
          <w:lang w:eastAsia="en-US"/>
        </w:rPr>
        <w:t xml:space="preserve">Документ, удостоверяющий права (полномочия) представителя заявителя, если обращается представитель заявителя </w:t>
      </w:r>
      <w:r>
        <w:t xml:space="preserve">&lt;*&gt;.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</w:pPr>
      <w:r/>
      <w:r/>
    </w:p>
    <w:p>
      <w:pPr>
        <w:jc w:val="both"/>
      </w:pPr>
      <w:r>
        <w:t xml:space="preserve">__________________________</w:t>
      </w:r>
      <w:r/>
    </w:p>
    <w:p>
      <w:pPr>
        <w:jc w:val="both"/>
        <w:rPr>
          <w:highlight w:val="none"/>
        </w:rPr>
      </w:pPr>
      <w:r>
        <w:t xml:space="preserve">&lt;*&gt; Услуги, оказываемые за счет средств заявителя.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991" w:bottom="99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9"/>
    <w:link w:val="825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9"/>
    <w:link w:val="826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9"/>
    <w:link w:val="827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9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9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9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9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4"/>
    <w:next w:val="824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9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829"/>
    <w:link w:val="836"/>
    <w:uiPriority w:val="10"/>
    <w:rPr>
      <w:sz w:val="48"/>
      <w:szCs w:val="48"/>
    </w:rPr>
  </w:style>
  <w:style w:type="character" w:styleId="669">
    <w:name w:val="Subtitle Char"/>
    <w:basedOn w:val="829"/>
    <w:link w:val="83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9"/>
    <w:link w:val="674"/>
    <w:uiPriority w:val="99"/>
  </w:style>
  <w:style w:type="paragraph" w:styleId="676">
    <w:name w:val="Footer"/>
    <w:basedOn w:val="824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9"/>
    <w:link w:val="676"/>
    <w:uiPriority w:val="99"/>
  </w:style>
  <w:style w:type="paragraph" w:styleId="678">
    <w:name w:val="Caption"/>
    <w:basedOn w:val="824"/>
    <w:next w:val="824"/>
    <w:link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829"/>
    <w:link w:val="678"/>
    <w:uiPriority w:val="35"/>
    <w:rPr>
      <w:b/>
      <w:bCs/>
      <w:color w:val="4f81bd" w:themeColor="accent1"/>
      <w:sz w:val="18"/>
      <w:szCs w:val="18"/>
    </w:rPr>
  </w:style>
  <w:style w:type="table" w:styleId="680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9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9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5">
    <w:name w:val="Heading 1"/>
    <w:basedOn w:val="824"/>
    <w:next w:val="824"/>
    <w:link w:val="832"/>
    <w:qFormat/>
    <w:pPr>
      <w:jc w:val="center"/>
      <w:keepNext/>
      <w:widowControl w:val="off"/>
      <w:outlineLvl w:val="0"/>
    </w:pPr>
    <w:rPr>
      <w:b/>
      <w:bCs/>
      <w:i/>
      <w:iCs/>
    </w:rPr>
  </w:style>
  <w:style w:type="paragraph" w:styleId="826">
    <w:name w:val="Heading 2"/>
    <w:basedOn w:val="824"/>
    <w:next w:val="824"/>
    <w:link w:val="833"/>
    <w:qFormat/>
    <w:pPr>
      <w:keepNext/>
      <w:widowControl w:val="off"/>
      <w:outlineLvl w:val="1"/>
    </w:pPr>
    <w:rPr>
      <w:b/>
      <w:bCs/>
      <w:i/>
      <w:iCs/>
    </w:rPr>
  </w:style>
  <w:style w:type="paragraph" w:styleId="827">
    <w:name w:val="Heading 3"/>
    <w:basedOn w:val="824"/>
    <w:next w:val="824"/>
    <w:link w:val="834"/>
    <w:qFormat/>
    <w:pPr>
      <w:keepNext/>
      <w:widowControl w:val="off"/>
      <w:outlineLvl w:val="2"/>
    </w:pPr>
    <w:rPr>
      <w:b/>
      <w:bCs/>
      <w:i/>
      <w:iCs/>
      <w:sz w:val="18"/>
    </w:rPr>
  </w:style>
  <w:style w:type="paragraph" w:styleId="828">
    <w:name w:val="Heading 4"/>
    <w:basedOn w:val="824"/>
    <w:next w:val="824"/>
    <w:link w:val="835"/>
    <w:qFormat/>
    <w:pPr>
      <w:ind w:firstLine="720"/>
      <w:keepNext/>
      <w:widowControl w:val="off"/>
      <w:outlineLvl w:val="3"/>
    </w:pPr>
    <w:rPr>
      <w:sz w:val="28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1 Знак"/>
    <w:basedOn w:val="829"/>
    <w:link w:val="825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3" w:customStyle="1">
    <w:name w:val="Заголовок 2 Знак"/>
    <w:basedOn w:val="829"/>
    <w:link w:val="826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character" w:styleId="834" w:customStyle="1">
    <w:name w:val="Заголовок 3 Знак"/>
    <w:basedOn w:val="829"/>
    <w:link w:val="827"/>
    <w:rPr>
      <w:rFonts w:ascii="Times New Roman" w:hAnsi="Times New Roman" w:eastAsia="Times New Roman" w:cs="Times New Roman"/>
      <w:b/>
      <w:bCs/>
      <w:i/>
      <w:iCs/>
      <w:sz w:val="18"/>
      <w:szCs w:val="24"/>
      <w:lang w:eastAsia="ru-RU"/>
    </w:rPr>
  </w:style>
  <w:style w:type="character" w:styleId="835" w:customStyle="1">
    <w:name w:val="Заголовок 4 Знак"/>
    <w:basedOn w:val="829"/>
    <w:link w:val="82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6">
    <w:name w:val="Title"/>
    <w:basedOn w:val="824"/>
    <w:link w:val="837"/>
    <w:qFormat/>
    <w:pPr>
      <w:jc w:val="center"/>
      <w:widowControl w:val="off"/>
    </w:pPr>
    <w:rPr>
      <w:b/>
      <w:sz w:val="28"/>
      <w:szCs w:val="20"/>
    </w:rPr>
  </w:style>
  <w:style w:type="character" w:styleId="837" w:customStyle="1">
    <w:name w:val="Название Знак"/>
    <w:basedOn w:val="829"/>
    <w:link w:val="83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38">
    <w:name w:val="Subtitle"/>
    <w:basedOn w:val="824"/>
    <w:link w:val="839"/>
    <w:qFormat/>
    <w:pPr>
      <w:jc w:val="center"/>
      <w:widowControl w:val="off"/>
    </w:pPr>
    <w:rPr>
      <w:b/>
      <w:bCs/>
      <w:sz w:val="28"/>
    </w:rPr>
  </w:style>
  <w:style w:type="character" w:styleId="839" w:customStyle="1">
    <w:name w:val="Подзаголовок Знак"/>
    <w:basedOn w:val="829"/>
    <w:link w:val="83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40">
    <w:name w:val="Strong"/>
    <w:qFormat/>
    <w:rPr>
      <w:b/>
      <w:bCs/>
    </w:rPr>
  </w:style>
  <w:style w:type="paragraph" w:styleId="841">
    <w:name w:val="No Spacing"/>
    <w:qFormat/>
    <w:pPr>
      <w:spacing w:after="0" w:line="240" w:lineRule="auto"/>
    </w:pPr>
    <w:rPr>
      <w:rFonts w:ascii="Calibri" w:hAnsi="Calibri" w:cs="Times New Roman"/>
    </w:rPr>
  </w:style>
  <w:style w:type="paragraph" w:styleId="842">
    <w:name w:val="List Paragraph"/>
    <w:basedOn w:val="824"/>
    <w:qFormat/>
    <w:pPr>
      <w:contextualSpacing/>
      <w:ind w:left="720"/>
      <w:spacing w:after="200" w:line="276" w:lineRule="auto"/>
      <w:widowControl w:val="off"/>
    </w:pPr>
    <w:rPr>
      <w:rFonts w:asciiTheme="minorHAnsi" w:hAnsiTheme="minorHAnsi" w:eastAsiaTheme="minorHAnsi" w:cstheme="minorBidi"/>
      <w:sz w:val="22"/>
      <w:szCs w:val="22"/>
    </w:rPr>
  </w:style>
  <w:style w:type="paragraph" w:styleId="843" w:customStyle="1">
    <w:name w:val="Без интервала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4">
    <w:name w:val="Balloon Text"/>
    <w:basedOn w:val="824"/>
    <w:link w:val="845"/>
    <w:uiPriority w:val="99"/>
    <w:semiHidden/>
    <w:unhideWhenUsed/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29"/>
    <w:link w:val="84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6">
    <w:name w:val="Body Text Indent"/>
    <w:basedOn w:val="824"/>
    <w:link w:val="847"/>
    <w:pPr>
      <w:ind w:left="283"/>
      <w:spacing w:after="120"/>
    </w:pPr>
    <w:rPr>
      <w:lang w:val="en-US"/>
    </w:rPr>
  </w:style>
  <w:style w:type="character" w:styleId="847" w:customStyle="1">
    <w:name w:val="Основной текст с отступом Знак"/>
    <w:basedOn w:val="829"/>
    <w:link w:val="846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848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hramchenko</cp:lastModifiedBy>
  <cp:revision>10</cp:revision>
  <dcterms:created xsi:type="dcterms:W3CDTF">2025-05-19T11:31:00Z</dcterms:created>
  <dcterms:modified xsi:type="dcterms:W3CDTF">2025-06-16T08:29:04Z</dcterms:modified>
</cp:coreProperties>
</file>