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9E" w:rsidRPr="00BC009E" w:rsidRDefault="00BC009E" w:rsidP="00BC009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9E" w:rsidRPr="00BC009E" w:rsidRDefault="00BC009E" w:rsidP="00BC009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BC009E" w:rsidRPr="00BC009E" w:rsidRDefault="00BC009E" w:rsidP="00BC009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C009E" w:rsidRPr="00BC009E" w:rsidRDefault="00BC009E" w:rsidP="00BC009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BC009E" w:rsidRPr="00BC009E" w:rsidRDefault="00BC009E" w:rsidP="00BC009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C009E" w:rsidRPr="00BC009E" w:rsidRDefault="00BC009E" w:rsidP="00BC009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9E" w:rsidRPr="00BC009E" w:rsidRDefault="00BC009E" w:rsidP="00DF6229">
      <w:pPr>
        <w:pStyle w:val="ad"/>
        <w:ind w:right="1" w:firstLine="0"/>
        <w:rPr>
          <w:b/>
        </w:rPr>
      </w:pPr>
      <w:r w:rsidRPr="00BC009E">
        <w:t xml:space="preserve">18 июня 2024 года             </w:t>
      </w:r>
      <w:r w:rsidR="00DF6229">
        <w:t xml:space="preserve">   </w:t>
      </w:r>
      <w:r w:rsidRPr="00BC009E">
        <w:t xml:space="preserve">             </w:t>
      </w:r>
      <w:proofErr w:type="gramStart"/>
      <w:r w:rsidRPr="00BC009E">
        <w:t>г</w:t>
      </w:r>
      <w:proofErr w:type="gramEnd"/>
      <w:r w:rsidRPr="00BC009E">
        <w:t>. Нефтекумск                                         № 309</w:t>
      </w:r>
    </w:p>
    <w:p w:rsidR="00BC009E" w:rsidRPr="00BC009E" w:rsidRDefault="00BC009E" w:rsidP="00BC009E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муниципального округа Ставропольского края от 12 декабря </w:t>
      </w:r>
      <w:r w:rsidRPr="007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7548FA" w:rsidRPr="007548FA">
        <w:rPr>
          <w:rFonts w:ascii="Times New Roman" w:hAnsi="Times New Roman" w:cs="Times New Roman"/>
          <w:sz w:val="28"/>
          <w:szCs w:val="28"/>
        </w:rPr>
        <w:t>года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226 «О бюджете </w:t>
      </w:r>
    </w:p>
    <w:p w:rsidR="00BC009E" w:rsidRPr="00BC009E" w:rsidRDefault="00BC009E" w:rsidP="00BC009E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 Ставропольского края на 2024 год и плановый период 2025 и 2026 годов»</w:t>
      </w:r>
    </w:p>
    <w:p w:rsidR="00BC009E" w:rsidRPr="00BC009E" w:rsidRDefault="00BC009E" w:rsidP="00BC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муниципального округа Ставропольского края, утвержденным решением Думы Нефтекумского муниципального округа Ставропольского края от 15 августа 2023 </w:t>
      </w:r>
      <w:r w:rsidR="007548FA" w:rsidRPr="007548FA">
        <w:rPr>
          <w:rFonts w:ascii="Times New Roman" w:hAnsi="Times New Roman" w:cs="Times New Roman"/>
          <w:sz w:val="28"/>
          <w:szCs w:val="28"/>
        </w:rPr>
        <w:t>года</w:t>
      </w:r>
      <w:r w:rsidRPr="007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129, Положением о бюджетном процессе в Нефтекумском муниципальном округе Ставропольского края, утвержденным решением Думы Нефтекумского муниципального округа Ставропольского края от 26 сентября 2023 </w:t>
      </w:r>
      <w:r w:rsidR="007548FA" w:rsidRPr="007548FA">
        <w:rPr>
          <w:rFonts w:ascii="Times New Roman" w:hAnsi="Times New Roman" w:cs="Times New Roman"/>
          <w:sz w:val="28"/>
          <w:szCs w:val="28"/>
        </w:rPr>
        <w:t>года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140,</w:t>
      </w:r>
      <w:proofErr w:type="gramEnd"/>
    </w:p>
    <w:p w:rsidR="00BC009E" w:rsidRPr="00BC009E" w:rsidRDefault="00BC009E" w:rsidP="00BC009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муниципального округа Ставропольского края </w:t>
      </w:r>
    </w:p>
    <w:p w:rsidR="00BC009E" w:rsidRPr="00BC009E" w:rsidRDefault="00BC009E" w:rsidP="00BC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C009E" w:rsidRPr="00BC009E" w:rsidRDefault="00BC009E" w:rsidP="00BC0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C009E" w:rsidRPr="00BC009E" w:rsidRDefault="00BC009E" w:rsidP="00BC009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9E" w:rsidRPr="00BC009E" w:rsidRDefault="00BC009E" w:rsidP="00BC009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муниципального округа Ставропольского края от 12 декабря 2023 </w:t>
      </w:r>
      <w:r w:rsidR="007548FA" w:rsidRPr="007548FA">
        <w:rPr>
          <w:rFonts w:ascii="Times New Roman" w:hAnsi="Times New Roman" w:cs="Times New Roman"/>
          <w:sz w:val="28"/>
          <w:szCs w:val="28"/>
        </w:rPr>
        <w:t>года</w:t>
      </w:r>
      <w:r w:rsidRPr="0075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муниципального округа Ставропольского края на 2024 год и плановый период 2025 и 2026 годов» следующие изменения:</w:t>
      </w:r>
    </w:p>
    <w:p w:rsidR="00BC009E" w:rsidRPr="00BC009E" w:rsidRDefault="00BC009E" w:rsidP="00BC009E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BC009E" w:rsidRPr="00BC009E" w:rsidRDefault="00BC009E" w:rsidP="00BC009E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>в пункте 1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9E">
        <w:rPr>
          <w:rFonts w:ascii="Times New Roman" w:hAnsi="Times New Roman" w:cs="Times New Roman"/>
          <w:sz w:val="28"/>
          <w:szCs w:val="28"/>
        </w:rPr>
        <w:t>«2 161 050,68» заменить цифрами «2 339 317,59»;</w:t>
      </w:r>
    </w:p>
    <w:p w:rsidR="00BC009E" w:rsidRPr="00BC009E" w:rsidRDefault="00BC009E" w:rsidP="00BC009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>в пункте 2 цифры «2 212 369,02» заменить цифрами «2 430 730,15»;</w:t>
      </w:r>
    </w:p>
    <w:p w:rsidR="00BC009E" w:rsidRPr="00BC009E" w:rsidRDefault="00BC009E" w:rsidP="00BC009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>в пункте3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9E">
        <w:rPr>
          <w:rFonts w:ascii="Times New Roman" w:hAnsi="Times New Roman" w:cs="Times New Roman"/>
          <w:sz w:val="28"/>
          <w:szCs w:val="28"/>
        </w:rPr>
        <w:t>цифры «51 318,34» заменить цифрами «91 412,56»;</w:t>
      </w:r>
    </w:p>
    <w:p w:rsidR="00BC009E" w:rsidRPr="00BC009E" w:rsidRDefault="00BC009E" w:rsidP="00BC009E">
      <w:pPr>
        <w:pStyle w:val="a9"/>
        <w:tabs>
          <w:tab w:val="left" w:pos="851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C009E">
        <w:rPr>
          <w:rFonts w:ascii="Times New Roman" w:hAnsi="Times New Roman" w:cs="Times New Roman"/>
          <w:sz w:val="28"/>
          <w:szCs w:val="28"/>
        </w:rPr>
        <w:t>в статье 3 цифры «1 632 991,34» заменить цифрами «1 788 561,86»;</w:t>
      </w: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>3) в статье 4:</w:t>
      </w: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>в части 4 цифры «225 440,69» заменить цифрами «226 662,92»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>в части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9E">
        <w:rPr>
          <w:rFonts w:ascii="Times New Roman" w:hAnsi="Times New Roman" w:cs="Times New Roman"/>
          <w:sz w:val="28"/>
          <w:szCs w:val="28"/>
        </w:rPr>
        <w:t>цифры «80 761,74» заменить цифрами «152 282,17»;</w:t>
      </w: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>4) часть 2 статьи 5 дополнить пунктом 4 следующего содержания:</w:t>
      </w: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09E">
        <w:rPr>
          <w:rFonts w:ascii="Times New Roman" w:hAnsi="Times New Roman" w:cs="Times New Roman"/>
          <w:sz w:val="28"/>
          <w:szCs w:val="28"/>
        </w:rPr>
        <w:t xml:space="preserve">«4) субсидии в виде взноса бюджета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</w:t>
      </w:r>
      <w:r w:rsidRPr="00BC009E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в 2024 году в сумме 7 031,16 тыс. рублей</w:t>
      </w:r>
      <w:proofErr w:type="gramStart"/>
      <w:r w:rsidRPr="00BC009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009E">
        <w:rPr>
          <w:rFonts w:ascii="Times New Roman" w:hAnsi="Times New Roman" w:cs="Times New Roman"/>
          <w:sz w:val="28"/>
          <w:szCs w:val="28"/>
        </w:rPr>
        <w:t>5) приложение 1 изложить в следующей редакции:</w:t>
      </w: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009E" w:rsidRPr="00BC009E" w:rsidRDefault="00BC009E" w:rsidP="00BC009E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BC009E" w:rsidRPr="00BC009E" w:rsidSect="00BC009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/>
      </w:tblPr>
      <w:tblGrid>
        <w:gridCol w:w="6378"/>
        <w:gridCol w:w="5528"/>
      </w:tblGrid>
      <w:tr w:rsidR="00BC009E" w:rsidRPr="00BC009E" w:rsidTr="00BC009E">
        <w:tc>
          <w:tcPr>
            <w:tcW w:w="6378" w:type="dxa"/>
          </w:tcPr>
          <w:p w:rsidR="00BC009E" w:rsidRPr="00BC009E" w:rsidRDefault="00BC009E" w:rsidP="00BC00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C0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  <w:p w:rsidR="00BC009E" w:rsidRDefault="00BC009E" w:rsidP="00BC0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0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</w:t>
            </w:r>
            <w:r w:rsidRPr="00BC00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C0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0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BC009E" w:rsidRPr="00BC009E" w:rsidRDefault="00BC009E" w:rsidP="00BC00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12 декабря 2023 г. № 226</w:t>
            </w:r>
          </w:p>
        </w:tc>
        <w:tc>
          <w:tcPr>
            <w:tcW w:w="5528" w:type="dxa"/>
            <w:tcBorders>
              <w:left w:val="nil"/>
            </w:tcBorders>
          </w:tcPr>
          <w:p w:rsidR="00BC009E" w:rsidRPr="00BC009E" w:rsidRDefault="00BC009E" w:rsidP="00BC009E">
            <w:pPr>
              <w:widowControl w:val="0"/>
              <w:suppressAutoHyphens/>
              <w:autoSpaceDE w:val="0"/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C009E" w:rsidRDefault="00BC009E" w:rsidP="00BC00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09E" w:rsidRPr="00BC009E" w:rsidRDefault="00BC009E" w:rsidP="00BC00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:rsidR="00BC009E" w:rsidRPr="00BC009E" w:rsidRDefault="00BC009E" w:rsidP="00BC00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годи плановый период 2025 и 2026 годов</w:t>
      </w:r>
    </w:p>
    <w:p w:rsidR="00BC009E" w:rsidRPr="00BC009E" w:rsidRDefault="00BC009E" w:rsidP="00BC009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/>
      </w:tblPr>
      <w:tblGrid>
        <w:gridCol w:w="6629"/>
        <w:gridCol w:w="3827"/>
        <w:gridCol w:w="1984"/>
        <w:gridCol w:w="1703"/>
        <w:gridCol w:w="1777"/>
      </w:tblGrid>
      <w:tr w:rsidR="00BC009E" w:rsidRPr="00BC009E" w:rsidTr="00BC009E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9E" w:rsidRPr="00BC009E" w:rsidRDefault="00BC009E" w:rsidP="00BC009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BC009E" w:rsidRPr="00BC009E" w:rsidTr="00BC009E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BC009E" w:rsidRPr="00BC009E" w:rsidRDefault="00BC009E" w:rsidP="00BC009E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BC009E" w:rsidRPr="00BC009E" w:rsidRDefault="00BC009E" w:rsidP="00BC009E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C009E" w:rsidRPr="00BC009E" w:rsidSect="00BC009E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BC009E" w:rsidRPr="00BC009E" w:rsidRDefault="00BC009E" w:rsidP="00BC009E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 приложении 2: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00 00000 00 0000 000 НАЛОГОВЫЕ И НЕНАЛОГОВЫЕ ДОХОДЫ» цифры «526 494,00» заменить цифрами «529 261,66»;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01 00000 00 0000 000 НАЛОГИ НА ПРИБЫЛЬ, ДОХОДЫ», «000 1 01 02000 01 0000 110 Налог на доходы физических лиц»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«330 571,00»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цифрами«331 295,17»;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03 00000 00 0000 000 НАЛОГИ НА ТОВАРЫ (РАБОТЫ, УСЛУГИ, РЕАЛИЗУМЫЕ НА ТЕРРИТОРИИ РОСИИЙСКОЙ ФЕДЕРАЦИИ)» цифры «23 674,00» заменить цифрами «25 684,00»;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05 00000 00 0000 000 НАЛОГИ НА СОВОКУПНЫЙ ДОХОД»«39 738,00» заменить цифрами «43 738,00»;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05 03000 01 0000 110 Единый сельскохозяйственный налог» цифры «8 765,00» заменить цифрами «12 765,00»;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11 00000 00 0000 000ДОХОДЫ ОТ ИСПОЛЬЗОВАНИЯ ИМУЩЕСТВА, НАХОДЯЩЕГОСЯ В ГОСУДАРСТВЕННОЙ И МУНИЦИПАЛЬНОЙ СОБСТВЕННОСТИ» цифры «47 391,00» заменить цифрами «49 391,00»;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«000 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 цифры «45 891,00» заменить цифрами «47 891,00»;</w:t>
      </w:r>
      <w:proofErr w:type="gramEnd"/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«000 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участков», «000 1 11 05012 14 0000 120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расположены в границах муниципальных округов, а также средства от продажи права на заключение договоров аренды указанных земельных участков» цифры «42 691,00» заменить цифрами «44 691,00»;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12 00000 00 0000 000ПЛАТЕЖИ ПРИ ПОЛЬЗОВАНИИ ПРИРОДНЫМИ РЕСУРСАМИ», «000 1 12 01000 01 0000 120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негативное воздействие на окружающую среду» цифры «27 347,00» заменить цифрами «15 080,49»;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14 00000 00 0000 000ДОХОДЫ ОТ ПРОДАЖИ МАТЕРИАЛЬНЫХ И НЕМАТЕРИАЛЬНЫХ АКТИВОВ» цифры «1 500,00» заменить цифрами «7 500,00»;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14 06000 00 0000 430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от продажи земельных участков, находящихся в государственной и муниципальной собственности» цифры «1 000,00» заменить цифрами «7 000,00»;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17 00000 00 0000 000ПРОЧИЕ НЕНАЛОГОВЫЕ ДОХОДЫ», «000 1 17 15000 00 0000 150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Инициативные платежи», «000 1 17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15020 14 0000 150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Инициативные платежи, зачисляемые в бюджеты муниципальных округов» цифры «1467,00» заменить цифрами «1 767,00»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данных строк дополнить строкой следующего содержания:</w:t>
      </w:r>
    </w:p>
    <w:tbl>
      <w:tblPr>
        <w:tblStyle w:val="ac"/>
        <w:tblW w:w="97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4961"/>
        <w:gridCol w:w="1204"/>
      </w:tblGrid>
      <w:tr w:rsidR="00BC009E" w:rsidRPr="00BC009E" w:rsidTr="00BC009E">
        <w:tc>
          <w:tcPr>
            <w:tcW w:w="3544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1171502014 0101 150</w:t>
            </w:r>
          </w:p>
        </w:tc>
        <w:tc>
          <w:tcPr>
            <w:tcW w:w="4961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в парковой зоне аула </w:t>
            </w:r>
            <w:proofErr w:type="spellStart"/>
            <w:r w:rsidRPr="00BC009E">
              <w:rPr>
                <w:color w:val="000000" w:themeColor="text1"/>
                <w:sz w:val="24"/>
                <w:szCs w:val="24"/>
              </w:rPr>
              <w:t>Махмуд-Мектеб</w:t>
            </w:r>
            <w:proofErr w:type="spellEnd"/>
            <w:r w:rsidRPr="00BC009E">
              <w:rPr>
                <w:color w:val="000000" w:themeColor="text1"/>
                <w:sz w:val="24"/>
                <w:szCs w:val="24"/>
              </w:rPr>
              <w:t xml:space="preserve"> Нефтекумского муниципального округа Ставропольского края»)</w:t>
            </w:r>
          </w:p>
        </w:tc>
        <w:tc>
          <w:tcPr>
            <w:tcW w:w="1204" w:type="dxa"/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100,00»;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строки 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4961"/>
        <w:gridCol w:w="1134"/>
      </w:tblGrid>
      <w:tr w:rsidR="00BC009E" w:rsidRPr="00BC009E" w:rsidTr="00BC009E">
        <w:tc>
          <w:tcPr>
            <w:tcW w:w="3544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1171502014 0129 150</w:t>
            </w:r>
          </w:p>
        </w:tc>
        <w:tc>
          <w:tcPr>
            <w:tcW w:w="4961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парковки на прилегающей территории к МКДОУ </w:t>
            </w:r>
            <w:proofErr w:type="spellStart"/>
            <w:r w:rsidRPr="00BC009E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BC009E">
              <w:rPr>
                <w:color w:val="000000" w:themeColor="text1"/>
                <w:sz w:val="24"/>
                <w:szCs w:val="24"/>
              </w:rPr>
              <w:t xml:space="preserve">/с № 18 «Золотой ключик» </w:t>
            </w:r>
            <w:proofErr w:type="gramStart"/>
            <w:r w:rsidRPr="00BC009E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C009E">
              <w:rPr>
                <w:color w:val="000000" w:themeColor="text1"/>
                <w:sz w:val="24"/>
                <w:szCs w:val="24"/>
              </w:rPr>
              <w:t xml:space="preserve"> а. </w:t>
            </w:r>
            <w:proofErr w:type="spellStart"/>
            <w:r w:rsidRPr="00BC009E">
              <w:rPr>
                <w:color w:val="000000" w:themeColor="text1"/>
                <w:sz w:val="24"/>
                <w:szCs w:val="24"/>
              </w:rPr>
              <w:t>Махмуд-Мектеб</w:t>
            </w:r>
            <w:proofErr w:type="spellEnd"/>
            <w:r w:rsidRPr="00BC009E">
              <w:rPr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150,00»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4961"/>
        <w:gridCol w:w="1134"/>
      </w:tblGrid>
      <w:tr w:rsidR="00BC009E" w:rsidRPr="00BC009E" w:rsidTr="00BC009E">
        <w:tc>
          <w:tcPr>
            <w:tcW w:w="3544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1171502014 0201 150</w:t>
            </w:r>
          </w:p>
        </w:tc>
        <w:tc>
          <w:tcPr>
            <w:tcW w:w="4961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в парковой зоне аула </w:t>
            </w:r>
            <w:proofErr w:type="spellStart"/>
            <w:r w:rsidRPr="00BC009E">
              <w:rPr>
                <w:color w:val="000000" w:themeColor="text1"/>
                <w:sz w:val="24"/>
                <w:szCs w:val="24"/>
              </w:rPr>
              <w:t>Махмуд-Мектеб</w:t>
            </w:r>
            <w:proofErr w:type="spellEnd"/>
            <w:r w:rsidRPr="00BC009E">
              <w:rPr>
                <w:color w:val="000000" w:themeColor="text1"/>
                <w:sz w:val="24"/>
                <w:szCs w:val="24"/>
              </w:rPr>
              <w:t xml:space="preserve"> Нефтекумского муниципального округа Ставропольского края»)</w:t>
            </w:r>
          </w:p>
        </w:tc>
        <w:tc>
          <w:tcPr>
            <w:tcW w:w="1134" w:type="dxa"/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200,00»;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00 00000 00 0000 000 БЕЗВОЗМЕЗДНЫЕ ПОСТУПЛЕНИЯ» цифры «1 634 556,68» заменить цифрами «1 810 055,93»;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00000 00 0000 000 БЕЗВОЗМЕЗДНЫЕ ПОСТУПЛЕНИЯ ОТ ДРУГИХ БЮДЖЕТОВ БЮДЖЕТНОЙ СИСТЕМЫ РОССИЙСКОЙ ФЕДЕРАЦИИ» цифры «1 632991,34» заменить цифрами «1 788 561,86»;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20000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субсидии)» цифры «125 898,29» заменить цифрами «206 512,50»;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470"/>
        <w:gridCol w:w="4722"/>
        <w:gridCol w:w="1447"/>
      </w:tblGrid>
      <w:tr w:rsidR="00BC009E" w:rsidRPr="00BC009E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20220216 000000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69 510,43</w:t>
            </w:r>
          </w:p>
        </w:tc>
      </w:tr>
      <w:tr w:rsidR="00BC009E" w:rsidRPr="00BC009E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000 20220216 140000 150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</w:t>
            </w:r>
            <w:r w:rsidRPr="00BC009E">
              <w:rPr>
                <w:color w:val="000000" w:themeColor="text1"/>
                <w:sz w:val="24"/>
                <w:szCs w:val="24"/>
              </w:rPr>
              <w:lastRenderedPageBreak/>
              <w:t>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lastRenderedPageBreak/>
              <w:t>69 510,43»;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строках «000 2 02 25497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бюджетам на реализацию мероприятий по обеспечению жильем молодых семей», «000 2 02 25497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бюджетам муниципальных округов на реализацию мероприятий по обеспечению жильем молодых семей» цифры «1 197,00» заменить цифрами «1 077,30»;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29999 00 0000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субсидии», «000 2 02 29999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субсидии бюджетам муниципальных округов» цифры «15 961,56» заменить цифрами «27 185,04»;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данных строк дополнить строкой следующего содержания: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0"/>
        <w:gridCol w:w="4722"/>
        <w:gridCol w:w="1447"/>
      </w:tblGrid>
      <w:tr w:rsidR="00BC009E" w:rsidRPr="00BC009E" w:rsidTr="00BC009E">
        <w:tc>
          <w:tcPr>
            <w:tcW w:w="3470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20229999 141170 150</w:t>
            </w:r>
          </w:p>
        </w:tc>
        <w:tc>
          <w:tcPr>
            <w:tcW w:w="4722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47" w:type="dxa"/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9 137,10»;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строки: 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3470"/>
        <w:gridCol w:w="4722"/>
        <w:gridCol w:w="1447"/>
      </w:tblGrid>
      <w:tr w:rsidR="00BC009E" w:rsidRPr="00BC009E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20229999 141213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 - 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15861,56»</w:t>
            </w:r>
          </w:p>
        </w:tc>
      </w:tr>
      <w:tr w:rsidR="00BC009E" w:rsidRPr="00BC009E" w:rsidTr="00BC009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rPr>
                <w:color w:val="000000" w:themeColor="text1"/>
                <w:sz w:val="28"/>
                <w:szCs w:val="28"/>
              </w:rPr>
            </w:pPr>
            <w:r w:rsidRPr="00BC009E">
              <w:rPr>
                <w:color w:val="000000" w:themeColor="text1"/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BC009E" w:rsidRPr="00BC009E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20229999 141254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2 086,38»;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30000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субъектов Российской Федерации и муниципальных образований» цифры «944 051,33» заменить цифрами «990 947,53»;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«000 2 02 30024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местным бюджетам на выполнение передаваемых полномочий субъектов Российской Федерации», «000 2 02 30024 14 0000 150, Субвенции бюджетам муниципальных округов на выполнение передаваемых полномочий субъектов Российской Федерации» цифры «689 284,88» заменить цифрами «735 754,99»;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0026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здравоохранения)» цифры «759,04» заменить цифрами «812,17»;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строке «000 2 02 30024 14 0028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образования)» цифры «2 502,7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3» заменить цифрами «2 677,72»;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0036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хозяйства)» цифры «2 600,33» заменить цифрами «2 782,26»;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0045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крае)» цифры «1 760,97» заменить цифрами «1 884,09»;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0047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прав)» цифры «1 264,76» заменить цифрами «1 353,64»;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0147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граждан)» цифры «23 237,79» заменить цифрами «24 948,22»;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1107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организациях)» цифры «137 699,04» заменить цифрами «154 476,10»;</w:t>
      </w:r>
      <w:proofErr w:type="gramEnd"/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сроке «000 2 02 30024 14 1108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среднего общего образования в частных общеобразовательных организациях)» цифры «394 090,38» заменить цифрами «417 252,42»;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сроки: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70"/>
        <w:gridCol w:w="4722"/>
        <w:gridCol w:w="1447"/>
      </w:tblGrid>
      <w:tr w:rsidR="00BC009E" w:rsidRPr="00BC009E" w:rsidTr="00BC009E">
        <w:tc>
          <w:tcPr>
            <w:tcW w:w="3470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2 02 30024 14 1122 150</w:t>
            </w:r>
          </w:p>
        </w:tc>
        <w:tc>
          <w:tcPr>
            <w:tcW w:w="4722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 xml:space="preserve">Субвенции бюджетам муниципальных </w:t>
            </w:r>
            <w:r w:rsidRPr="00BC009E">
              <w:rPr>
                <w:color w:val="000000" w:themeColor="text1"/>
                <w:sz w:val="24"/>
                <w:szCs w:val="24"/>
              </w:rPr>
              <w:lastRenderedPageBreak/>
              <w:t>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47" w:type="dxa"/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lastRenderedPageBreak/>
              <w:t>9 176,35»</w:t>
            </w:r>
          </w:p>
        </w:tc>
      </w:tr>
      <w:tr w:rsidR="00BC009E" w:rsidRPr="00BC009E" w:rsidTr="00BC009E">
        <w:tc>
          <w:tcPr>
            <w:tcW w:w="9639" w:type="dxa"/>
            <w:gridSpan w:val="3"/>
          </w:tcPr>
          <w:p w:rsidR="00BC009E" w:rsidRPr="00BC009E" w:rsidRDefault="00BC009E" w:rsidP="00DF6229">
            <w:pPr>
              <w:ind w:firstLine="743"/>
              <w:rPr>
                <w:color w:val="000000" w:themeColor="text1"/>
                <w:sz w:val="28"/>
                <w:szCs w:val="28"/>
              </w:rPr>
            </w:pPr>
            <w:r w:rsidRPr="00BC009E">
              <w:rPr>
                <w:color w:val="000000" w:themeColor="text1"/>
                <w:sz w:val="28"/>
                <w:szCs w:val="28"/>
              </w:rPr>
              <w:lastRenderedPageBreak/>
              <w:t>дополнить строкой следующего содержания:</w:t>
            </w:r>
          </w:p>
        </w:tc>
      </w:tr>
      <w:tr w:rsidR="00BC009E" w:rsidRPr="00BC009E" w:rsidTr="00BC009E">
        <w:tc>
          <w:tcPr>
            <w:tcW w:w="3470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«000 2 02 30024 14 1187 150</w:t>
            </w:r>
          </w:p>
        </w:tc>
        <w:tc>
          <w:tcPr>
            <w:tcW w:w="4722" w:type="dxa"/>
          </w:tcPr>
          <w:p w:rsidR="00BC009E" w:rsidRPr="00BC009E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BC009E">
              <w:rPr>
                <w:color w:val="000000" w:themeColor="text1"/>
                <w:sz w:val="24"/>
                <w:szCs w:val="24"/>
              </w:rPr>
              <w:t>суперинтенсивного</w:t>
            </w:r>
            <w:proofErr w:type="spellEnd"/>
            <w:r w:rsidRPr="00BC009E">
              <w:rPr>
                <w:color w:val="000000" w:themeColor="text1"/>
                <w:sz w:val="24"/>
                <w:szCs w:val="24"/>
              </w:rPr>
              <w:t xml:space="preserve"> типа)</w:t>
            </w:r>
          </w:p>
        </w:tc>
        <w:tc>
          <w:tcPr>
            <w:tcW w:w="1447" w:type="dxa"/>
          </w:tcPr>
          <w:p w:rsidR="00BC009E" w:rsidRPr="00BC009E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C009E">
              <w:rPr>
                <w:color w:val="000000" w:themeColor="text1"/>
                <w:sz w:val="24"/>
                <w:szCs w:val="24"/>
              </w:rPr>
              <w:t>3 480,00»;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1221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края)» цифры «10 269,18» заменить цифрами «10 804,26»;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30024 14 1287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питанием)» цифры «270,87» заменить цифрами «454,32»;</w:t>
      </w:r>
      <w:proofErr w:type="gramEnd"/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35179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организациях», «000 2 02 35179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цифры «4 355,86» заменить цифрами «4 723,00»;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35220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«000 2 02 35220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выплаты лицам, награжденным нагрудным знаком «Почетный донор России» цифры «2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789,65» заменить цифрами «2 848,60»;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40000 00 0000 150</w:t>
      </w: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межбюджетные трансферты», «000 2 02 49999 00 0000 150 Прочие межбюджетные трансферты, передаваемые бюджетам», «000 2 02 49999 14 0000 150 Прочие межбюджетные трансферты, передаваемые бюджетам муниципальных округов», цифры «1 699,72» заменить цифрами «29 759,83»;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49999 14 0064 150</w:t>
      </w:r>
      <w:proofErr w:type="gramStart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округе)» цифры «1 699,72» заменить цифрами «1 817,11»;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70"/>
        <w:gridCol w:w="4722"/>
        <w:gridCol w:w="1447"/>
      </w:tblGrid>
      <w:tr w:rsidR="00BC009E" w:rsidRPr="00175426" w:rsidTr="00BC009E">
        <w:tc>
          <w:tcPr>
            <w:tcW w:w="3470" w:type="dxa"/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«000 2 02 49999 14 1300 150</w:t>
            </w:r>
          </w:p>
        </w:tc>
        <w:tc>
          <w:tcPr>
            <w:tcW w:w="4722" w:type="dxa"/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(обеспечение </w:t>
            </w:r>
            <w:proofErr w:type="gramStart"/>
            <w:r w:rsidRPr="00175426">
              <w:rPr>
                <w:color w:val="000000" w:themeColor="text1"/>
                <w:sz w:val="24"/>
                <w:szCs w:val="24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175426">
              <w:rPr>
                <w:color w:val="000000" w:themeColor="text1"/>
                <w:sz w:val="24"/>
                <w:szCs w:val="24"/>
              </w:rPr>
              <w:t xml:space="preserve"> в муниципальных образованиях)</w:t>
            </w:r>
          </w:p>
        </w:tc>
        <w:tc>
          <w:tcPr>
            <w:tcW w:w="1447" w:type="dxa"/>
          </w:tcPr>
          <w:p w:rsidR="00BC009E" w:rsidRPr="00175426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27 942,72»;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07 00000 00 0000 000ПРОЧИЕ БЕЗВОЗМЕЗДНЫЕ ПОСТУПЛЕНИЯ», «000 2 07 04000 14 0000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безвозмездные поступления в бюджеты муниципальных округов», «000 2 07 04050 14 0000 150Прочие безвозмездные поступления в бюджеты муниципальных округов»</w:t>
      </w:r>
      <w:r w:rsidR="00DF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«1 565,34» заменить цифрами «20 565,34»;</w:t>
      </w:r>
    </w:p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Style w:val="ac"/>
        <w:tblW w:w="0" w:type="auto"/>
        <w:tblInd w:w="108" w:type="dxa"/>
        <w:tblLook w:val="04A0"/>
      </w:tblPr>
      <w:tblGrid>
        <w:gridCol w:w="3470"/>
        <w:gridCol w:w="4722"/>
        <w:gridCol w:w="1447"/>
      </w:tblGrid>
      <w:tr w:rsidR="00BC009E" w:rsidRPr="00175426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«000 2 18 00000 00 0000 000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928,73</w:t>
            </w:r>
          </w:p>
        </w:tc>
      </w:tr>
      <w:tr w:rsidR="00BC009E" w:rsidRPr="00175426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000 2 18 00000 00 0000 150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928,73</w:t>
            </w:r>
          </w:p>
        </w:tc>
      </w:tr>
      <w:tr w:rsidR="00BC009E" w:rsidRPr="00175426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000 2 18 00000 14 0000 150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928,73</w:t>
            </w:r>
          </w:p>
        </w:tc>
      </w:tr>
      <w:tr w:rsidR="00BC009E" w:rsidRPr="00175426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000 2 18 04000 14 0000 150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 xml:space="preserve">Доходы бюджетов муниципальных округов </w:t>
            </w:r>
            <w:r w:rsidRPr="00175426">
              <w:rPr>
                <w:color w:val="000000" w:themeColor="text1"/>
                <w:sz w:val="24"/>
                <w:szCs w:val="24"/>
              </w:rPr>
              <w:lastRenderedPageBreak/>
              <w:t>от возврата организациями остатков субсидий прошлых лет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lastRenderedPageBreak/>
              <w:t>928,73</w:t>
            </w:r>
          </w:p>
        </w:tc>
      </w:tr>
      <w:tr w:rsidR="00BC009E" w:rsidRPr="00175426" w:rsidTr="00BC009E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lastRenderedPageBreak/>
              <w:t>000 2 18 04010 14 0000150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C009E" w:rsidRPr="00175426" w:rsidRDefault="00BC009E" w:rsidP="00BC009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75426">
              <w:rPr>
                <w:color w:val="000000" w:themeColor="text1"/>
                <w:sz w:val="24"/>
                <w:szCs w:val="24"/>
              </w:rPr>
              <w:t>928,73»;</w:t>
            </w:r>
          </w:p>
        </w:tc>
      </w:tr>
    </w:tbl>
    <w:p w:rsidR="00BC009E" w:rsidRPr="00BC009E" w:rsidRDefault="00BC009E" w:rsidP="00BC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</w:t>
      </w:r>
      <w:proofErr w:type="gramStart"/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того» цифры «2 161 050,68» заменить цифрами «2 339 317,59»;</w:t>
      </w:r>
    </w:p>
    <w:p w:rsidR="00BC009E" w:rsidRPr="00BC009E" w:rsidRDefault="00BC009E" w:rsidP="00BC009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3 изложить в следующей редакции:</w:t>
      </w:r>
    </w:p>
    <w:p w:rsidR="00BC009E" w:rsidRPr="00BC009E" w:rsidRDefault="00BC009E" w:rsidP="00BC009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C009E" w:rsidRPr="00BC009E" w:rsidRDefault="00BC009E" w:rsidP="00BC009E">
      <w:pPr>
        <w:tabs>
          <w:tab w:val="num" w:pos="70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C009E" w:rsidRPr="00BC009E" w:rsidSect="00BC009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c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5529"/>
      </w:tblGrid>
      <w:tr w:rsidR="00BC009E" w:rsidRPr="00BC009E" w:rsidTr="00BC009E">
        <w:tc>
          <w:tcPr>
            <w:tcW w:w="10206" w:type="dxa"/>
          </w:tcPr>
          <w:p w:rsidR="00BC009E" w:rsidRPr="00BC009E" w:rsidRDefault="00BC009E" w:rsidP="00BC009E">
            <w:pPr>
              <w:tabs>
                <w:tab w:val="left" w:pos="146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C009E" w:rsidRPr="00BC009E" w:rsidRDefault="00BC009E" w:rsidP="00BC009E">
            <w:pPr>
              <w:ind w:left="-33"/>
              <w:jc w:val="center"/>
              <w:rPr>
                <w:color w:val="000000"/>
                <w:sz w:val="24"/>
                <w:szCs w:val="24"/>
              </w:rPr>
            </w:pPr>
            <w:r w:rsidRPr="00BC009E">
              <w:rPr>
                <w:color w:val="000000"/>
                <w:sz w:val="24"/>
                <w:szCs w:val="24"/>
              </w:rPr>
              <w:t>«Приложение 3</w:t>
            </w:r>
          </w:p>
          <w:p w:rsidR="00BC009E" w:rsidRDefault="00BC009E" w:rsidP="00BC009E">
            <w:pPr>
              <w:tabs>
                <w:tab w:val="left" w:pos="1460"/>
              </w:tabs>
              <w:suppressAutoHyphens/>
              <w:ind w:left="-33"/>
              <w:jc w:val="both"/>
              <w:rPr>
                <w:sz w:val="24"/>
                <w:szCs w:val="24"/>
                <w:lang w:eastAsia="ar-SA"/>
              </w:rPr>
            </w:pPr>
            <w:r w:rsidRPr="00BC009E">
              <w:rPr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 «О бюджете Нефтекумского муниципального округа Ставропольского края на 2024 год и плановый период 2025 и 2026 годов»</w:t>
            </w:r>
          </w:p>
          <w:p w:rsidR="00BC009E" w:rsidRPr="00BC009E" w:rsidRDefault="00BC009E" w:rsidP="00BC009E">
            <w:pPr>
              <w:tabs>
                <w:tab w:val="left" w:pos="1460"/>
              </w:tabs>
              <w:suppressAutoHyphens/>
              <w:ind w:left="-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от 12 декабря 2023 г. № 226</w:t>
            </w:r>
          </w:p>
        </w:tc>
      </w:tr>
    </w:tbl>
    <w:p w:rsidR="00BC009E" w:rsidRPr="00BC009E" w:rsidRDefault="00BC009E" w:rsidP="00BC009E">
      <w:pPr>
        <w:tabs>
          <w:tab w:val="left" w:pos="1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09E" w:rsidRDefault="00BC009E" w:rsidP="00BC009E">
      <w:pPr>
        <w:pStyle w:val="ConsPlusNormal"/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00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</w:p>
    <w:p w:rsidR="00BC009E" w:rsidRPr="00BC009E" w:rsidRDefault="00BC009E" w:rsidP="00BC00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BC009E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BC009E">
        <w:rPr>
          <w:rFonts w:ascii="Times New Roman" w:hAnsi="Times New Roman" w:cs="Times New Roman"/>
          <w:sz w:val="24"/>
          <w:szCs w:val="24"/>
        </w:rPr>
        <w:t>), подразделам (</w:t>
      </w:r>
      <w:proofErr w:type="gramStart"/>
      <w:r w:rsidRPr="00BC009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C009E">
        <w:rPr>
          <w:rFonts w:ascii="Times New Roman" w:hAnsi="Times New Roman" w:cs="Times New Roman"/>
          <w:sz w:val="24"/>
          <w:szCs w:val="24"/>
        </w:rPr>
        <w:t xml:space="preserve">), целевым статьям (муниципальным программам и </w:t>
      </w:r>
      <w:proofErr w:type="spellStart"/>
      <w:r w:rsidRPr="00BC009E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C009E">
        <w:rPr>
          <w:rFonts w:ascii="Times New Roman" w:hAnsi="Times New Roman" w:cs="Times New Roman"/>
          <w:sz w:val="24"/>
          <w:szCs w:val="24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BC009E" w:rsidRPr="00BC009E" w:rsidRDefault="00BC009E" w:rsidP="00BC00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BC009E" w:rsidRPr="00BC009E" w:rsidRDefault="00BC009E" w:rsidP="00BC009E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 w:rsidRPr="00BC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8"/>
        <w:gridCol w:w="694"/>
        <w:gridCol w:w="456"/>
        <w:gridCol w:w="567"/>
        <w:gridCol w:w="1826"/>
        <w:gridCol w:w="578"/>
        <w:gridCol w:w="1557"/>
        <w:gridCol w:w="1697"/>
        <w:gridCol w:w="1697"/>
      </w:tblGrid>
      <w:tr w:rsidR="00BC009E" w:rsidRPr="00BC009E" w:rsidTr="00BC009E">
        <w:trPr>
          <w:trHeight w:val="315"/>
        </w:trPr>
        <w:tc>
          <w:tcPr>
            <w:tcW w:w="6658" w:type="dxa"/>
            <w:vMerge w:val="restart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9:O10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6" w:type="dxa"/>
            <w:vMerge w:val="restart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1" w:type="dxa"/>
            <w:gridSpan w:val="3"/>
            <w:shd w:val="clear" w:color="auto" w:fill="auto"/>
            <w:vAlign w:val="center"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BC009E" w:rsidRPr="00BC009E" w:rsidTr="00BC009E">
        <w:trPr>
          <w:trHeight w:val="196"/>
        </w:trPr>
        <w:tc>
          <w:tcPr>
            <w:tcW w:w="6658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BC009E" w:rsidRPr="00BC009E" w:rsidRDefault="00BC009E" w:rsidP="00BC009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6658"/>
        <w:gridCol w:w="694"/>
        <w:gridCol w:w="456"/>
        <w:gridCol w:w="567"/>
        <w:gridCol w:w="1826"/>
        <w:gridCol w:w="578"/>
        <w:gridCol w:w="1557"/>
        <w:gridCol w:w="1697"/>
        <w:gridCol w:w="1697"/>
      </w:tblGrid>
      <w:tr w:rsidR="00BC009E" w:rsidRPr="00BC009E" w:rsidTr="00BC009E">
        <w:trPr>
          <w:trHeight w:val="232"/>
          <w:tblHeader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1:O960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327 884,03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152 040,79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муниципального имущества»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69 003,82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«О специальной мере в сфере экономики и внесении изменения в постановление Правительства Российской Федерации от 30 апреля 2020 г. № 616»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«Общественная безопасность,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«Профилактика правонарушений несовершеннолетних»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рецидивной преступности»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мошенничества»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«пьяной» преступности»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уличной преступности»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«Развитие градостроительства,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транспортной системы и обеспечение безопасности дорожного движения»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транспортного обслуживания населения»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152 282,17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ремонт автомобильных дорог»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88 880,99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(реконструкция) автомобильных дорог и искусственных дорожных сооружений»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Строительство общеобразовательных организаций»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в г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24 374,49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20 633,40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12 615,93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«Муниципальный земельный контроль»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59 335,57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61 304,22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16 622,15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16 622,15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32 618,51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мониторинга качества финансового менеджмента»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6 635,46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1 207 054,80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1 122 015,26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353 268,39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353 268,39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154 476,10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81 002,99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700 414,60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692 518,88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132 712,81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35 498,76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для создания центров «Точка роста»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бесплатным горячим питанием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образовательных организаций»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25 645,80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25 645,80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36 906,96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28 444,24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189 404,82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 «Развитие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127 862,33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121 594,05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88 147,23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86 147,93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83 092,97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6 636,20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учреждений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«Библиотечное обслуживание населения»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34 219,36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антитеррористической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защищенности объектов (территорий)»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314 688,56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150 338,85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150 338,85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137 304,03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82 351,87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ребенком возраста трех лет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26 225,91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222 685,60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116 679,35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«Обслуживание объектов коммунального назначения»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Обновление, реконструкция и замена сетей коммунальной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39 529,93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32 290,43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17 306,23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7 745,96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7 745,96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анитарная очистка и благоустройство» Нефтекумского городского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67 399,70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 для проведения рейтингового голосования и участия в конкурсном отборе»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печатной продукции, визуализация проектов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и парковой зоны в г. Нефтекумске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детских площадок»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68 140,71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62 264,96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и санитарная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очистка»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54 423,30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животными без владельцев»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12 685,58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13 819,23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12 799,97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12 599,97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Поощрение победителей по итогам соревнования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62 410,75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44 921,24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управления по делам территорий администрации Нефтекумского муниципального округа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пешеходных дорожек в пер.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Котельный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Нефтекумске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79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="00DF6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Бияш</w:t>
            </w:r>
            <w:proofErr w:type="spellEnd"/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спортивной тренажерной площадки в парковой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зоне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Абдул-Газы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парковки на прилегающей территории к МКДОУ «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№ 18 «Золотой ключик»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аула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BC009E" w:rsidRPr="00BC009E" w:rsidTr="00BC009E">
        <w:trPr>
          <w:trHeight w:val="20"/>
        </w:trPr>
        <w:tc>
          <w:tcPr>
            <w:tcW w:w="665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4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697" w:type="dxa"/>
            <w:shd w:val="clear" w:color="auto" w:fill="auto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</w:tbl>
    <w:p w:rsidR="00BC009E" w:rsidRPr="00BC009E" w:rsidRDefault="00BC009E" w:rsidP="00BC009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приложение 4 изложить в следующей редакции:</w:t>
      </w:r>
    </w:p>
    <w:p w:rsidR="00BC009E" w:rsidRPr="00BC009E" w:rsidRDefault="00BC009E" w:rsidP="00BC009E">
      <w:pPr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c"/>
        <w:tblW w:w="1570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954"/>
      </w:tblGrid>
      <w:tr w:rsidR="00BC009E" w:rsidRPr="00BC009E" w:rsidTr="00BC009E">
        <w:trPr>
          <w:trHeight w:val="1695"/>
        </w:trPr>
        <w:tc>
          <w:tcPr>
            <w:tcW w:w="9747" w:type="dxa"/>
          </w:tcPr>
          <w:p w:rsidR="00BC009E" w:rsidRPr="00BC009E" w:rsidRDefault="00BC009E" w:rsidP="00BC009E">
            <w:pPr>
              <w:tabs>
                <w:tab w:val="left" w:pos="146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C009E" w:rsidRPr="00BC009E" w:rsidRDefault="00BC009E" w:rsidP="00BC009E">
            <w:pPr>
              <w:ind w:left="-33"/>
              <w:jc w:val="center"/>
              <w:rPr>
                <w:color w:val="000000"/>
                <w:sz w:val="24"/>
                <w:szCs w:val="24"/>
              </w:rPr>
            </w:pPr>
            <w:r w:rsidRPr="00BC009E">
              <w:rPr>
                <w:color w:val="000000"/>
                <w:sz w:val="24"/>
                <w:szCs w:val="24"/>
              </w:rPr>
              <w:t>«Приложение 4</w:t>
            </w:r>
          </w:p>
          <w:p w:rsidR="00BC009E" w:rsidRDefault="00BC009E" w:rsidP="00BC009E">
            <w:pPr>
              <w:tabs>
                <w:tab w:val="left" w:pos="1460"/>
              </w:tabs>
              <w:suppressAutoHyphens/>
              <w:ind w:left="-33"/>
              <w:jc w:val="both"/>
              <w:rPr>
                <w:sz w:val="24"/>
                <w:szCs w:val="24"/>
                <w:lang w:eastAsia="ar-SA"/>
              </w:rPr>
            </w:pPr>
            <w:r w:rsidRPr="00BC009E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BC009E">
              <w:rPr>
                <w:sz w:val="24"/>
                <w:szCs w:val="24"/>
              </w:rPr>
              <w:t>«</w:t>
            </w:r>
            <w:r w:rsidRPr="00BC009E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BC009E" w:rsidRPr="00BC009E" w:rsidRDefault="00BC009E" w:rsidP="00BC009E">
            <w:pPr>
              <w:tabs>
                <w:tab w:val="left" w:pos="1460"/>
              </w:tabs>
              <w:suppressAutoHyphens/>
              <w:ind w:left="-33"/>
              <w:jc w:val="both"/>
              <w:rPr>
                <w:sz w:val="28"/>
                <w:szCs w:val="28"/>
              </w:rPr>
            </w:pPr>
            <w:r w:rsidRPr="00BC009E">
              <w:rPr>
                <w:sz w:val="24"/>
                <w:szCs w:val="24"/>
              </w:rPr>
              <w:t>от 12 декабря 2023 г. № 226</w:t>
            </w:r>
          </w:p>
        </w:tc>
      </w:tr>
    </w:tbl>
    <w:p w:rsidR="00BC009E" w:rsidRPr="00BC009E" w:rsidRDefault="00BC009E" w:rsidP="00BC009E">
      <w:pPr>
        <w:pStyle w:val="ConsPlusNormal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009E" w:rsidRDefault="00BC009E" w:rsidP="00BC009E">
      <w:pPr>
        <w:pStyle w:val="ConsPlusNormal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009E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BC009E" w:rsidRPr="00BC009E" w:rsidRDefault="00BC009E" w:rsidP="00BC009E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Pr="00BC009E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C009E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</w:t>
      </w:r>
    </w:p>
    <w:p w:rsidR="00BC009E" w:rsidRPr="00BC009E" w:rsidRDefault="00BC009E" w:rsidP="00BC009E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 xml:space="preserve">группам </w:t>
      </w:r>
      <w:proofErr w:type="gramStart"/>
      <w:r w:rsidRPr="00BC009E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BC0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9E" w:rsidRPr="00BC009E" w:rsidRDefault="00BC009E" w:rsidP="00BC009E">
      <w:pPr>
        <w:pStyle w:val="ConsPlusNormal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BC009E" w:rsidRDefault="00BC009E" w:rsidP="00BC009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009E" w:rsidRPr="00BC009E" w:rsidRDefault="00BC009E" w:rsidP="00BC0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009E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57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0"/>
        <w:gridCol w:w="2340"/>
        <w:gridCol w:w="780"/>
        <w:gridCol w:w="1760"/>
        <w:gridCol w:w="1900"/>
        <w:gridCol w:w="2080"/>
      </w:tblGrid>
      <w:tr w:rsidR="00BC009E" w:rsidRPr="00BC009E" w:rsidTr="00BC009E">
        <w:trPr>
          <w:trHeight w:val="315"/>
        </w:trPr>
        <w:tc>
          <w:tcPr>
            <w:tcW w:w="6880" w:type="dxa"/>
            <w:vMerge w:val="restart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0:L11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  <w:bookmarkEnd w:id="2"/>
          </w:p>
        </w:tc>
        <w:tc>
          <w:tcPr>
            <w:tcW w:w="2340" w:type="dxa"/>
            <w:vMerge w:val="restart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740" w:type="dxa"/>
            <w:gridSpan w:val="3"/>
            <w:shd w:val="clear" w:color="000000" w:fill="FFFFFF"/>
            <w:vAlign w:val="center"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BC009E" w:rsidRPr="00BC009E" w:rsidTr="00BC009E">
        <w:trPr>
          <w:trHeight w:val="132"/>
        </w:trPr>
        <w:tc>
          <w:tcPr>
            <w:tcW w:w="6880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</w:tbl>
    <w:p w:rsidR="00BC009E" w:rsidRPr="00BC009E" w:rsidRDefault="00BC009E" w:rsidP="00BC009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40" w:type="dxa"/>
        <w:tblInd w:w="113" w:type="dxa"/>
        <w:tblLook w:val="04A0"/>
      </w:tblPr>
      <w:tblGrid>
        <w:gridCol w:w="6880"/>
        <w:gridCol w:w="2340"/>
        <w:gridCol w:w="780"/>
        <w:gridCol w:w="1760"/>
        <w:gridCol w:w="1900"/>
        <w:gridCol w:w="2080"/>
      </w:tblGrid>
      <w:tr w:rsidR="00BC009E" w:rsidRPr="00BC009E" w:rsidTr="00BC009E">
        <w:trPr>
          <w:trHeight w:val="222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2:L824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1 165 085,46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1 058 209,58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1 119 275,46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1 039 270,80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362 249,34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345 386,23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обязательных медицинских осмотров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154 476,10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81 002,99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73 074,52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692 788,88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132 712,81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35 498,76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питания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посуды и оборудования для пищеблоков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создания центров «Точка роста»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расположенных в сельской местности и малых городах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13 578,04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«Молодежная политика»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самореализации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в области молодежной политики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образовательных организаций»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Строительство общеобразовательных организаций»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в г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образования» 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188 201,96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177 641,55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127 982,33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121 844,05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88 167,23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86 277,93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83 092,97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6 636,20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02 1 02 20006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34 219,36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02 1 04 20026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кровель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«Культурная среда»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культуры» 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315 189,64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288 262,65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233 310,49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государственной социальной помощи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малоимущим семьям, малоимущим одиноко проживающим гражданам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денежная выплата гражданам Российской Федерации, не достигшим совершеннолетия на 3 сентября 1945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 и постоянно проживающим на территории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гражданам субсидий на оплату жилого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и коммунальных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«Обеспечение реализации муниципальной программы Нефтекумского муниципального округа Ставропольского края «Социальная поддержка граждан» 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25 235,91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158 048,77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156 894,17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«Капитальный ремонт и ремонт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88 880,99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Дооборудование транспортных средств, предназначенных для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пассажирских перевозок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04 1 05 20090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(реконструкция) автомобильных дорог и искусственных дорожных сооружений»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150 038,30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115 326,90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84 016,07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74 480,56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54 739,59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17 306,23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линий уличного освещения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животными без владельцев»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39 178,65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05 2 02 20025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Ликвидация мест несанкционированного размещения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«Обслуживание объектов коммунального назначения и проведение мероприятий по подготовке к работе в осенне-зимний период»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«Обслуживание объектов коммунального назначения»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программы Нефтекумского муниципального округа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05 5 00 00000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12 691,58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12 691,58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детско-юношеского спорта»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41 128,10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18 938,12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28 500,17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7 185,30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22 556,62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5 761,13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2 738,89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муниципального унитарного предприятия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анитарная очистка и благоустройство» Нефтекумского городского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«Рациональное использование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земельных ресурсов»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имуществом» 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66 426,30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61 448,26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муниципальный округ»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59 111,22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57 774,70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рецидивной преступности»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«Профилактика мошенничества»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«пьяной» преступности»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уличной преступности»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7 245,08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чрезвычайных ситуаций,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стихийных бедствий и ликвидации их последствий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08 2 02 20023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49 310,16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44 668,76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32 668,51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29 063,28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«Централизованное ведение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 (бухгалтерского) учета и составление отчетности»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мониторинга качества финансового менеджмента»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финансами» и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16 641,65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16 641,65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29 521,54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25 050,79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благоприятного инвестиционного климата, поддержка малого и среднего предпринимательства»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12 822,47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12 622,47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79 167,89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23 192,82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 для проведения рейтингового голосования и участия в конкурсном отборе»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 F2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территорий»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55 975,07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пешеходных дорожек в пер.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Котельный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Нефтекумске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ияш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спортивной тренажерной площадки в парковой зоне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Абдул-Газы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парковки на прилегающей территории к МКДОУ «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№ 18 «Золотой ключик»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</w:t>
            </w: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и парковой зоны в г. Нефтекумске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детских площадок»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71 395,02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69 328,02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47 792,12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47 792,12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переход на использование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53 1 00 20007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54 1 00 20019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«О специальной мере в сфере экономики и внесении изменения в постановление Правительства Российской Федерации от 30 апреля 2020 г. № 616»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BC009E" w:rsidRPr="00BC009E" w:rsidTr="00BC009E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BC009E" w:rsidRPr="00BC009E" w:rsidRDefault="00BC009E" w:rsidP="00BC009E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приложение 5 изложить в следующей редакции:</w:t>
      </w:r>
    </w:p>
    <w:tbl>
      <w:tblPr>
        <w:tblStyle w:val="ac"/>
        <w:tblW w:w="1570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  <w:gridCol w:w="6096"/>
      </w:tblGrid>
      <w:tr w:rsidR="00BC009E" w:rsidRPr="00BC009E" w:rsidTr="00BC009E">
        <w:trPr>
          <w:trHeight w:val="1695"/>
        </w:trPr>
        <w:tc>
          <w:tcPr>
            <w:tcW w:w="9605" w:type="dxa"/>
          </w:tcPr>
          <w:p w:rsidR="00BC009E" w:rsidRPr="00BC009E" w:rsidRDefault="00BC009E" w:rsidP="00BC009E">
            <w:pPr>
              <w:tabs>
                <w:tab w:val="left" w:pos="146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C009E" w:rsidRPr="00BC009E" w:rsidRDefault="00BC009E" w:rsidP="00BC009E">
            <w:pPr>
              <w:ind w:left="-33"/>
              <w:jc w:val="center"/>
              <w:rPr>
                <w:color w:val="000000"/>
                <w:sz w:val="24"/>
                <w:szCs w:val="24"/>
              </w:rPr>
            </w:pPr>
            <w:r w:rsidRPr="00BC009E">
              <w:rPr>
                <w:color w:val="000000"/>
                <w:sz w:val="24"/>
                <w:szCs w:val="24"/>
              </w:rPr>
              <w:t>«Приложение 5</w:t>
            </w:r>
          </w:p>
          <w:p w:rsidR="00DF6229" w:rsidRDefault="00BC009E" w:rsidP="00BC009E">
            <w:pPr>
              <w:tabs>
                <w:tab w:val="left" w:pos="1460"/>
                <w:tab w:val="left" w:pos="3145"/>
              </w:tabs>
              <w:suppressAutoHyphens/>
              <w:ind w:left="-33"/>
              <w:jc w:val="both"/>
              <w:rPr>
                <w:sz w:val="24"/>
                <w:szCs w:val="24"/>
              </w:rPr>
            </w:pPr>
            <w:r w:rsidRPr="00BC009E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BC009E">
              <w:rPr>
                <w:sz w:val="24"/>
                <w:szCs w:val="24"/>
              </w:rPr>
              <w:t>«</w:t>
            </w:r>
            <w:r w:rsidRPr="00BC009E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  <w:r w:rsidRPr="00BC009E">
              <w:rPr>
                <w:sz w:val="24"/>
                <w:szCs w:val="24"/>
              </w:rPr>
              <w:t xml:space="preserve"> </w:t>
            </w:r>
          </w:p>
          <w:p w:rsidR="00BC009E" w:rsidRPr="00BC009E" w:rsidRDefault="00BC009E" w:rsidP="00DF6229">
            <w:pPr>
              <w:tabs>
                <w:tab w:val="left" w:pos="1460"/>
                <w:tab w:val="left" w:pos="3145"/>
              </w:tabs>
              <w:suppressAutoHyphens/>
              <w:ind w:left="-33"/>
              <w:jc w:val="center"/>
              <w:rPr>
                <w:sz w:val="28"/>
                <w:szCs w:val="28"/>
              </w:rPr>
            </w:pPr>
            <w:r w:rsidRPr="00BC009E">
              <w:rPr>
                <w:sz w:val="24"/>
                <w:szCs w:val="24"/>
              </w:rPr>
              <w:t>от 12 декабря 2023 г. № 226</w:t>
            </w:r>
          </w:p>
        </w:tc>
      </w:tr>
    </w:tbl>
    <w:p w:rsidR="00BC009E" w:rsidRPr="00BC009E" w:rsidRDefault="00BC009E" w:rsidP="00BC009E">
      <w:pPr>
        <w:pStyle w:val="ConsPlusNormal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009E" w:rsidRPr="00BC009E" w:rsidRDefault="00BC009E" w:rsidP="00BC009E">
      <w:pPr>
        <w:tabs>
          <w:tab w:val="left" w:pos="146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BC009E" w:rsidRPr="00BC009E" w:rsidRDefault="00BC009E" w:rsidP="00BC009E">
      <w:pPr>
        <w:tabs>
          <w:tab w:val="left" w:pos="146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:rsidR="00BC009E" w:rsidRPr="00BC009E" w:rsidRDefault="00BC009E" w:rsidP="00BC009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BC009E" w:rsidRPr="00BC009E" w:rsidRDefault="00BC009E" w:rsidP="00BC0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009E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9"/>
        <w:gridCol w:w="566"/>
        <w:gridCol w:w="523"/>
        <w:gridCol w:w="1551"/>
        <w:gridCol w:w="1551"/>
        <w:gridCol w:w="1560"/>
      </w:tblGrid>
      <w:tr w:rsidR="00BC009E" w:rsidRPr="00BC009E" w:rsidTr="00BC009E">
        <w:trPr>
          <w:trHeight w:val="20"/>
        </w:trPr>
        <w:tc>
          <w:tcPr>
            <w:tcW w:w="9979" w:type="dxa"/>
            <w:vMerge w:val="restart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662" w:type="dxa"/>
            <w:gridSpan w:val="3"/>
            <w:shd w:val="clear" w:color="000000" w:fill="FFFFFF"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1" w:type="dxa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BC009E" w:rsidRPr="00BC009E" w:rsidRDefault="00BC009E" w:rsidP="00BC009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9979"/>
        <w:gridCol w:w="566"/>
        <w:gridCol w:w="523"/>
        <w:gridCol w:w="1551"/>
        <w:gridCol w:w="1551"/>
        <w:gridCol w:w="1560"/>
      </w:tblGrid>
      <w:tr w:rsidR="00BC009E" w:rsidRPr="00BC009E" w:rsidTr="00BC009E">
        <w:trPr>
          <w:trHeight w:val="20"/>
          <w:tblHeader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237 643,98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211 074,73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120 593,68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106 848,34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20 514,23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81 372,62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68 264,27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67 670,62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7 455,08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6 683,74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6 371,47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7 245,08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6 298,74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171 836,69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37 895,44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46 212,29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12 799,97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152 282,17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2 142,55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1 394,17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200 501,85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99 172,26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126 474,78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33 525,23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68 140,71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62 264,96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1 240 965,36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1 126 818,85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380 010,74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363 256,97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358 842,52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751 730,40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661 323,12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731 702,85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80 032,78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74 693,53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96 916,20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28 444,24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161 544,19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154 202,10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149 777,76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129 155,19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122 884,05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118 443,82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32 389,00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31 318,05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345 495,63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306 841,52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292 606,34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150 712,65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148 605,16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144 362,87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167 937,30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131 570,57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121 547,87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26 225,91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BC009E" w:rsidRPr="00BC009E" w:rsidTr="00BC009E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551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BC009E" w:rsidRPr="00BC009E" w:rsidRDefault="00BC009E" w:rsidP="00BC009E">
            <w:pPr>
              <w:spacing w:after="0" w:line="240" w:lineRule="auto"/>
              <w:ind w:left="-105" w:right="-1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2 108 107,77».</w:t>
            </w:r>
          </w:p>
        </w:tc>
      </w:tr>
    </w:tbl>
    <w:p w:rsidR="00BC009E" w:rsidRPr="00BC009E" w:rsidRDefault="00BC009E" w:rsidP="00BC009E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C009E" w:rsidRPr="00BC009E" w:rsidSect="00BC009E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- Р.Д.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Кульниязов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BC009E" w:rsidRPr="00BC009E" w:rsidRDefault="00BC009E" w:rsidP="00BC0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</w:t>
      </w:r>
    </w:p>
    <w:p w:rsidR="00BC009E" w:rsidRPr="00BC009E" w:rsidRDefault="00BC009E" w:rsidP="00BC0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Д.А. Слюсарев</w:t>
      </w:r>
    </w:p>
    <w:p w:rsidR="00BC009E" w:rsidRPr="00BC009E" w:rsidRDefault="00BC009E" w:rsidP="00BC009E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9E" w:rsidRPr="00BC009E" w:rsidRDefault="00BC009E" w:rsidP="00BC0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BC009E" w:rsidRPr="00BC009E" w:rsidRDefault="00BC009E" w:rsidP="00BC0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C009E" w:rsidRPr="00BC009E" w:rsidRDefault="00BC009E" w:rsidP="00BC0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Д.Н. </w:t>
      </w:r>
      <w:proofErr w:type="spellStart"/>
      <w:r w:rsidRPr="00BC0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BC009E" w:rsidRPr="00BC009E" w:rsidSect="00BC009E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31"/>
  </w:num>
  <w:num w:numId="2">
    <w:abstractNumId w:val="19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29"/>
  </w:num>
  <w:num w:numId="12">
    <w:abstractNumId w:val="9"/>
  </w:num>
  <w:num w:numId="13">
    <w:abstractNumId w:val="26"/>
  </w:num>
  <w:num w:numId="14">
    <w:abstractNumId w:val="6"/>
  </w:num>
  <w:num w:numId="15">
    <w:abstractNumId w:val="24"/>
  </w:num>
  <w:num w:numId="16">
    <w:abstractNumId w:val="13"/>
  </w:num>
  <w:num w:numId="17">
    <w:abstractNumId w:val="30"/>
  </w:num>
  <w:num w:numId="18">
    <w:abstractNumId w:val="28"/>
  </w:num>
  <w:num w:numId="19">
    <w:abstractNumId w:val="15"/>
  </w:num>
  <w:num w:numId="20">
    <w:abstractNumId w:val="20"/>
  </w:num>
  <w:num w:numId="21">
    <w:abstractNumId w:val="21"/>
  </w:num>
  <w:num w:numId="22">
    <w:abstractNumId w:val="16"/>
  </w:num>
  <w:num w:numId="23">
    <w:abstractNumId w:val="2"/>
  </w:num>
  <w:num w:numId="24">
    <w:abstractNumId w:val="14"/>
  </w:num>
  <w:num w:numId="25">
    <w:abstractNumId w:val="5"/>
  </w:num>
  <w:num w:numId="26">
    <w:abstractNumId w:val="3"/>
  </w:num>
  <w:num w:numId="27">
    <w:abstractNumId w:val="12"/>
  </w:num>
  <w:num w:numId="28">
    <w:abstractNumId w:val="4"/>
  </w:num>
  <w:num w:numId="29">
    <w:abstractNumId w:val="2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09E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42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8FA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0A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09E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229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E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009E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BC0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BC009E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C00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0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C009E"/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BC009E"/>
    <w:rPr>
      <w:color w:val="0563C1"/>
      <w:u w:val="single"/>
    </w:rPr>
  </w:style>
  <w:style w:type="paragraph" w:customStyle="1" w:styleId="msonormal0">
    <w:name w:val="msonormal"/>
    <w:basedOn w:val="a"/>
    <w:rsid w:val="00BC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00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C0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C00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C009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C009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C009E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C009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C009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C009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BC00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C00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C009E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39198</Words>
  <Characters>223430</Characters>
  <Application>Microsoft Office Word</Application>
  <DocSecurity>0</DocSecurity>
  <Lines>1861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2024-06-17T11:30:00Z</dcterms:created>
  <dcterms:modified xsi:type="dcterms:W3CDTF">2024-06-18T11:55:00Z</dcterms:modified>
</cp:coreProperties>
</file>