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72" w:rsidRPr="00161364" w:rsidRDefault="00EF4172" w:rsidP="00EF4172">
      <w:pPr>
        <w:jc w:val="center"/>
        <w:rPr>
          <w:b/>
          <w:sz w:val="28"/>
          <w:szCs w:val="28"/>
        </w:rPr>
      </w:pPr>
      <w:r w:rsidRPr="00161364">
        <w:rPr>
          <w:noProof/>
          <w:sz w:val="28"/>
          <w:szCs w:val="28"/>
        </w:rPr>
        <w:drawing>
          <wp:inline distT="0" distB="0" distL="0" distR="0">
            <wp:extent cx="4381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EF4172" w:rsidRPr="00161364" w:rsidRDefault="00EF4172" w:rsidP="00EF4172">
      <w:pPr>
        <w:jc w:val="center"/>
        <w:rPr>
          <w:b/>
          <w:sz w:val="28"/>
          <w:szCs w:val="28"/>
        </w:rPr>
      </w:pPr>
      <w:r w:rsidRPr="00161364">
        <w:rPr>
          <w:b/>
          <w:sz w:val="28"/>
          <w:szCs w:val="28"/>
        </w:rPr>
        <w:t>ДУМА НЕФТЕКУМСКОГО ГОРОДСКОГО ОКРУГА</w:t>
      </w:r>
    </w:p>
    <w:p w:rsidR="00EF4172" w:rsidRPr="00161364" w:rsidRDefault="00EF4172" w:rsidP="00EF4172">
      <w:pPr>
        <w:jc w:val="center"/>
        <w:rPr>
          <w:b/>
          <w:sz w:val="28"/>
          <w:szCs w:val="28"/>
        </w:rPr>
      </w:pPr>
      <w:r w:rsidRPr="00161364">
        <w:rPr>
          <w:b/>
          <w:sz w:val="28"/>
          <w:szCs w:val="28"/>
        </w:rPr>
        <w:t>СТАВРОПОЛЬСКОГО КРАЯ</w:t>
      </w:r>
    </w:p>
    <w:p w:rsidR="00EF4172" w:rsidRPr="00161364" w:rsidRDefault="00EF4172" w:rsidP="00EF4172">
      <w:pPr>
        <w:jc w:val="center"/>
        <w:rPr>
          <w:b/>
          <w:sz w:val="28"/>
          <w:szCs w:val="28"/>
        </w:rPr>
      </w:pPr>
      <w:r w:rsidRPr="00161364">
        <w:rPr>
          <w:b/>
          <w:sz w:val="28"/>
          <w:szCs w:val="28"/>
        </w:rPr>
        <w:t>ПЕРВОГО СОЗЫВА</w:t>
      </w:r>
    </w:p>
    <w:p w:rsidR="00EF4172" w:rsidRPr="00161364" w:rsidRDefault="00EF4172" w:rsidP="00EF4172">
      <w:pPr>
        <w:jc w:val="both"/>
        <w:rPr>
          <w:b/>
          <w:sz w:val="28"/>
          <w:szCs w:val="28"/>
        </w:rPr>
      </w:pPr>
    </w:p>
    <w:p w:rsidR="00EF4172" w:rsidRPr="00161364" w:rsidRDefault="00EF4172" w:rsidP="00EF4172">
      <w:pPr>
        <w:jc w:val="center"/>
        <w:outlineLvl w:val="0"/>
        <w:rPr>
          <w:b/>
          <w:sz w:val="28"/>
          <w:szCs w:val="28"/>
        </w:rPr>
      </w:pPr>
      <w:r w:rsidRPr="00161364">
        <w:rPr>
          <w:b/>
          <w:sz w:val="28"/>
          <w:szCs w:val="28"/>
        </w:rPr>
        <w:t>РЕШЕНИЕ</w:t>
      </w:r>
    </w:p>
    <w:p w:rsidR="00EF4172" w:rsidRPr="00161364" w:rsidRDefault="00EF4172" w:rsidP="00EF4172">
      <w:pPr>
        <w:pStyle w:val="ConsPlusTitle"/>
        <w:widowControl/>
        <w:jc w:val="center"/>
      </w:pPr>
    </w:p>
    <w:p w:rsidR="00EF4172" w:rsidRPr="00161364" w:rsidRDefault="00EF4172" w:rsidP="00EF4172">
      <w:pPr>
        <w:pStyle w:val="ConsPlusTitle"/>
        <w:widowControl/>
        <w:rPr>
          <w:b w:val="0"/>
        </w:rPr>
      </w:pPr>
      <w:r>
        <w:rPr>
          <w:b w:val="0"/>
        </w:rPr>
        <w:t xml:space="preserve">19 марта </w:t>
      </w:r>
      <w:r w:rsidRPr="00161364">
        <w:rPr>
          <w:b w:val="0"/>
        </w:rPr>
        <w:t xml:space="preserve">2019 года              </w:t>
      </w:r>
      <w:r w:rsidR="0069605F">
        <w:rPr>
          <w:b w:val="0"/>
        </w:rPr>
        <w:t xml:space="preserve">    </w:t>
      </w:r>
      <w:r w:rsidRPr="00161364">
        <w:rPr>
          <w:b w:val="0"/>
        </w:rPr>
        <w:t xml:space="preserve">   </w:t>
      </w:r>
      <w:r>
        <w:rPr>
          <w:b w:val="0"/>
        </w:rPr>
        <w:t xml:space="preserve"> </w:t>
      </w:r>
      <w:r w:rsidRPr="00161364">
        <w:rPr>
          <w:b w:val="0"/>
        </w:rPr>
        <w:t xml:space="preserve">   </w:t>
      </w:r>
      <w:proofErr w:type="gramStart"/>
      <w:r w:rsidRPr="00161364">
        <w:rPr>
          <w:b w:val="0"/>
        </w:rPr>
        <w:t>г</w:t>
      </w:r>
      <w:proofErr w:type="gramEnd"/>
      <w:r w:rsidRPr="00161364">
        <w:rPr>
          <w:b w:val="0"/>
        </w:rPr>
        <w:t>. Нефтекумск                                    №</w:t>
      </w:r>
      <w:r>
        <w:rPr>
          <w:b w:val="0"/>
        </w:rPr>
        <w:t xml:space="preserve"> 323</w:t>
      </w:r>
    </w:p>
    <w:p w:rsidR="00EF4172" w:rsidRPr="009B6489" w:rsidRDefault="00EF4172" w:rsidP="00EF4172">
      <w:pPr>
        <w:jc w:val="center"/>
        <w:rPr>
          <w:sz w:val="28"/>
          <w:szCs w:val="28"/>
        </w:rPr>
      </w:pPr>
    </w:p>
    <w:p w:rsidR="00EF4172" w:rsidRPr="009B6489" w:rsidRDefault="00EF4172" w:rsidP="00EF4172">
      <w:pPr>
        <w:jc w:val="center"/>
        <w:rPr>
          <w:sz w:val="28"/>
          <w:szCs w:val="28"/>
        </w:rPr>
      </w:pPr>
      <w:r w:rsidRPr="009B6489">
        <w:rPr>
          <w:sz w:val="28"/>
          <w:szCs w:val="28"/>
        </w:rPr>
        <w:t xml:space="preserve">О ходе реализации Стратегии социально-экономического развития Нефтекумского района до 2020 года, утвержденной решением Совета Нефтекумского муниципального района Ставропольского края </w:t>
      </w:r>
    </w:p>
    <w:p w:rsidR="00EF4172" w:rsidRPr="009B6489" w:rsidRDefault="00EF4172" w:rsidP="00EF4172">
      <w:pPr>
        <w:jc w:val="center"/>
        <w:rPr>
          <w:sz w:val="28"/>
          <w:szCs w:val="28"/>
        </w:rPr>
      </w:pPr>
      <w:r w:rsidRPr="009B6489">
        <w:rPr>
          <w:sz w:val="28"/>
          <w:szCs w:val="28"/>
        </w:rPr>
        <w:t xml:space="preserve">от 12 мая </w:t>
      </w:r>
      <w:smartTag w:uri="urn:schemas-microsoft-com:office:smarttags" w:element="metricconverter">
        <w:smartTagPr>
          <w:attr w:name="ProductID" w:val="2009 г"/>
        </w:smartTagPr>
        <w:r w:rsidRPr="009B6489">
          <w:rPr>
            <w:sz w:val="28"/>
            <w:szCs w:val="28"/>
          </w:rPr>
          <w:t>2009 г</w:t>
        </w:r>
      </w:smartTag>
      <w:r w:rsidRPr="009B6489">
        <w:rPr>
          <w:sz w:val="28"/>
          <w:szCs w:val="28"/>
        </w:rPr>
        <w:t>. № 145, за 2018 год</w:t>
      </w:r>
    </w:p>
    <w:p w:rsidR="00EF4172" w:rsidRPr="009B6489" w:rsidRDefault="00EF4172" w:rsidP="00EF4172">
      <w:pPr>
        <w:jc w:val="both"/>
        <w:rPr>
          <w:sz w:val="28"/>
          <w:szCs w:val="28"/>
        </w:rPr>
      </w:pPr>
    </w:p>
    <w:p w:rsidR="00EF4172" w:rsidRPr="009B6489" w:rsidRDefault="00EF4172" w:rsidP="00EF4172">
      <w:pPr>
        <w:pStyle w:val="ae"/>
        <w:spacing w:after="0"/>
        <w:ind w:left="0" w:firstLine="567"/>
        <w:jc w:val="both"/>
        <w:rPr>
          <w:sz w:val="28"/>
          <w:szCs w:val="28"/>
        </w:rPr>
      </w:pPr>
      <w:r w:rsidRPr="009B6489">
        <w:rPr>
          <w:sz w:val="28"/>
          <w:szCs w:val="28"/>
        </w:rPr>
        <w:t>В соответ</w:t>
      </w:r>
      <w:r>
        <w:rPr>
          <w:sz w:val="28"/>
          <w:szCs w:val="28"/>
        </w:rPr>
        <w:t xml:space="preserve">ствии с Федеральным законом от </w:t>
      </w:r>
      <w:r w:rsidRPr="009B6489">
        <w:rPr>
          <w:sz w:val="28"/>
          <w:szCs w:val="28"/>
        </w:rPr>
        <w:t>6 октября 2003 года № 131-ФЗ «Об общих принципах организации местного самоуправления в Российской Федерации», Уставом Нефтекумского городского округа Ставропольского края,</w:t>
      </w:r>
      <w:r w:rsidRPr="00B5277F">
        <w:rPr>
          <w:sz w:val="28"/>
          <w:szCs w:val="28"/>
        </w:rPr>
        <w:t xml:space="preserve"> утвержденн</w:t>
      </w:r>
      <w:r>
        <w:rPr>
          <w:sz w:val="28"/>
          <w:szCs w:val="28"/>
        </w:rPr>
        <w:t>ым</w:t>
      </w:r>
      <w:r w:rsidRPr="00B5277F">
        <w:rPr>
          <w:sz w:val="28"/>
          <w:szCs w:val="28"/>
        </w:rPr>
        <w:t xml:space="preserve"> решением Думы Нефтекумского городского округа Ставропольского края от 30 октября 2017 г. № 39</w:t>
      </w:r>
      <w:r>
        <w:rPr>
          <w:sz w:val="28"/>
          <w:szCs w:val="28"/>
        </w:rPr>
        <w:t>,</w:t>
      </w:r>
    </w:p>
    <w:p w:rsidR="00EF4172" w:rsidRPr="009B6489" w:rsidRDefault="00EF4172" w:rsidP="00EF4172">
      <w:pPr>
        <w:pStyle w:val="ae"/>
        <w:spacing w:after="0"/>
        <w:ind w:left="0" w:firstLine="567"/>
        <w:jc w:val="both"/>
        <w:rPr>
          <w:sz w:val="28"/>
          <w:szCs w:val="28"/>
        </w:rPr>
      </w:pPr>
      <w:r w:rsidRPr="009B6489">
        <w:rPr>
          <w:sz w:val="28"/>
          <w:szCs w:val="28"/>
        </w:rPr>
        <w:t xml:space="preserve">Дума Нефтекумского городского округа Ставропольского края </w:t>
      </w:r>
      <w:r w:rsidRPr="009B6489">
        <w:rPr>
          <w:sz w:val="28"/>
          <w:szCs w:val="28"/>
        </w:rPr>
        <w:tab/>
      </w:r>
    </w:p>
    <w:p w:rsidR="00EF4172" w:rsidRPr="009B6489" w:rsidRDefault="00EF4172" w:rsidP="00EF4172">
      <w:pPr>
        <w:pStyle w:val="ae"/>
        <w:spacing w:after="0"/>
        <w:ind w:left="0" w:firstLine="567"/>
        <w:jc w:val="both"/>
        <w:rPr>
          <w:sz w:val="28"/>
          <w:szCs w:val="28"/>
        </w:rPr>
      </w:pPr>
    </w:p>
    <w:p w:rsidR="00EF4172" w:rsidRPr="009B6489" w:rsidRDefault="00EF4172" w:rsidP="00EF4172">
      <w:pPr>
        <w:pStyle w:val="ae"/>
        <w:spacing w:after="0"/>
        <w:ind w:left="0" w:firstLine="567"/>
        <w:jc w:val="both"/>
        <w:rPr>
          <w:sz w:val="28"/>
          <w:szCs w:val="28"/>
        </w:rPr>
      </w:pPr>
      <w:r w:rsidRPr="009B6489">
        <w:rPr>
          <w:b/>
          <w:sz w:val="28"/>
          <w:szCs w:val="28"/>
        </w:rPr>
        <w:t>РЕШИЛА:</w:t>
      </w:r>
    </w:p>
    <w:p w:rsidR="00EF4172" w:rsidRPr="009B6489" w:rsidRDefault="00EF4172" w:rsidP="00EF4172">
      <w:pPr>
        <w:pStyle w:val="ae"/>
        <w:spacing w:after="0"/>
        <w:ind w:left="0" w:firstLine="567"/>
        <w:jc w:val="both"/>
        <w:rPr>
          <w:sz w:val="28"/>
          <w:szCs w:val="28"/>
        </w:rPr>
      </w:pPr>
    </w:p>
    <w:p w:rsidR="00EF4172" w:rsidRPr="009B6489" w:rsidRDefault="00EF4172" w:rsidP="00EF4172">
      <w:pPr>
        <w:pStyle w:val="ae"/>
        <w:spacing w:after="0"/>
        <w:ind w:left="0" w:firstLine="567"/>
        <w:jc w:val="both"/>
        <w:rPr>
          <w:sz w:val="28"/>
          <w:szCs w:val="28"/>
        </w:rPr>
      </w:pPr>
      <w:r w:rsidRPr="009B6489">
        <w:rPr>
          <w:b/>
          <w:sz w:val="28"/>
          <w:szCs w:val="28"/>
        </w:rPr>
        <w:t>Статья 1</w:t>
      </w:r>
    </w:p>
    <w:p w:rsidR="00EF4172" w:rsidRPr="009B6489" w:rsidRDefault="00EF4172" w:rsidP="00EF4172">
      <w:pPr>
        <w:ind w:firstLine="567"/>
        <w:jc w:val="both"/>
        <w:rPr>
          <w:sz w:val="28"/>
          <w:szCs w:val="28"/>
        </w:rPr>
      </w:pPr>
      <w:r w:rsidRPr="009B6489">
        <w:rPr>
          <w:sz w:val="28"/>
          <w:szCs w:val="28"/>
        </w:rPr>
        <w:t>Принять к сведению прилагаемый отчет о ходе реализации Стратегии социально-экономического развития Нефтекумского района до 2020 года, утвержденной решением Совета Нефтекумского муниципального района Ставропольского края от 12 мая 2009 года № 145, за 2018 год.</w:t>
      </w:r>
    </w:p>
    <w:p w:rsidR="00EF4172" w:rsidRPr="009B6489" w:rsidRDefault="00EF4172" w:rsidP="00EF4172">
      <w:pPr>
        <w:pStyle w:val="ae"/>
        <w:tabs>
          <w:tab w:val="num" w:pos="360"/>
        </w:tabs>
        <w:spacing w:after="0"/>
        <w:ind w:left="0" w:firstLine="567"/>
        <w:jc w:val="both"/>
        <w:rPr>
          <w:b/>
          <w:sz w:val="28"/>
          <w:szCs w:val="28"/>
        </w:rPr>
      </w:pPr>
    </w:p>
    <w:p w:rsidR="00EF4172" w:rsidRPr="009B6489" w:rsidRDefault="00EF4172" w:rsidP="00EF4172">
      <w:pPr>
        <w:pStyle w:val="ae"/>
        <w:tabs>
          <w:tab w:val="num" w:pos="360"/>
        </w:tabs>
        <w:spacing w:after="0"/>
        <w:ind w:left="0" w:firstLine="567"/>
        <w:jc w:val="both"/>
        <w:rPr>
          <w:b/>
          <w:sz w:val="28"/>
          <w:szCs w:val="28"/>
        </w:rPr>
      </w:pPr>
      <w:r w:rsidRPr="009B6489">
        <w:rPr>
          <w:b/>
          <w:sz w:val="28"/>
          <w:szCs w:val="28"/>
        </w:rPr>
        <w:t>Статья 2</w:t>
      </w:r>
    </w:p>
    <w:p w:rsidR="00EF4172" w:rsidRPr="009B6489" w:rsidRDefault="00EF4172" w:rsidP="00EF4172">
      <w:pPr>
        <w:pStyle w:val="ae"/>
        <w:tabs>
          <w:tab w:val="num" w:pos="360"/>
        </w:tabs>
        <w:spacing w:after="0"/>
        <w:ind w:left="0" w:firstLine="567"/>
        <w:jc w:val="both"/>
        <w:rPr>
          <w:sz w:val="28"/>
          <w:szCs w:val="28"/>
        </w:rPr>
      </w:pPr>
      <w:proofErr w:type="gramStart"/>
      <w:r w:rsidRPr="009B6489">
        <w:rPr>
          <w:sz w:val="28"/>
          <w:szCs w:val="28"/>
        </w:rPr>
        <w:t>Контроль за</w:t>
      </w:r>
      <w:proofErr w:type="gramEnd"/>
      <w:r w:rsidRPr="009B6489">
        <w:rPr>
          <w:sz w:val="28"/>
          <w:szCs w:val="28"/>
        </w:rPr>
        <w:t xml:space="preserve"> исполнением настоящего решения возложить на постоянную комиссию Думы Нефтекумского городского округа Ставропольского края по бюджету, экономической политике, налогам, собственности и инвестициям.</w:t>
      </w:r>
    </w:p>
    <w:p w:rsidR="00EF4172" w:rsidRPr="009B6489" w:rsidRDefault="00EF4172" w:rsidP="00EF4172">
      <w:pPr>
        <w:pStyle w:val="ae"/>
        <w:tabs>
          <w:tab w:val="num" w:pos="360"/>
        </w:tabs>
        <w:spacing w:after="0"/>
        <w:ind w:left="0" w:firstLine="567"/>
        <w:jc w:val="both"/>
        <w:rPr>
          <w:b/>
          <w:sz w:val="28"/>
          <w:szCs w:val="28"/>
        </w:rPr>
      </w:pPr>
    </w:p>
    <w:p w:rsidR="00EF4172" w:rsidRPr="009B6489" w:rsidRDefault="00EF4172" w:rsidP="00EF4172">
      <w:pPr>
        <w:pStyle w:val="ae"/>
        <w:tabs>
          <w:tab w:val="num" w:pos="360"/>
        </w:tabs>
        <w:spacing w:after="0"/>
        <w:ind w:left="0" w:firstLine="567"/>
        <w:jc w:val="both"/>
        <w:rPr>
          <w:b/>
          <w:sz w:val="28"/>
          <w:szCs w:val="28"/>
        </w:rPr>
      </w:pPr>
      <w:r w:rsidRPr="009B6489">
        <w:rPr>
          <w:b/>
          <w:sz w:val="28"/>
          <w:szCs w:val="28"/>
        </w:rPr>
        <w:t>Статья 3</w:t>
      </w:r>
    </w:p>
    <w:p w:rsidR="00EF4172" w:rsidRPr="009B6489" w:rsidRDefault="00EF4172" w:rsidP="00EF4172">
      <w:pPr>
        <w:pStyle w:val="ConsPlusNormal"/>
        <w:ind w:firstLine="567"/>
        <w:jc w:val="both"/>
        <w:rPr>
          <w:rFonts w:ascii="Times New Roman" w:hAnsi="Times New Roman" w:cs="Times New Roman"/>
          <w:sz w:val="28"/>
          <w:szCs w:val="28"/>
        </w:rPr>
      </w:pPr>
      <w:r w:rsidRPr="009B6489">
        <w:rPr>
          <w:rFonts w:ascii="Times New Roman" w:hAnsi="Times New Roman" w:cs="Times New Roman"/>
          <w:sz w:val="28"/>
          <w:szCs w:val="28"/>
        </w:rPr>
        <w:t>Настоящее решение вступает в силу со дня его официального опубликования.</w:t>
      </w:r>
    </w:p>
    <w:p w:rsidR="00EF4172" w:rsidRPr="009B6489" w:rsidRDefault="00EF4172" w:rsidP="00EF4172">
      <w:pPr>
        <w:pStyle w:val="ConsPlusNormal"/>
        <w:ind w:firstLine="567"/>
        <w:jc w:val="both"/>
        <w:rPr>
          <w:rFonts w:ascii="Times New Roman" w:hAnsi="Times New Roman" w:cs="Times New Roman"/>
          <w:sz w:val="28"/>
          <w:szCs w:val="28"/>
        </w:rPr>
      </w:pPr>
    </w:p>
    <w:p w:rsidR="00EF4172" w:rsidRPr="009013C3" w:rsidRDefault="00EF4172" w:rsidP="00EF4172">
      <w:pPr>
        <w:pStyle w:val="ae"/>
        <w:spacing w:after="0"/>
        <w:ind w:left="0"/>
        <w:jc w:val="both"/>
        <w:rPr>
          <w:color w:val="000000"/>
          <w:sz w:val="28"/>
          <w:szCs w:val="28"/>
        </w:rPr>
      </w:pPr>
      <w:r w:rsidRPr="009013C3">
        <w:rPr>
          <w:color w:val="000000"/>
          <w:sz w:val="28"/>
          <w:szCs w:val="28"/>
        </w:rPr>
        <w:t xml:space="preserve">Председатель Думы Нефтекумского </w:t>
      </w:r>
    </w:p>
    <w:p w:rsidR="00EF4172" w:rsidRPr="009013C3" w:rsidRDefault="00EF4172" w:rsidP="00EF4172">
      <w:pPr>
        <w:pStyle w:val="ae"/>
        <w:spacing w:after="0"/>
        <w:ind w:left="0"/>
        <w:jc w:val="both"/>
        <w:rPr>
          <w:color w:val="000000"/>
          <w:sz w:val="28"/>
          <w:szCs w:val="28"/>
        </w:rPr>
      </w:pPr>
      <w:r w:rsidRPr="009013C3">
        <w:rPr>
          <w:color w:val="000000"/>
          <w:sz w:val="28"/>
          <w:szCs w:val="28"/>
        </w:rPr>
        <w:t>городского округа</w:t>
      </w:r>
    </w:p>
    <w:p w:rsidR="00EF4172" w:rsidRPr="009013C3" w:rsidRDefault="00EF4172" w:rsidP="00EF4172">
      <w:pPr>
        <w:pStyle w:val="ae"/>
        <w:spacing w:after="0"/>
        <w:ind w:left="0"/>
        <w:jc w:val="both"/>
        <w:rPr>
          <w:color w:val="000000"/>
          <w:sz w:val="28"/>
          <w:szCs w:val="28"/>
        </w:rPr>
      </w:pPr>
      <w:r w:rsidRPr="009013C3">
        <w:rPr>
          <w:color w:val="000000"/>
          <w:sz w:val="28"/>
          <w:szCs w:val="28"/>
        </w:rPr>
        <w:t>Ставропольского края                                                                      П.А. Лиманов</w:t>
      </w:r>
    </w:p>
    <w:p w:rsidR="00EF4172" w:rsidRDefault="00EF4172" w:rsidP="00EF4172">
      <w:pPr>
        <w:shd w:val="clear" w:color="auto" w:fill="FFFFFF"/>
        <w:spacing w:line="240" w:lineRule="exact"/>
        <w:jc w:val="both"/>
        <w:rPr>
          <w:sz w:val="28"/>
          <w:szCs w:val="28"/>
        </w:rPr>
      </w:pPr>
    </w:p>
    <w:p w:rsidR="0069605F" w:rsidRDefault="0069605F" w:rsidP="00EF4172">
      <w:pPr>
        <w:shd w:val="clear" w:color="auto" w:fill="FFFFFF"/>
        <w:spacing w:line="240" w:lineRule="exact"/>
        <w:jc w:val="both"/>
        <w:rPr>
          <w:sz w:val="28"/>
          <w:szCs w:val="28"/>
        </w:rPr>
      </w:pPr>
    </w:p>
    <w:p w:rsidR="0069605F" w:rsidRDefault="0069605F" w:rsidP="00EF4172">
      <w:pPr>
        <w:shd w:val="clear" w:color="auto" w:fill="FFFFFF"/>
        <w:spacing w:line="240" w:lineRule="exact"/>
        <w:jc w:val="both"/>
        <w:rPr>
          <w:sz w:val="28"/>
          <w:szCs w:val="28"/>
        </w:rPr>
      </w:pPr>
    </w:p>
    <w:p w:rsidR="0069605F" w:rsidRDefault="0069605F" w:rsidP="00EF4172">
      <w:pPr>
        <w:shd w:val="clear" w:color="auto" w:fill="FFFFFF"/>
        <w:spacing w:line="240" w:lineRule="exact"/>
        <w:jc w:val="both"/>
        <w:rPr>
          <w:sz w:val="28"/>
          <w:szCs w:val="28"/>
        </w:rPr>
      </w:pPr>
    </w:p>
    <w:p w:rsidR="0069605F" w:rsidRDefault="0069605F" w:rsidP="00EF4172">
      <w:pPr>
        <w:shd w:val="clear" w:color="auto" w:fill="FFFFFF"/>
        <w:spacing w:line="240" w:lineRule="exact"/>
        <w:jc w:val="both"/>
        <w:rPr>
          <w:sz w:val="28"/>
          <w:szCs w:val="28"/>
        </w:rPr>
      </w:pPr>
    </w:p>
    <w:p w:rsidR="0069605F" w:rsidRDefault="0069605F" w:rsidP="00EF4172">
      <w:pPr>
        <w:shd w:val="clear" w:color="auto" w:fill="FFFFFF"/>
        <w:spacing w:line="240" w:lineRule="exact"/>
        <w:jc w:val="both"/>
        <w:rPr>
          <w:sz w:val="28"/>
          <w:szCs w:val="28"/>
        </w:rPr>
      </w:pPr>
    </w:p>
    <w:p w:rsidR="0069605F" w:rsidRDefault="0069605F" w:rsidP="00EF4172">
      <w:pPr>
        <w:shd w:val="clear" w:color="auto" w:fill="FFFFFF"/>
        <w:spacing w:line="240" w:lineRule="exact"/>
        <w:jc w:val="both"/>
        <w:rPr>
          <w:sz w:val="28"/>
          <w:szCs w:val="28"/>
        </w:rPr>
      </w:pPr>
    </w:p>
    <w:p w:rsidR="0069605F" w:rsidRPr="009B6489" w:rsidRDefault="0069605F" w:rsidP="00EF4172">
      <w:pPr>
        <w:shd w:val="clear" w:color="auto" w:fill="FFFFFF"/>
        <w:spacing w:line="240" w:lineRule="exact"/>
        <w:jc w:val="both"/>
        <w:rPr>
          <w:sz w:val="28"/>
          <w:szCs w:val="28"/>
        </w:rPr>
      </w:pPr>
    </w:p>
    <w:tbl>
      <w:tblPr>
        <w:tblW w:w="9747" w:type="dxa"/>
        <w:tblLook w:val="01E0"/>
      </w:tblPr>
      <w:tblGrid>
        <w:gridCol w:w="4786"/>
        <w:gridCol w:w="4961"/>
      </w:tblGrid>
      <w:tr w:rsidR="00EF4172" w:rsidRPr="009B6489" w:rsidTr="00A20FFC">
        <w:tc>
          <w:tcPr>
            <w:tcW w:w="4786" w:type="dxa"/>
          </w:tcPr>
          <w:p w:rsidR="00EF4172" w:rsidRPr="009B6489" w:rsidRDefault="00EF4172" w:rsidP="00A20FFC">
            <w:pPr>
              <w:pStyle w:val="ConsNormal"/>
              <w:tabs>
                <w:tab w:val="left" w:pos="709"/>
              </w:tabs>
              <w:spacing w:line="240" w:lineRule="exact"/>
              <w:ind w:firstLine="0"/>
              <w:jc w:val="both"/>
              <w:rPr>
                <w:rFonts w:ascii="Times New Roman" w:hAnsi="Times New Roman"/>
                <w:sz w:val="28"/>
                <w:szCs w:val="28"/>
              </w:rPr>
            </w:pPr>
          </w:p>
        </w:tc>
        <w:tc>
          <w:tcPr>
            <w:tcW w:w="4961" w:type="dxa"/>
          </w:tcPr>
          <w:p w:rsidR="00EF4172" w:rsidRPr="00EF4172" w:rsidRDefault="00EF4172" w:rsidP="00A20FFC">
            <w:pPr>
              <w:pStyle w:val="ConsNormal"/>
              <w:tabs>
                <w:tab w:val="left" w:pos="709"/>
              </w:tabs>
              <w:ind w:firstLine="0"/>
              <w:jc w:val="right"/>
              <w:rPr>
                <w:rFonts w:ascii="Times New Roman" w:hAnsi="Times New Roman"/>
                <w:sz w:val="24"/>
                <w:szCs w:val="24"/>
              </w:rPr>
            </w:pPr>
            <w:r w:rsidRPr="00EF4172">
              <w:rPr>
                <w:rFonts w:ascii="Times New Roman" w:hAnsi="Times New Roman"/>
                <w:sz w:val="24"/>
                <w:szCs w:val="24"/>
              </w:rPr>
              <w:t>Приложение</w:t>
            </w:r>
          </w:p>
          <w:p w:rsidR="00EF4172" w:rsidRPr="00EF4172" w:rsidRDefault="00EF4172" w:rsidP="00A20FFC">
            <w:pPr>
              <w:ind w:firstLine="34"/>
              <w:jc w:val="right"/>
              <w:rPr>
                <w:sz w:val="24"/>
                <w:szCs w:val="24"/>
              </w:rPr>
            </w:pPr>
            <w:r w:rsidRPr="00EF4172">
              <w:rPr>
                <w:sz w:val="24"/>
                <w:szCs w:val="24"/>
              </w:rPr>
              <w:t xml:space="preserve">к решению Думы Нефтекумского городского округа Ставропольского края «О ходе реализации Стратегии социально-экономического развития Нефтекумского района до 2020 года, утвержденной решением Совета Нефтекумского муниципального района Ставропольского края от 12 мая </w:t>
            </w:r>
            <w:smartTag w:uri="urn:schemas-microsoft-com:office:smarttags" w:element="metricconverter">
              <w:smartTagPr>
                <w:attr w:name="ProductID" w:val="2009 г"/>
              </w:smartTagPr>
              <w:r w:rsidRPr="00EF4172">
                <w:rPr>
                  <w:sz w:val="24"/>
                  <w:szCs w:val="24"/>
                </w:rPr>
                <w:t>2009 г</w:t>
              </w:r>
            </w:smartTag>
            <w:r w:rsidRPr="00EF4172">
              <w:rPr>
                <w:sz w:val="24"/>
                <w:szCs w:val="24"/>
              </w:rPr>
              <w:t>. № 145, за 2018 год»</w:t>
            </w:r>
          </w:p>
          <w:p w:rsidR="00EF4172" w:rsidRPr="009B6489" w:rsidRDefault="00EF4172" w:rsidP="00EF4172">
            <w:pPr>
              <w:pStyle w:val="ConsNormal"/>
              <w:tabs>
                <w:tab w:val="left" w:pos="0"/>
              </w:tabs>
              <w:spacing w:line="240" w:lineRule="exact"/>
              <w:ind w:firstLine="0"/>
              <w:jc w:val="both"/>
              <w:rPr>
                <w:rFonts w:ascii="Times New Roman" w:hAnsi="Times New Roman"/>
                <w:sz w:val="28"/>
                <w:szCs w:val="28"/>
              </w:rPr>
            </w:pPr>
          </w:p>
        </w:tc>
      </w:tr>
    </w:tbl>
    <w:p w:rsidR="00EF4172" w:rsidRPr="009B6489" w:rsidRDefault="00EF4172" w:rsidP="00EF4172">
      <w:pPr>
        <w:pStyle w:val="ConsNormal"/>
        <w:tabs>
          <w:tab w:val="left" w:pos="709"/>
        </w:tabs>
        <w:spacing w:line="240" w:lineRule="exact"/>
        <w:ind w:firstLine="0"/>
        <w:jc w:val="center"/>
        <w:rPr>
          <w:rFonts w:ascii="Times New Roman" w:hAnsi="Times New Roman"/>
          <w:sz w:val="28"/>
          <w:szCs w:val="28"/>
        </w:rPr>
      </w:pPr>
      <w:r w:rsidRPr="009B6489">
        <w:rPr>
          <w:rFonts w:ascii="Times New Roman" w:hAnsi="Times New Roman"/>
          <w:sz w:val="28"/>
          <w:szCs w:val="28"/>
        </w:rPr>
        <w:t xml:space="preserve">Отчет </w:t>
      </w:r>
    </w:p>
    <w:p w:rsidR="00EF4172" w:rsidRPr="009B6489" w:rsidRDefault="00EF4172" w:rsidP="00EF4172">
      <w:pPr>
        <w:ind w:firstLine="567"/>
        <w:jc w:val="center"/>
        <w:rPr>
          <w:sz w:val="28"/>
          <w:szCs w:val="28"/>
        </w:rPr>
      </w:pPr>
      <w:r w:rsidRPr="009B6489">
        <w:rPr>
          <w:sz w:val="28"/>
          <w:szCs w:val="28"/>
        </w:rPr>
        <w:t xml:space="preserve">о ходе реализации Стратегии социально-экономического развития Нефтекумского района до 2020 года, утвержденной решением Совета Нефтекумского муниципального района Ставропольского края </w:t>
      </w:r>
    </w:p>
    <w:p w:rsidR="00EF4172" w:rsidRPr="009B6489" w:rsidRDefault="00EF4172" w:rsidP="00EF4172">
      <w:pPr>
        <w:ind w:firstLine="567"/>
        <w:jc w:val="center"/>
        <w:rPr>
          <w:sz w:val="28"/>
          <w:szCs w:val="28"/>
        </w:rPr>
      </w:pPr>
      <w:r w:rsidRPr="009B6489">
        <w:rPr>
          <w:sz w:val="28"/>
          <w:szCs w:val="28"/>
        </w:rPr>
        <w:t>от 12 мая 2009 года № 145, за 2018 год</w:t>
      </w:r>
    </w:p>
    <w:p w:rsidR="00EF4172" w:rsidRPr="009B6489" w:rsidRDefault="00EF4172" w:rsidP="00EF4172">
      <w:pPr>
        <w:ind w:firstLine="567"/>
        <w:jc w:val="center"/>
        <w:rPr>
          <w:sz w:val="28"/>
          <w:szCs w:val="28"/>
        </w:rPr>
      </w:pPr>
    </w:p>
    <w:p w:rsidR="00EF4172" w:rsidRPr="009B6489" w:rsidRDefault="00EF4172" w:rsidP="00EF4172">
      <w:pPr>
        <w:ind w:firstLine="567"/>
        <w:jc w:val="both"/>
        <w:rPr>
          <w:sz w:val="28"/>
          <w:szCs w:val="28"/>
        </w:rPr>
      </w:pPr>
      <w:r w:rsidRPr="009B6489">
        <w:rPr>
          <w:sz w:val="28"/>
          <w:szCs w:val="28"/>
        </w:rPr>
        <w:t>Отчет о ходе реализации Стратегии социально-экономического развития Нефтекумского района Ставропольского края до 2020 года, утвержденной решением Совета Нефтекумского муниципального района Ставропольского края от 12 мая 2009 года № 145 за 2018 год (далее – Отчет), составлен на основании отчетных и статистических данных.</w:t>
      </w:r>
    </w:p>
    <w:p w:rsidR="00EF4172" w:rsidRPr="009B6489" w:rsidRDefault="00EF4172" w:rsidP="00EF4172">
      <w:pPr>
        <w:ind w:firstLine="567"/>
        <w:jc w:val="both"/>
        <w:rPr>
          <w:sz w:val="28"/>
          <w:szCs w:val="28"/>
        </w:rPr>
      </w:pPr>
      <w:proofErr w:type="gramStart"/>
      <w:r w:rsidRPr="009B6489">
        <w:rPr>
          <w:sz w:val="28"/>
          <w:szCs w:val="28"/>
        </w:rPr>
        <w:t xml:space="preserve">Стратегия социально-экономического развития Нефтекумского района до 2020 года, утвержденная решением Совета Нефтекумского муниципального района Ставропольского края от 12 мая </w:t>
      </w:r>
      <w:smartTag w:uri="urn:schemas-microsoft-com:office:smarttags" w:element="metricconverter">
        <w:smartTagPr>
          <w:attr w:name="ProductID" w:val="2009 г"/>
        </w:smartTagPr>
        <w:r w:rsidRPr="009B6489">
          <w:rPr>
            <w:sz w:val="28"/>
            <w:szCs w:val="28"/>
          </w:rPr>
          <w:t>2009 г</w:t>
        </w:r>
      </w:smartTag>
      <w:r w:rsidRPr="009B6489">
        <w:rPr>
          <w:sz w:val="28"/>
          <w:szCs w:val="28"/>
        </w:rPr>
        <w:t>. № 145 (с изменениями, внесенными решением Совета Нефтекумского муниципального района Ставропольского края от 19 марта 2013 г. № 53) (далее – Стратегия), направлена на повышение уровня жизни населения и обеспечение экономического развития Нефтекумского</w:t>
      </w:r>
      <w:r>
        <w:rPr>
          <w:sz w:val="28"/>
          <w:szCs w:val="28"/>
        </w:rPr>
        <w:t xml:space="preserve"> района.</w:t>
      </w:r>
      <w:proofErr w:type="gramEnd"/>
    </w:p>
    <w:p w:rsidR="00EF4172" w:rsidRPr="009B6489" w:rsidRDefault="00EF4172" w:rsidP="00EF4172">
      <w:pPr>
        <w:pStyle w:val="ConsPlusNormal"/>
        <w:ind w:firstLine="567"/>
        <w:jc w:val="both"/>
        <w:outlineLvl w:val="1"/>
        <w:rPr>
          <w:rFonts w:ascii="Times New Roman" w:hAnsi="Times New Roman" w:cs="Times New Roman"/>
          <w:sz w:val="28"/>
          <w:szCs w:val="28"/>
        </w:rPr>
      </w:pPr>
      <w:r w:rsidRPr="009B6489">
        <w:rPr>
          <w:rFonts w:ascii="Times New Roman" w:hAnsi="Times New Roman" w:cs="Times New Roman"/>
          <w:sz w:val="28"/>
          <w:szCs w:val="28"/>
        </w:rPr>
        <w:t xml:space="preserve">Основными механизмами реализации Стратегии явились муниципальные программы Нефтекумского городского округа Ставропольского края, обеспечивающие эффективное решение конкретных задач и инвестиционные проекты, направленные на развитие территории, создание дополнительных рабочих мест и в целом на улучшение условий жизни населения Нефтекумского </w:t>
      </w:r>
      <w:r>
        <w:rPr>
          <w:rFonts w:ascii="Times New Roman" w:hAnsi="Times New Roman" w:cs="Times New Roman"/>
          <w:sz w:val="28"/>
          <w:szCs w:val="28"/>
        </w:rPr>
        <w:t>района</w:t>
      </w:r>
      <w:r w:rsidRPr="009B6489">
        <w:rPr>
          <w:rFonts w:ascii="Times New Roman" w:hAnsi="Times New Roman" w:cs="Times New Roman"/>
          <w:sz w:val="28"/>
          <w:szCs w:val="28"/>
        </w:rPr>
        <w:t xml:space="preserve"> Ставропольского края.</w:t>
      </w:r>
    </w:p>
    <w:p w:rsidR="00EF4172" w:rsidRPr="009B6489" w:rsidRDefault="00EF4172" w:rsidP="00EF4172">
      <w:pPr>
        <w:widowControl w:val="0"/>
        <w:suppressAutoHyphens/>
        <w:autoSpaceDE w:val="0"/>
        <w:autoSpaceDN w:val="0"/>
        <w:adjustRightInd w:val="0"/>
        <w:ind w:firstLine="567"/>
        <w:jc w:val="both"/>
        <w:rPr>
          <w:sz w:val="28"/>
          <w:szCs w:val="28"/>
        </w:rPr>
      </w:pPr>
      <w:r w:rsidRPr="009B6489">
        <w:rPr>
          <w:sz w:val="28"/>
          <w:szCs w:val="28"/>
        </w:rPr>
        <w:t xml:space="preserve">В соответствии с распоряжением администрации Нефтекумского городского округа Ставропольского края от 19 декабря 2017 г. № 481-р «Об утверждении Перечня муниципальных программ Нефтекумского городского округа Ставропольского края, разрабатываемых в 2017 году», в 2018 году реализовывались тринадцать муниципальных программ Нефтекумского городского округа Ставропольского края: </w:t>
      </w:r>
      <w:proofErr w:type="gramStart"/>
      <w:r w:rsidRPr="009B6489">
        <w:rPr>
          <w:sz w:val="28"/>
          <w:szCs w:val="28"/>
        </w:rPr>
        <w:t xml:space="preserve">«Развитие образования», «Развитие культуры», «Развитие сельского хозяйства», «Развитие, градостроительства, транспортной системы и обеспечение безопасности дорожного движения», «Развитие жилищно-коммунального хозяйства и улучшение жилищных условий», «Развитие физической культуры и спорта», </w:t>
      </w:r>
      <w:r w:rsidRPr="009B6489">
        <w:rPr>
          <w:iCs/>
          <w:sz w:val="28"/>
          <w:szCs w:val="28"/>
        </w:rPr>
        <w:t xml:space="preserve">«Молодежная политика», </w:t>
      </w:r>
      <w:r w:rsidRPr="009B6489">
        <w:rPr>
          <w:bCs/>
          <w:sz w:val="28"/>
          <w:szCs w:val="28"/>
        </w:rPr>
        <w:t>«Общественная безопасность, защита населения и территории от чрезвычайных ситуаций», «Социальная поддержка граждан», «Экономическое развитие»,</w:t>
      </w:r>
      <w:r w:rsidRPr="009B6489">
        <w:rPr>
          <w:sz w:val="28"/>
          <w:szCs w:val="28"/>
        </w:rPr>
        <w:t xml:space="preserve"> </w:t>
      </w:r>
      <w:r w:rsidRPr="009B6489">
        <w:rPr>
          <w:bCs/>
          <w:sz w:val="28"/>
          <w:szCs w:val="28"/>
        </w:rPr>
        <w:t>«Управление финансами»,</w:t>
      </w:r>
      <w:r w:rsidRPr="009B6489">
        <w:rPr>
          <w:sz w:val="28"/>
          <w:szCs w:val="28"/>
        </w:rPr>
        <w:t xml:space="preserve"> </w:t>
      </w:r>
      <w:r w:rsidRPr="009B6489">
        <w:rPr>
          <w:bCs/>
          <w:sz w:val="28"/>
          <w:szCs w:val="28"/>
        </w:rPr>
        <w:t>«Управление имуществом», «Формирование современной городской среды на 2018-2022 гг.».</w:t>
      </w:r>
      <w:proofErr w:type="gramEnd"/>
    </w:p>
    <w:p w:rsidR="00EF4172" w:rsidRPr="009B6489" w:rsidRDefault="00EF4172" w:rsidP="00EF4172">
      <w:pPr>
        <w:widowControl w:val="0"/>
        <w:autoSpaceDE w:val="0"/>
        <w:autoSpaceDN w:val="0"/>
        <w:adjustRightInd w:val="0"/>
        <w:ind w:firstLine="709"/>
        <w:jc w:val="both"/>
        <w:rPr>
          <w:sz w:val="28"/>
          <w:szCs w:val="28"/>
        </w:rPr>
      </w:pPr>
    </w:p>
    <w:p w:rsidR="00EF4172" w:rsidRPr="009B6489" w:rsidRDefault="00EF4172" w:rsidP="00EF4172">
      <w:pPr>
        <w:pStyle w:val="ConsPlusNormal"/>
        <w:ind w:firstLine="709"/>
        <w:jc w:val="center"/>
        <w:outlineLvl w:val="1"/>
        <w:rPr>
          <w:rFonts w:ascii="Times New Roman" w:hAnsi="Times New Roman" w:cs="Times New Roman"/>
          <w:sz w:val="28"/>
          <w:szCs w:val="28"/>
        </w:rPr>
      </w:pPr>
      <w:r w:rsidRPr="009B6489">
        <w:rPr>
          <w:rFonts w:ascii="Times New Roman" w:hAnsi="Times New Roman" w:cs="Times New Roman"/>
          <w:sz w:val="28"/>
          <w:szCs w:val="28"/>
        </w:rPr>
        <w:t>1. В области социального развития</w:t>
      </w:r>
    </w:p>
    <w:p w:rsidR="00EF4172" w:rsidRPr="009B6489" w:rsidRDefault="00EF4172" w:rsidP="00EF4172">
      <w:pPr>
        <w:widowControl w:val="0"/>
        <w:tabs>
          <w:tab w:val="left" w:pos="709"/>
        </w:tabs>
        <w:autoSpaceDE w:val="0"/>
        <w:ind w:firstLine="567"/>
        <w:jc w:val="both"/>
        <w:textAlignment w:val="baseline"/>
        <w:rPr>
          <w:spacing w:val="-2"/>
          <w:sz w:val="28"/>
          <w:szCs w:val="28"/>
        </w:rPr>
      </w:pPr>
      <w:r w:rsidRPr="009B6489">
        <w:rPr>
          <w:spacing w:val="-2"/>
          <w:sz w:val="28"/>
          <w:szCs w:val="28"/>
        </w:rPr>
        <w:lastRenderedPageBreak/>
        <w:t xml:space="preserve">Уровень и качество жизни населения Нефтекумского </w:t>
      </w:r>
      <w:r>
        <w:rPr>
          <w:spacing w:val="-2"/>
          <w:sz w:val="28"/>
          <w:szCs w:val="28"/>
        </w:rPr>
        <w:t>района</w:t>
      </w:r>
      <w:r w:rsidRPr="009B6489">
        <w:rPr>
          <w:spacing w:val="-2"/>
          <w:sz w:val="28"/>
          <w:szCs w:val="28"/>
        </w:rPr>
        <w:t xml:space="preserve"> Ставропольского края</w:t>
      </w:r>
      <w:r>
        <w:rPr>
          <w:spacing w:val="-2"/>
          <w:sz w:val="28"/>
          <w:szCs w:val="28"/>
        </w:rPr>
        <w:t xml:space="preserve"> (далее - района)</w:t>
      </w:r>
      <w:r w:rsidRPr="009B6489">
        <w:rPr>
          <w:spacing w:val="-2"/>
          <w:sz w:val="28"/>
          <w:szCs w:val="28"/>
        </w:rPr>
        <w:t>, степень его благосостояния определяют показатели развития социальной сферы.</w:t>
      </w:r>
    </w:p>
    <w:p w:rsidR="00EF4172" w:rsidRPr="009B6489" w:rsidRDefault="00EF4172" w:rsidP="00EF4172">
      <w:pPr>
        <w:widowControl w:val="0"/>
        <w:ind w:firstLine="567"/>
        <w:jc w:val="both"/>
        <w:rPr>
          <w:b/>
          <w:sz w:val="28"/>
          <w:szCs w:val="28"/>
        </w:rPr>
      </w:pPr>
      <w:r w:rsidRPr="009B6489">
        <w:rPr>
          <w:sz w:val="28"/>
          <w:szCs w:val="28"/>
        </w:rPr>
        <w:t xml:space="preserve">Расходы социальной направленности являются приоритетными расходами бюджета, их финансовое обеспечение производилось в течение 2018 года в первоочередном порядке. На финансовое обеспечение отраслей социально-культурной сферы  в 2018 году было направлено 1 293883,08 тыс. рублей или 80,12 процента общего объема расходов консолидированного бюджета </w:t>
      </w:r>
      <w:r>
        <w:rPr>
          <w:sz w:val="28"/>
          <w:szCs w:val="28"/>
        </w:rPr>
        <w:t xml:space="preserve">Нефтекумского городского </w:t>
      </w:r>
      <w:r w:rsidRPr="009B6489">
        <w:rPr>
          <w:sz w:val="28"/>
          <w:szCs w:val="28"/>
        </w:rPr>
        <w:t>округа</w:t>
      </w:r>
      <w:r>
        <w:rPr>
          <w:sz w:val="28"/>
          <w:szCs w:val="28"/>
        </w:rPr>
        <w:t xml:space="preserve"> Ставропольского края</w:t>
      </w:r>
      <w:r w:rsidRPr="009B6489">
        <w:rPr>
          <w:sz w:val="28"/>
          <w:szCs w:val="28"/>
        </w:rPr>
        <w:t>, что на 15714,03 тыс. рублей выше показателей 2017 года.</w:t>
      </w:r>
    </w:p>
    <w:p w:rsidR="00EF4172" w:rsidRPr="009B6489" w:rsidRDefault="00EF4172" w:rsidP="00EF4172">
      <w:pPr>
        <w:pStyle w:val="a3"/>
        <w:rPr>
          <w:szCs w:val="28"/>
        </w:rPr>
      </w:pPr>
    </w:p>
    <w:p w:rsidR="00EF4172" w:rsidRPr="00EF4172" w:rsidRDefault="00EF4172" w:rsidP="00EF4172">
      <w:pPr>
        <w:pStyle w:val="a3"/>
        <w:ind w:left="870"/>
        <w:rPr>
          <w:b w:val="0"/>
          <w:szCs w:val="28"/>
        </w:rPr>
      </w:pPr>
      <w:r>
        <w:rPr>
          <w:b w:val="0"/>
          <w:szCs w:val="28"/>
        </w:rPr>
        <w:t xml:space="preserve">1.1. </w:t>
      </w:r>
      <w:r w:rsidRPr="00EF4172">
        <w:rPr>
          <w:b w:val="0"/>
          <w:szCs w:val="28"/>
        </w:rPr>
        <w:t>Демография и рынок труда</w:t>
      </w:r>
    </w:p>
    <w:p w:rsidR="00EF4172" w:rsidRPr="009B6489" w:rsidRDefault="00EF4172" w:rsidP="00EF4172">
      <w:pPr>
        <w:pStyle w:val="23"/>
        <w:spacing w:after="0" w:line="240" w:lineRule="auto"/>
        <w:ind w:firstLine="567"/>
        <w:jc w:val="both"/>
        <w:rPr>
          <w:sz w:val="28"/>
          <w:szCs w:val="28"/>
          <w:lang w:val="ru-RU"/>
        </w:rPr>
      </w:pPr>
      <w:r w:rsidRPr="009B6489">
        <w:rPr>
          <w:sz w:val="28"/>
          <w:szCs w:val="28"/>
          <w:lang w:val="ru-RU"/>
        </w:rPr>
        <w:t>В отчетном периоде отмечается стабильная демографическая ситуация. Коэффициент рождаемости составил 13,8 родившихся на тысячу человек, коэффициент смертности – 8,6 умерших на тысячу человек.</w:t>
      </w:r>
    </w:p>
    <w:p w:rsidR="00EF4172" w:rsidRPr="009B6489" w:rsidRDefault="00EF4172" w:rsidP="00EF4172">
      <w:pPr>
        <w:ind w:firstLine="567"/>
        <w:jc w:val="both"/>
        <w:rPr>
          <w:sz w:val="28"/>
          <w:szCs w:val="28"/>
        </w:rPr>
      </w:pPr>
      <w:r w:rsidRPr="009B6489">
        <w:rPr>
          <w:sz w:val="28"/>
          <w:szCs w:val="28"/>
        </w:rPr>
        <w:t xml:space="preserve">По оперативным статистическим данным число прибывших на территорию </w:t>
      </w:r>
      <w:r>
        <w:rPr>
          <w:sz w:val="28"/>
          <w:szCs w:val="28"/>
        </w:rPr>
        <w:t>района</w:t>
      </w:r>
      <w:r w:rsidRPr="009B6489">
        <w:rPr>
          <w:sz w:val="28"/>
          <w:szCs w:val="28"/>
        </w:rPr>
        <w:t xml:space="preserve"> составило 1249 человек, выбывших – 1609 человек, миграционная убыль за год составила 360 человек, что на 291 человека меньше, чем в 2017 году.</w:t>
      </w:r>
    </w:p>
    <w:p w:rsidR="00EF4172" w:rsidRDefault="00EF4172" w:rsidP="00EF4172">
      <w:pPr>
        <w:pStyle w:val="23"/>
        <w:spacing w:after="0" w:line="240" w:lineRule="auto"/>
        <w:ind w:left="567"/>
        <w:jc w:val="both"/>
        <w:rPr>
          <w:sz w:val="28"/>
          <w:szCs w:val="28"/>
          <w:lang w:val="ru-RU"/>
        </w:rPr>
      </w:pPr>
      <w:r w:rsidRPr="009B6489">
        <w:rPr>
          <w:sz w:val="28"/>
          <w:szCs w:val="28"/>
          <w:lang w:val="ru-RU"/>
        </w:rPr>
        <w:t xml:space="preserve">Численность населения </w:t>
      </w:r>
      <w:r>
        <w:rPr>
          <w:sz w:val="28"/>
          <w:szCs w:val="28"/>
          <w:lang w:val="ru-RU"/>
        </w:rPr>
        <w:t>района</w:t>
      </w:r>
      <w:r w:rsidRPr="009B6489">
        <w:rPr>
          <w:sz w:val="28"/>
          <w:szCs w:val="28"/>
          <w:lang w:val="ru-RU"/>
        </w:rPr>
        <w:t xml:space="preserve"> на начало 2018 года составляла 64589</w:t>
      </w:r>
    </w:p>
    <w:p w:rsidR="00EF4172" w:rsidRPr="009B6489" w:rsidRDefault="00EF4172" w:rsidP="00EF4172">
      <w:pPr>
        <w:pStyle w:val="23"/>
        <w:spacing w:after="0" w:line="240" w:lineRule="auto"/>
        <w:jc w:val="both"/>
        <w:rPr>
          <w:sz w:val="28"/>
          <w:szCs w:val="28"/>
          <w:lang w:val="ru-RU"/>
        </w:rPr>
      </w:pPr>
      <w:r>
        <w:rPr>
          <w:sz w:val="28"/>
          <w:szCs w:val="28"/>
          <w:lang w:val="ru-RU"/>
        </w:rPr>
        <w:t>человека.</w:t>
      </w:r>
    </w:p>
    <w:p w:rsidR="00EF4172" w:rsidRPr="009B6489" w:rsidRDefault="00EF4172" w:rsidP="00EF4172">
      <w:pPr>
        <w:pStyle w:val="ConsPlusCell"/>
        <w:ind w:firstLine="567"/>
        <w:jc w:val="both"/>
        <w:rPr>
          <w:rFonts w:ascii="Times New Roman" w:hAnsi="Times New Roman" w:cs="Times New Roman"/>
          <w:sz w:val="28"/>
          <w:szCs w:val="28"/>
        </w:rPr>
      </w:pPr>
      <w:r w:rsidRPr="009B6489">
        <w:rPr>
          <w:rFonts w:ascii="Times New Roman" w:hAnsi="Times New Roman" w:cs="Times New Roman"/>
          <w:sz w:val="28"/>
          <w:szCs w:val="28"/>
        </w:rPr>
        <w:t>За 2018 год численность работников на средних и крупных предприятиях (без субъектов малого предпринимательства) составила 7718 человек.</w:t>
      </w:r>
    </w:p>
    <w:p w:rsidR="00EF4172" w:rsidRPr="009B6489" w:rsidRDefault="00EF4172" w:rsidP="00EF4172">
      <w:pPr>
        <w:ind w:firstLine="567"/>
        <w:jc w:val="both"/>
        <w:rPr>
          <w:sz w:val="28"/>
          <w:szCs w:val="28"/>
        </w:rPr>
      </w:pPr>
      <w:r w:rsidRPr="009B6489">
        <w:rPr>
          <w:sz w:val="28"/>
          <w:szCs w:val="28"/>
        </w:rPr>
        <w:t>Численность субъектов малого и среднего предпринимательства по итогам 2018 года составила 1597 единиц, в том числе 1033 индивидуальных предпринимателей, 549 глав крестьянских (фермерских) хозяйств. Рост составил 2,5 процента.</w:t>
      </w:r>
    </w:p>
    <w:p w:rsidR="00EF4172" w:rsidRPr="009B6489" w:rsidRDefault="00EF4172" w:rsidP="00EF4172">
      <w:pPr>
        <w:spacing w:line="276" w:lineRule="auto"/>
        <w:ind w:firstLine="567"/>
        <w:jc w:val="both"/>
        <w:rPr>
          <w:color w:val="000000"/>
          <w:sz w:val="28"/>
          <w:szCs w:val="28"/>
        </w:rPr>
      </w:pPr>
      <w:r w:rsidRPr="009B6489">
        <w:rPr>
          <w:color w:val="000000"/>
          <w:sz w:val="28"/>
          <w:szCs w:val="28"/>
        </w:rPr>
        <w:t>Безработными были при</w:t>
      </w:r>
      <w:r>
        <w:rPr>
          <w:color w:val="000000"/>
          <w:sz w:val="28"/>
          <w:szCs w:val="28"/>
        </w:rPr>
        <w:t xml:space="preserve">знаны 475 человек. В 2018 году </w:t>
      </w:r>
      <w:r w:rsidRPr="009B6489">
        <w:rPr>
          <w:color w:val="000000"/>
          <w:sz w:val="28"/>
          <w:szCs w:val="28"/>
        </w:rPr>
        <w:t>было снято с регистрационного учета 514 безработных граждан, из них в связи с трудоустройством 274  человека (53,3 %). Прошли  профессиональное обучение 30 человек. Приняли участие в общественных работах 43 человека. Временно были трудоустроены 19 человек из числа безработных граждан, испытывающих трудности в поиске работы, и 170 несовершеннолетних граждан в возрасте от 14 до 18 лет в свободное от учебы время. Государственную услугу по профессиональной ориентации получили 672 человека, по социальной адаптации на рынке труда – 97 человек, по психологической поддержке – 98 безработных граждан.</w:t>
      </w:r>
    </w:p>
    <w:p w:rsidR="00EF4172" w:rsidRPr="009B6489" w:rsidRDefault="00EF4172" w:rsidP="00EF4172">
      <w:pPr>
        <w:tabs>
          <w:tab w:val="left" w:pos="0"/>
        </w:tabs>
        <w:ind w:firstLine="567"/>
        <w:jc w:val="both"/>
        <w:rPr>
          <w:sz w:val="28"/>
          <w:szCs w:val="28"/>
        </w:rPr>
      </w:pPr>
      <w:r w:rsidRPr="009B6489">
        <w:rPr>
          <w:sz w:val="28"/>
          <w:szCs w:val="28"/>
        </w:rPr>
        <w:t xml:space="preserve">Высокая доля промышленности в структуре экономики определила в отчетном периоде уровень среднемесячной заработной платы крупных и средних предприятий в размере 29710 рублей, что на 6,7 процентов выше уровня прошлого года. </w:t>
      </w:r>
    </w:p>
    <w:p w:rsidR="00EF4172" w:rsidRPr="009B6489" w:rsidRDefault="00EF4172" w:rsidP="00EF4172">
      <w:pPr>
        <w:ind w:firstLine="567"/>
        <w:jc w:val="both"/>
        <w:rPr>
          <w:sz w:val="28"/>
          <w:szCs w:val="28"/>
        </w:rPr>
      </w:pPr>
      <w:r w:rsidRPr="009B6489">
        <w:rPr>
          <w:sz w:val="28"/>
          <w:szCs w:val="28"/>
        </w:rPr>
        <w:t xml:space="preserve">Среднемесячная заработная плата в 2018 году в сельскохозяйственных предприятиях составила </w:t>
      </w:r>
      <w:r>
        <w:rPr>
          <w:sz w:val="28"/>
          <w:szCs w:val="28"/>
        </w:rPr>
        <w:t>20806 рублей</w:t>
      </w:r>
      <w:r w:rsidRPr="009B6489">
        <w:rPr>
          <w:sz w:val="28"/>
          <w:szCs w:val="28"/>
        </w:rPr>
        <w:t xml:space="preserve">, что выше 2017 года на 14,4 процентов. </w:t>
      </w:r>
    </w:p>
    <w:p w:rsidR="00EF4172" w:rsidRPr="009B6489" w:rsidRDefault="00EF4172" w:rsidP="00EF4172">
      <w:pPr>
        <w:tabs>
          <w:tab w:val="left" w:pos="567"/>
        </w:tabs>
        <w:ind w:firstLine="567"/>
        <w:jc w:val="both"/>
        <w:rPr>
          <w:sz w:val="28"/>
          <w:szCs w:val="28"/>
        </w:rPr>
      </w:pPr>
      <w:r w:rsidRPr="009B6489">
        <w:rPr>
          <w:sz w:val="28"/>
          <w:szCs w:val="28"/>
        </w:rPr>
        <w:t>Заработная плата работников бюджетной сферы в разрезе категорий составила:</w:t>
      </w:r>
    </w:p>
    <w:p w:rsidR="00EF4172" w:rsidRPr="009B6489" w:rsidRDefault="00EF4172" w:rsidP="00EF4172">
      <w:pPr>
        <w:ind w:right="-1" w:firstLine="567"/>
        <w:jc w:val="both"/>
        <w:rPr>
          <w:sz w:val="28"/>
          <w:szCs w:val="28"/>
        </w:rPr>
      </w:pPr>
      <w:r w:rsidRPr="009B6489">
        <w:rPr>
          <w:sz w:val="28"/>
          <w:szCs w:val="28"/>
        </w:rPr>
        <w:t>педагогические работники дошкольных муниципальных образовательных организаций – 20</w:t>
      </w:r>
      <w:r>
        <w:rPr>
          <w:sz w:val="28"/>
          <w:szCs w:val="28"/>
        </w:rPr>
        <w:t>646,4 рублей</w:t>
      </w:r>
      <w:r w:rsidRPr="009B6489">
        <w:rPr>
          <w:sz w:val="28"/>
          <w:szCs w:val="28"/>
        </w:rPr>
        <w:t>;</w:t>
      </w:r>
    </w:p>
    <w:p w:rsidR="00EF4172" w:rsidRPr="009B6489" w:rsidRDefault="00EF4172" w:rsidP="00EF4172">
      <w:pPr>
        <w:ind w:right="-1" w:firstLine="567"/>
        <w:jc w:val="both"/>
        <w:rPr>
          <w:sz w:val="28"/>
          <w:szCs w:val="28"/>
        </w:rPr>
      </w:pPr>
      <w:r w:rsidRPr="009B6489">
        <w:rPr>
          <w:sz w:val="28"/>
          <w:szCs w:val="28"/>
        </w:rPr>
        <w:lastRenderedPageBreak/>
        <w:t>педагогические работники муниципальных образователь</w:t>
      </w:r>
      <w:r>
        <w:rPr>
          <w:sz w:val="28"/>
          <w:szCs w:val="28"/>
        </w:rPr>
        <w:t>ных организаций   – 24325,8 рублей</w:t>
      </w:r>
      <w:r w:rsidRPr="009B6489">
        <w:rPr>
          <w:sz w:val="28"/>
          <w:szCs w:val="28"/>
        </w:rPr>
        <w:t>;</w:t>
      </w:r>
    </w:p>
    <w:p w:rsidR="00EF4172" w:rsidRPr="009B6489" w:rsidRDefault="00EF4172" w:rsidP="00EF4172">
      <w:pPr>
        <w:ind w:right="-1" w:firstLine="567"/>
        <w:jc w:val="both"/>
        <w:rPr>
          <w:sz w:val="28"/>
          <w:szCs w:val="28"/>
        </w:rPr>
      </w:pPr>
      <w:r w:rsidRPr="009B6489">
        <w:rPr>
          <w:sz w:val="28"/>
          <w:szCs w:val="28"/>
        </w:rPr>
        <w:t>педагогические работники дополнительного образования муниципальных образовательн</w:t>
      </w:r>
      <w:r>
        <w:rPr>
          <w:sz w:val="28"/>
          <w:szCs w:val="28"/>
        </w:rPr>
        <w:t>ых организаций – 27640,7 рублей;</w:t>
      </w:r>
    </w:p>
    <w:p w:rsidR="00EF4172" w:rsidRPr="009B6489" w:rsidRDefault="00EF4172" w:rsidP="00EF4172">
      <w:pPr>
        <w:ind w:firstLine="567"/>
        <w:jc w:val="both"/>
        <w:rPr>
          <w:sz w:val="28"/>
          <w:szCs w:val="28"/>
        </w:rPr>
      </w:pPr>
      <w:r w:rsidRPr="009B6489">
        <w:rPr>
          <w:sz w:val="28"/>
          <w:szCs w:val="28"/>
        </w:rPr>
        <w:t>работников муниципальных учреждений культуры –</w:t>
      </w:r>
      <w:r>
        <w:rPr>
          <w:sz w:val="28"/>
          <w:szCs w:val="28"/>
        </w:rPr>
        <w:t xml:space="preserve"> 23818,0 рублей</w:t>
      </w:r>
      <w:r w:rsidRPr="009B6489">
        <w:rPr>
          <w:sz w:val="28"/>
          <w:szCs w:val="28"/>
        </w:rPr>
        <w:t>;</w:t>
      </w:r>
    </w:p>
    <w:p w:rsidR="00EF4172" w:rsidRPr="009B6489" w:rsidRDefault="00EF4172" w:rsidP="00EF4172">
      <w:pPr>
        <w:ind w:firstLine="567"/>
        <w:jc w:val="both"/>
        <w:rPr>
          <w:sz w:val="28"/>
          <w:szCs w:val="28"/>
        </w:rPr>
      </w:pPr>
      <w:r>
        <w:rPr>
          <w:sz w:val="28"/>
          <w:szCs w:val="28"/>
        </w:rPr>
        <w:t>врачей – 50005,8 рублей</w:t>
      </w:r>
      <w:r w:rsidRPr="009B6489">
        <w:rPr>
          <w:sz w:val="28"/>
          <w:szCs w:val="28"/>
        </w:rPr>
        <w:t>;</w:t>
      </w:r>
    </w:p>
    <w:p w:rsidR="00EF4172" w:rsidRPr="009B6489" w:rsidRDefault="00EF4172" w:rsidP="00EF4172">
      <w:pPr>
        <w:ind w:firstLine="567"/>
        <w:jc w:val="both"/>
        <w:rPr>
          <w:sz w:val="28"/>
          <w:szCs w:val="28"/>
        </w:rPr>
      </w:pPr>
      <w:r w:rsidRPr="009B6489">
        <w:rPr>
          <w:sz w:val="28"/>
          <w:szCs w:val="28"/>
        </w:rPr>
        <w:t>среднего медицинского</w:t>
      </w:r>
      <w:r w:rsidRPr="00EF4172">
        <w:rPr>
          <w:sz w:val="28"/>
          <w:szCs w:val="28"/>
        </w:rPr>
        <w:t xml:space="preserve"> </w:t>
      </w:r>
      <w:r w:rsidRPr="009B6489">
        <w:rPr>
          <w:sz w:val="28"/>
          <w:szCs w:val="28"/>
        </w:rPr>
        <w:t>персонала в учреждения</w:t>
      </w:r>
      <w:r>
        <w:rPr>
          <w:sz w:val="28"/>
          <w:szCs w:val="28"/>
        </w:rPr>
        <w:t>х здравоохранения – 22858,0 рублей</w:t>
      </w:r>
      <w:r w:rsidRPr="009B6489">
        <w:rPr>
          <w:sz w:val="28"/>
          <w:szCs w:val="28"/>
        </w:rPr>
        <w:t>;</w:t>
      </w:r>
    </w:p>
    <w:p w:rsidR="00EF4172" w:rsidRPr="009B6489" w:rsidRDefault="00EF4172" w:rsidP="00EF4172">
      <w:pPr>
        <w:ind w:firstLine="567"/>
        <w:jc w:val="both"/>
        <w:rPr>
          <w:sz w:val="28"/>
          <w:szCs w:val="28"/>
        </w:rPr>
      </w:pPr>
      <w:r w:rsidRPr="009B6489">
        <w:rPr>
          <w:sz w:val="28"/>
          <w:szCs w:val="28"/>
        </w:rPr>
        <w:t>младшего медицинского персонала в учреждениях здравоохранения – 22878,8 рублей.</w:t>
      </w:r>
    </w:p>
    <w:p w:rsidR="00EF4172" w:rsidRPr="009B6489" w:rsidRDefault="00EF4172" w:rsidP="00EF4172">
      <w:pPr>
        <w:ind w:firstLine="709"/>
        <w:jc w:val="both"/>
        <w:rPr>
          <w:sz w:val="28"/>
          <w:szCs w:val="28"/>
        </w:rPr>
      </w:pPr>
    </w:p>
    <w:p w:rsidR="00EF4172" w:rsidRPr="009B6489" w:rsidRDefault="00EF4172" w:rsidP="00EF4172">
      <w:pPr>
        <w:jc w:val="center"/>
        <w:rPr>
          <w:sz w:val="28"/>
          <w:szCs w:val="28"/>
        </w:rPr>
      </w:pPr>
      <w:r w:rsidRPr="009B6489">
        <w:rPr>
          <w:sz w:val="28"/>
          <w:szCs w:val="28"/>
        </w:rPr>
        <w:t>1.2. С</w:t>
      </w:r>
      <w:smartTag w:uri="urn:schemas-microsoft-com:office:smarttags" w:element="PersonName">
        <w:r w:rsidRPr="009B6489">
          <w:rPr>
            <w:sz w:val="28"/>
            <w:szCs w:val="28"/>
          </w:rPr>
          <w:t>о</w:t>
        </w:r>
      </w:smartTag>
      <w:r w:rsidRPr="009B6489">
        <w:rPr>
          <w:sz w:val="28"/>
          <w:szCs w:val="28"/>
        </w:rPr>
        <w:t>циальная защита населения</w:t>
      </w:r>
    </w:p>
    <w:p w:rsidR="00EF4172" w:rsidRPr="009B6489" w:rsidRDefault="00EF4172" w:rsidP="00EF4172">
      <w:pPr>
        <w:pStyle w:val="af4"/>
        <w:shd w:val="clear" w:color="auto" w:fill="FFFFFF"/>
        <w:spacing w:before="0" w:beforeAutospacing="0" w:after="0" w:afterAutospacing="0"/>
        <w:ind w:firstLine="567"/>
        <w:jc w:val="both"/>
        <w:rPr>
          <w:rFonts w:ascii="Times New Roman" w:hAnsi="Times New Roman" w:cs="Times New Roman"/>
          <w:color w:val="auto"/>
          <w:sz w:val="28"/>
          <w:szCs w:val="28"/>
        </w:rPr>
      </w:pPr>
      <w:r w:rsidRPr="009B6489">
        <w:rPr>
          <w:rFonts w:ascii="Times New Roman" w:hAnsi="Times New Roman" w:cs="Times New Roman"/>
          <w:color w:val="auto"/>
          <w:sz w:val="28"/>
          <w:szCs w:val="28"/>
        </w:rPr>
        <w:t xml:space="preserve">Одним из направлений социальной политики в </w:t>
      </w:r>
      <w:r>
        <w:rPr>
          <w:rFonts w:ascii="Times New Roman" w:hAnsi="Times New Roman" w:cs="Times New Roman"/>
          <w:color w:val="auto"/>
          <w:sz w:val="28"/>
          <w:szCs w:val="28"/>
        </w:rPr>
        <w:t>районе</w:t>
      </w:r>
      <w:r w:rsidRPr="009B6489">
        <w:rPr>
          <w:rFonts w:ascii="Times New Roman" w:hAnsi="Times New Roman" w:cs="Times New Roman"/>
          <w:color w:val="auto"/>
          <w:sz w:val="28"/>
          <w:szCs w:val="28"/>
        </w:rPr>
        <w:t xml:space="preserve"> является предоставление мер социальной поддержки отдельным категориям граждан. Выплачено более 30 различных видов выплат и пособий социально незащищенным категориям граждан. Все они произведены в полном объеме и в установленные сроки. Общая сумма выплаченных средств за 2018 год составила 360,1 млн. рублей.</w:t>
      </w:r>
    </w:p>
    <w:p w:rsidR="00EF4172" w:rsidRPr="009B6489" w:rsidRDefault="00EF4172" w:rsidP="00EF4172">
      <w:pPr>
        <w:ind w:firstLine="567"/>
        <w:jc w:val="both"/>
        <w:rPr>
          <w:sz w:val="28"/>
          <w:szCs w:val="28"/>
        </w:rPr>
      </w:pPr>
      <w:r w:rsidRPr="009B6489">
        <w:rPr>
          <w:sz w:val="28"/>
          <w:szCs w:val="28"/>
        </w:rPr>
        <w:t xml:space="preserve">В рамках выявления и учета пожилых граждан, нуждающихся в </w:t>
      </w:r>
      <w:r w:rsidRPr="009B6489">
        <w:rPr>
          <w:spacing w:val="-3"/>
          <w:sz w:val="28"/>
          <w:szCs w:val="28"/>
        </w:rPr>
        <w:t xml:space="preserve">социальном обслуживании, </w:t>
      </w:r>
      <w:r w:rsidRPr="009B6489">
        <w:rPr>
          <w:spacing w:val="-2"/>
          <w:sz w:val="28"/>
          <w:szCs w:val="28"/>
        </w:rPr>
        <w:t xml:space="preserve">систематически проводится обследование уровня жизни </w:t>
      </w:r>
      <w:r w:rsidRPr="009B6489">
        <w:rPr>
          <w:spacing w:val="-1"/>
          <w:sz w:val="28"/>
          <w:szCs w:val="28"/>
        </w:rPr>
        <w:t>различных категорий граждан.</w:t>
      </w:r>
    </w:p>
    <w:p w:rsidR="00EF4172" w:rsidRPr="009B6489" w:rsidRDefault="00EF4172" w:rsidP="00EF4172">
      <w:pPr>
        <w:jc w:val="center"/>
        <w:rPr>
          <w:sz w:val="28"/>
          <w:szCs w:val="28"/>
        </w:rPr>
      </w:pPr>
    </w:p>
    <w:p w:rsidR="00EF4172" w:rsidRPr="009B6489" w:rsidRDefault="00EF4172" w:rsidP="00EF4172">
      <w:pPr>
        <w:jc w:val="center"/>
        <w:rPr>
          <w:sz w:val="28"/>
          <w:szCs w:val="28"/>
        </w:rPr>
      </w:pPr>
      <w:r w:rsidRPr="009B6489">
        <w:rPr>
          <w:sz w:val="28"/>
          <w:szCs w:val="28"/>
        </w:rPr>
        <w:t>1.3. Образ</w:t>
      </w:r>
      <w:smartTag w:uri="urn:schemas-microsoft-com:office:smarttags" w:element="PersonName">
        <w:r w:rsidRPr="009B6489">
          <w:rPr>
            <w:sz w:val="28"/>
            <w:szCs w:val="28"/>
          </w:rPr>
          <w:t>о</w:t>
        </w:r>
      </w:smartTag>
      <w:r w:rsidRPr="009B6489">
        <w:rPr>
          <w:sz w:val="28"/>
          <w:szCs w:val="28"/>
        </w:rPr>
        <w:t>вание</w:t>
      </w:r>
    </w:p>
    <w:p w:rsidR="00EF4172" w:rsidRPr="009B6489" w:rsidRDefault="00EF4172" w:rsidP="00EF4172">
      <w:pPr>
        <w:ind w:firstLine="567"/>
        <w:jc w:val="both"/>
        <w:rPr>
          <w:sz w:val="28"/>
          <w:szCs w:val="28"/>
        </w:rPr>
      </w:pPr>
      <w:r w:rsidRPr="009B6489">
        <w:rPr>
          <w:sz w:val="28"/>
          <w:szCs w:val="28"/>
        </w:rPr>
        <w:t xml:space="preserve">Деятельность в сфере образования была направлена на обеспечение условий для удовлетворения потребности населения в качественном общедоступном образовании, предоставляемом муниципальными организациями Нефтекумского </w:t>
      </w:r>
      <w:r>
        <w:rPr>
          <w:sz w:val="28"/>
          <w:szCs w:val="28"/>
        </w:rPr>
        <w:t>района</w:t>
      </w:r>
      <w:r w:rsidRPr="009B6489">
        <w:rPr>
          <w:sz w:val="28"/>
          <w:szCs w:val="28"/>
        </w:rPr>
        <w:t xml:space="preserve"> Ставропольского края.</w:t>
      </w:r>
    </w:p>
    <w:p w:rsidR="00EF4172" w:rsidRPr="009B6489" w:rsidRDefault="00EF4172" w:rsidP="00EF4172">
      <w:pPr>
        <w:pStyle w:val="ConsPlusNormal"/>
        <w:ind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Всего на территории Нефтекумского </w:t>
      </w:r>
      <w:r>
        <w:rPr>
          <w:rFonts w:ascii="Times New Roman" w:hAnsi="Times New Roman" w:cs="Times New Roman"/>
          <w:sz w:val="28"/>
          <w:szCs w:val="28"/>
        </w:rPr>
        <w:t>района</w:t>
      </w:r>
      <w:r w:rsidRPr="009B6489">
        <w:rPr>
          <w:rFonts w:ascii="Times New Roman" w:hAnsi="Times New Roman" w:cs="Times New Roman"/>
          <w:sz w:val="28"/>
          <w:szCs w:val="28"/>
        </w:rPr>
        <w:t xml:space="preserve"> Ставропольско</w:t>
      </w:r>
      <w:r>
        <w:rPr>
          <w:rFonts w:ascii="Times New Roman" w:hAnsi="Times New Roman" w:cs="Times New Roman"/>
          <w:sz w:val="28"/>
          <w:szCs w:val="28"/>
        </w:rPr>
        <w:t>го края действуют 43</w:t>
      </w:r>
      <w:r w:rsidRPr="009B6489">
        <w:rPr>
          <w:rFonts w:ascii="Times New Roman" w:hAnsi="Times New Roman" w:cs="Times New Roman"/>
          <w:sz w:val="28"/>
          <w:szCs w:val="28"/>
        </w:rPr>
        <w:t xml:space="preserve"> </w:t>
      </w:r>
      <w:proofErr w:type="gramStart"/>
      <w:r w:rsidRPr="009B6489">
        <w:rPr>
          <w:rFonts w:ascii="Times New Roman" w:hAnsi="Times New Roman" w:cs="Times New Roman"/>
          <w:sz w:val="28"/>
          <w:szCs w:val="28"/>
        </w:rPr>
        <w:t>муниципал</w:t>
      </w:r>
      <w:r>
        <w:rPr>
          <w:rFonts w:ascii="Times New Roman" w:hAnsi="Times New Roman" w:cs="Times New Roman"/>
          <w:sz w:val="28"/>
          <w:szCs w:val="28"/>
        </w:rPr>
        <w:t>ьных</w:t>
      </w:r>
      <w:proofErr w:type="gramEnd"/>
      <w:r>
        <w:rPr>
          <w:rFonts w:ascii="Times New Roman" w:hAnsi="Times New Roman" w:cs="Times New Roman"/>
          <w:sz w:val="28"/>
          <w:szCs w:val="28"/>
        </w:rPr>
        <w:t xml:space="preserve"> образовательных организации</w:t>
      </w:r>
      <w:r w:rsidRPr="009B6489">
        <w:rPr>
          <w:rFonts w:ascii="Times New Roman" w:hAnsi="Times New Roman" w:cs="Times New Roman"/>
          <w:sz w:val="28"/>
          <w:szCs w:val="28"/>
        </w:rPr>
        <w:t>, которые реализовали программы общего и дополнительного образования.</w:t>
      </w:r>
    </w:p>
    <w:p w:rsidR="00EF4172" w:rsidRPr="009B6489" w:rsidRDefault="00420586" w:rsidP="00EF4172">
      <w:pPr>
        <w:pStyle w:val="ab"/>
        <w:tabs>
          <w:tab w:val="left" w:pos="720"/>
        </w:tabs>
        <w:ind w:firstLine="567"/>
        <w:rPr>
          <w:bCs/>
          <w:sz w:val="28"/>
          <w:szCs w:val="28"/>
        </w:rPr>
      </w:pPr>
      <w:r>
        <w:rPr>
          <w:sz w:val="28"/>
          <w:szCs w:val="28"/>
        </w:rPr>
        <w:t xml:space="preserve">Получение </w:t>
      </w:r>
      <w:r w:rsidR="00EF4172" w:rsidRPr="009B6489">
        <w:rPr>
          <w:sz w:val="28"/>
          <w:szCs w:val="28"/>
        </w:rPr>
        <w:t>начального общего, основного общего и среднего общего образования организовано муниципальной сетью в 18 общеобразовательных организациях.</w:t>
      </w:r>
      <w:r w:rsidR="00EF4172" w:rsidRPr="009B6489">
        <w:rPr>
          <w:bCs/>
          <w:sz w:val="28"/>
          <w:szCs w:val="28"/>
        </w:rPr>
        <w:t xml:space="preserve"> </w:t>
      </w:r>
    </w:p>
    <w:p w:rsidR="00EF4172" w:rsidRPr="009B6489" w:rsidRDefault="00EF4172" w:rsidP="00EF4172">
      <w:pPr>
        <w:ind w:firstLine="567"/>
        <w:jc w:val="both"/>
        <w:rPr>
          <w:sz w:val="28"/>
          <w:szCs w:val="28"/>
        </w:rPr>
      </w:pPr>
      <w:r w:rsidRPr="009B6489">
        <w:rPr>
          <w:sz w:val="28"/>
          <w:szCs w:val="28"/>
        </w:rPr>
        <w:t>При наличии 3116 мест в 23 дошкольных образовательных организациях, фактическая наполняемость составляла 3276 детей.</w:t>
      </w:r>
    </w:p>
    <w:p w:rsidR="00EF4172" w:rsidRPr="009B6489" w:rsidRDefault="00EF4172" w:rsidP="00EF4172">
      <w:pPr>
        <w:ind w:firstLine="567"/>
        <w:jc w:val="both"/>
        <w:rPr>
          <w:rFonts w:eastAsia="Calibri"/>
          <w:color w:val="000000"/>
          <w:sz w:val="28"/>
          <w:szCs w:val="28"/>
        </w:rPr>
      </w:pPr>
      <w:r w:rsidRPr="009B6489">
        <w:rPr>
          <w:rFonts w:eastAsia="Calibri"/>
          <w:color w:val="000000"/>
          <w:sz w:val="28"/>
          <w:szCs w:val="28"/>
        </w:rPr>
        <w:t>По состоянию на 1 января 2019 года все дети в возрасте от 3 до 7 лет  обеспечены местами в детских садах. Показатель 100 процентной доступности дошкольного образования выполнен полностью.</w:t>
      </w:r>
    </w:p>
    <w:p w:rsidR="00EF4172" w:rsidRPr="009B6489" w:rsidRDefault="00EF4172" w:rsidP="00EF4172">
      <w:pPr>
        <w:ind w:firstLine="567"/>
        <w:jc w:val="both"/>
        <w:rPr>
          <w:sz w:val="28"/>
          <w:szCs w:val="28"/>
        </w:rPr>
      </w:pPr>
      <w:r w:rsidRPr="009B6489">
        <w:rPr>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78 процентов.</w:t>
      </w:r>
    </w:p>
    <w:p w:rsidR="00EF4172" w:rsidRPr="009B6489" w:rsidRDefault="00EF4172" w:rsidP="00EF4172">
      <w:pPr>
        <w:ind w:firstLine="567"/>
        <w:jc w:val="both"/>
        <w:rPr>
          <w:sz w:val="28"/>
          <w:szCs w:val="28"/>
        </w:rPr>
      </w:pPr>
      <w:r w:rsidRPr="009B6489">
        <w:rPr>
          <w:sz w:val="28"/>
          <w:szCs w:val="28"/>
        </w:rPr>
        <w:t>Для выявления одаренных и талантливых детей принимались меры для активного участия школьников в мероприятиях разного уровня. В отчетном году количество участников во Всероссийских мероприятиях составило 1027 человека, победителей и призёров 91 человек; в краевых мероприятиях участников 976 человек, призеров 89 человека; в районных мероприятиях участников 3720 человек, победителей и призеров 601 человек.</w:t>
      </w:r>
    </w:p>
    <w:p w:rsidR="00EF4172" w:rsidRPr="009B6489" w:rsidRDefault="00EF4172" w:rsidP="00EF4172">
      <w:pPr>
        <w:ind w:firstLine="567"/>
        <w:jc w:val="both"/>
        <w:rPr>
          <w:rFonts w:eastAsia="Calibri"/>
          <w:sz w:val="28"/>
          <w:szCs w:val="28"/>
          <w:lang w:eastAsia="en-US"/>
        </w:rPr>
      </w:pPr>
      <w:r w:rsidRPr="009B6489">
        <w:rPr>
          <w:rFonts w:eastAsia="Calibri"/>
          <w:sz w:val="28"/>
          <w:szCs w:val="28"/>
          <w:lang w:eastAsia="en-US"/>
        </w:rPr>
        <w:lastRenderedPageBreak/>
        <w:t>В 2018 году в образовательны</w:t>
      </w:r>
      <w:r w:rsidR="00F5552E">
        <w:rPr>
          <w:rFonts w:eastAsia="Calibri"/>
          <w:sz w:val="28"/>
          <w:szCs w:val="28"/>
          <w:lang w:eastAsia="en-US"/>
        </w:rPr>
        <w:t xml:space="preserve">х учреждениях были реализованы </w:t>
      </w:r>
      <w:r w:rsidRPr="009B6489">
        <w:rPr>
          <w:rFonts w:eastAsia="Calibri"/>
          <w:sz w:val="28"/>
          <w:szCs w:val="28"/>
          <w:lang w:eastAsia="en-US"/>
        </w:rPr>
        <w:t>мероприятия, обеспечивающие безопасность и выполнение требований санитарных норм к организации учебно-воспитательного процесса.</w:t>
      </w:r>
    </w:p>
    <w:p w:rsidR="00EF4172" w:rsidRPr="009B6489" w:rsidRDefault="00EF4172" w:rsidP="00EF4172">
      <w:pPr>
        <w:pStyle w:val="ab"/>
        <w:tabs>
          <w:tab w:val="left" w:pos="720"/>
        </w:tabs>
        <w:ind w:right="-1" w:firstLine="567"/>
        <w:rPr>
          <w:sz w:val="28"/>
          <w:szCs w:val="28"/>
        </w:rPr>
      </w:pPr>
      <w:r w:rsidRPr="009B6489">
        <w:rPr>
          <w:sz w:val="28"/>
          <w:szCs w:val="28"/>
        </w:rPr>
        <w:t>В четырёх образовательных организациях (СОШ</w:t>
      </w:r>
      <w:r>
        <w:rPr>
          <w:sz w:val="28"/>
          <w:szCs w:val="28"/>
        </w:rPr>
        <w:t xml:space="preserve"> № 5 п. </w:t>
      </w:r>
      <w:proofErr w:type="spellStart"/>
      <w:r>
        <w:rPr>
          <w:sz w:val="28"/>
          <w:szCs w:val="28"/>
        </w:rPr>
        <w:t>Зункарь</w:t>
      </w:r>
      <w:proofErr w:type="spellEnd"/>
      <w:r>
        <w:rPr>
          <w:sz w:val="28"/>
          <w:szCs w:val="28"/>
        </w:rPr>
        <w:t xml:space="preserve">, СОШ № 8 п. </w:t>
      </w:r>
      <w:proofErr w:type="spellStart"/>
      <w:proofErr w:type="gramStart"/>
      <w:r>
        <w:rPr>
          <w:sz w:val="28"/>
          <w:szCs w:val="28"/>
        </w:rPr>
        <w:t>Зимняя-Ставка</w:t>
      </w:r>
      <w:proofErr w:type="spellEnd"/>
      <w:proofErr w:type="gramEnd"/>
      <w:r>
        <w:rPr>
          <w:sz w:val="28"/>
          <w:szCs w:val="28"/>
        </w:rPr>
        <w:t xml:space="preserve">, СОШ № 12 с. </w:t>
      </w:r>
      <w:proofErr w:type="spellStart"/>
      <w:r>
        <w:rPr>
          <w:sz w:val="28"/>
          <w:szCs w:val="28"/>
        </w:rPr>
        <w:t>Кара-Тюбе</w:t>
      </w:r>
      <w:proofErr w:type="spellEnd"/>
      <w:r>
        <w:rPr>
          <w:sz w:val="28"/>
          <w:szCs w:val="28"/>
        </w:rPr>
        <w:t>, СОШ № 1</w:t>
      </w:r>
      <w:r w:rsidRPr="009B6489">
        <w:rPr>
          <w:sz w:val="28"/>
          <w:szCs w:val="28"/>
        </w:rPr>
        <w:t xml:space="preserve"> г. Нефтекумск) выполнены работы по замене оконных блоков. Всего освоено 5,8 млн. рублей.</w:t>
      </w:r>
    </w:p>
    <w:p w:rsidR="00EF4172" w:rsidRPr="009B6489" w:rsidRDefault="00EF4172" w:rsidP="00EF4172">
      <w:pPr>
        <w:jc w:val="both"/>
        <w:rPr>
          <w:sz w:val="28"/>
          <w:szCs w:val="28"/>
        </w:rPr>
      </w:pPr>
    </w:p>
    <w:p w:rsidR="00EF4172" w:rsidRPr="009B6489" w:rsidRDefault="00EF4172" w:rsidP="00EF4172">
      <w:pPr>
        <w:jc w:val="center"/>
        <w:rPr>
          <w:sz w:val="28"/>
          <w:szCs w:val="28"/>
        </w:rPr>
      </w:pPr>
      <w:r w:rsidRPr="009B6489">
        <w:rPr>
          <w:sz w:val="28"/>
          <w:szCs w:val="28"/>
        </w:rPr>
        <w:t>1.4. Культура</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В целях развития единого культурного пространства на территории </w:t>
      </w:r>
      <w:r>
        <w:rPr>
          <w:rFonts w:ascii="Times New Roman" w:hAnsi="Times New Roman" w:cs="Times New Roman"/>
          <w:color w:val="000000"/>
          <w:sz w:val="28"/>
          <w:szCs w:val="28"/>
        </w:rPr>
        <w:t xml:space="preserve">района </w:t>
      </w:r>
      <w:r w:rsidRPr="009B6489">
        <w:rPr>
          <w:rFonts w:ascii="Times New Roman" w:hAnsi="Times New Roman" w:cs="Times New Roman"/>
          <w:color w:val="000000"/>
          <w:sz w:val="28"/>
          <w:szCs w:val="28"/>
        </w:rPr>
        <w:t xml:space="preserve">создавались условия для максимального вовлечения каждого человека в разнообразные формы творческой </w:t>
      </w:r>
      <w:proofErr w:type="spellStart"/>
      <w:r w:rsidRPr="009B6489">
        <w:rPr>
          <w:rFonts w:ascii="Times New Roman" w:hAnsi="Times New Roman" w:cs="Times New Roman"/>
          <w:color w:val="000000"/>
          <w:sz w:val="28"/>
          <w:szCs w:val="28"/>
        </w:rPr>
        <w:t>культурно-досуговой</w:t>
      </w:r>
      <w:proofErr w:type="spellEnd"/>
      <w:r w:rsidRPr="009B6489">
        <w:rPr>
          <w:rFonts w:ascii="Times New Roman" w:hAnsi="Times New Roman" w:cs="Times New Roman"/>
          <w:color w:val="000000"/>
          <w:sz w:val="28"/>
          <w:szCs w:val="28"/>
        </w:rPr>
        <w:t xml:space="preserve"> деятельности.</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Посещения культурно-массов</w:t>
      </w:r>
      <w:r w:rsidR="00F5552E">
        <w:rPr>
          <w:rFonts w:ascii="Times New Roman" w:hAnsi="Times New Roman" w:cs="Times New Roman"/>
          <w:color w:val="000000"/>
          <w:sz w:val="28"/>
          <w:szCs w:val="28"/>
        </w:rPr>
        <w:t>ых мероприятий составили 415297</w:t>
      </w:r>
      <w:r w:rsidRPr="009B6489">
        <w:rPr>
          <w:rFonts w:ascii="Times New Roman" w:hAnsi="Times New Roman" w:cs="Times New Roman"/>
          <w:color w:val="000000"/>
          <w:sz w:val="28"/>
          <w:szCs w:val="28"/>
        </w:rPr>
        <w:t xml:space="preserve"> единиц или 6,4 посещения на одного жителя </w:t>
      </w:r>
      <w:r>
        <w:rPr>
          <w:rFonts w:ascii="Times New Roman" w:hAnsi="Times New Roman" w:cs="Times New Roman"/>
          <w:color w:val="000000"/>
          <w:sz w:val="28"/>
          <w:szCs w:val="28"/>
        </w:rPr>
        <w:t>района</w:t>
      </w:r>
      <w:r w:rsidRPr="009B6489">
        <w:rPr>
          <w:rFonts w:ascii="Times New Roman" w:hAnsi="Times New Roman" w:cs="Times New Roman"/>
          <w:color w:val="000000"/>
          <w:sz w:val="28"/>
          <w:szCs w:val="28"/>
        </w:rPr>
        <w:t>.</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В учреждениях </w:t>
      </w:r>
      <w:proofErr w:type="spellStart"/>
      <w:r w:rsidRPr="009B6489">
        <w:rPr>
          <w:rFonts w:ascii="Times New Roman" w:hAnsi="Times New Roman" w:cs="Times New Roman"/>
          <w:color w:val="000000"/>
          <w:sz w:val="28"/>
          <w:szCs w:val="28"/>
        </w:rPr>
        <w:t>культурно-досугового</w:t>
      </w:r>
      <w:proofErr w:type="spellEnd"/>
      <w:r w:rsidRPr="009B6489">
        <w:rPr>
          <w:rFonts w:ascii="Times New Roman" w:hAnsi="Times New Roman" w:cs="Times New Roman"/>
          <w:color w:val="000000"/>
          <w:sz w:val="28"/>
          <w:szCs w:val="28"/>
        </w:rPr>
        <w:t xml:space="preserve"> типа за отчетный год проведено 5491</w:t>
      </w:r>
      <w:r w:rsidR="00F5552E">
        <w:rPr>
          <w:rFonts w:ascii="Times New Roman" w:hAnsi="Times New Roman" w:cs="Times New Roman"/>
          <w:color w:val="000000"/>
          <w:sz w:val="28"/>
          <w:szCs w:val="28"/>
        </w:rPr>
        <w:t xml:space="preserve"> </w:t>
      </w:r>
      <w:r w:rsidRPr="009B6489">
        <w:rPr>
          <w:rFonts w:ascii="Times New Roman" w:hAnsi="Times New Roman" w:cs="Times New Roman"/>
          <w:color w:val="000000"/>
          <w:sz w:val="28"/>
          <w:szCs w:val="28"/>
        </w:rPr>
        <w:t>культурно-массовых мероприятий, из них 2730 для детей в возрасте до 14 лет, 1258 мероприятия для молодежи в возрасте от 15 до 24 лет.</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Библиотечной системой охвачены все населенные пункты Нефтекумского </w:t>
      </w:r>
      <w:r>
        <w:rPr>
          <w:rFonts w:ascii="Times New Roman" w:hAnsi="Times New Roman" w:cs="Times New Roman"/>
          <w:color w:val="000000"/>
          <w:sz w:val="28"/>
          <w:szCs w:val="28"/>
        </w:rPr>
        <w:t xml:space="preserve">района </w:t>
      </w:r>
      <w:r w:rsidRPr="009B6489">
        <w:rPr>
          <w:rFonts w:ascii="Times New Roman" w:hAnsi="Times New Roman" w:cs="Times New Roman"/>
          <w:color w:val="000000"/>
          <w:sz w:val="28"/>
          <w:szCs w:val="28"/>
        </w:rPr>
        <w:t>Ставропольского края. Общее число пользователей в библиотеках составило 32,7  тыс. чел. Книговыдача составила 670,3 тыс. экземпляров.</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Библиотечный фонд </w:t>
      </w:r>
      <w:r>
        <w:rPr>
          <w:rFonts w:ascii="Times New Roman" w:hAnsi="Times New Roman" w:cs="Times New Roman"/>
          <w:color w:val="000000"/>
          <w:sz w:val="28"/>
          <w:szCs w:val="28"/>
        </w:rPr>
        <w:t>района</w:t>
      </w:r>
      <w:r w:rsidRPr="009B6489">
        <w:rPr>
          <w:rFonts w:ascii="Times New Roman" w:hAnsi="Times New Roman" w:cs="Times New Roman"/>
          <w:color w:val="000000"/>
          <w:sz w:val="28"/>
          <w:szCs w:val="28"/>
        </w:rPr>
        <w:t xml:space="preserve"> по сравнению с прошлым годом увеличился на 1371 единицу экземпляров и составил 475579 единиц экземпляров. На комплектование фондов библиотек в 2018 году</w:t>
      </w:r>
      <w:bookmarkStart w:id="0" w:name="_GoBack"/>
      <w:bookmarkEnd w:id="0"/>
      <w:r w:rsidRPr="009B6489">
        <w:rPr>
          <w:rFonts w:ascii="Times New Roman" w:hAnsi="Times New Roman" w:cs="Times New Roman"/>
          <w:color w:val="000000"/>
          <w:sz w:val="28"/>
          <w:szCs w:val="28"/>
        </w:rPr>
        <w:t xml:space="preserve"> было направлено и освоено 772,4 тыс. рублей. </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Районный историко-краеведческий музей посетило 4873 человек, из которых школьников и студентов – 3782 человека. Проведено 9 выставок, 128 экскурсий, 126 культурно-образовательных мероприятия</w:t>
      </w:r>
      <w:r w:rsidR="00420586">
        <w:rPr>
          <w:rFonts w:ascii="Times New Roman" w:hAnsi="Times New Roman" w:cs="Times New Roman"/>
          <w:color w:val="000000"/>
          <w:sz w:val="28"/>
          <w:szCs w:val="28"/>
        </w:rPr>
        <w:t>, 33 открытых мероприятия.</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В кинотеатре «Юность» </w:t>
      </w:r>
      <w:proofErr w:type="gramStart"/>
      <w:r w:rsidRPr="009B6489">
        <w:rPr>
          <w:rFonts w:ascii="Times New Roman" w:hAnsi="Times New Roman" w:cs="Times New Roman"/>
          <w:color w:val="000000"/>
          <w:sz w:val="28"/>
          <w:szCs w:val="28"/>
        </w:rPr>
        <w:t>г</w:t>
      </w:r>
      <w:proofErr w:type="gramEnd"/>
      <w:r w:rsidRPr="009B6489">
        <w:rPr>
          <w:rFonts w:ascii="Times New Roman" w:hAnsi="Times New Roman" w:cs="Times New Roman"/>
          <w:color w:val="000000"/>
          <w:sz w:val="28"/>
          <w:szCs w:val="28"/>
        </w:rPr>
        <w:t>. Нефтекумск</w:t>
      </w:r>
      <w:r>
        <w:rPr>
          <w:rFonts w:ascii="Times New Roman" w:hAnsi="Times New Roman" w:cs="Times New Roman"/>
          <w:color w:val="000000"/>
          <w:sz w:val="28"/>
          <w:szCs w:val="28"/>
        </w:rPr>
        <w:t>а</w:t>
      </w:r>
      <w:r w:rsidRPr="009B6489">
        <w:rPr>
          <w:rFonts w:ascii="Times New Roman" w:hAnsi="Times New Roman" w:cs="Times New Roman"/>
          <w:color w:val="000000"/>
          <w:sz w:val="28"/>
          <w:szCs w:val="28"/>
        </w:rPr>
        <w:t xml:space="preserve"> состоялось 2322  киносеанса, из них 1364 российских</w:t>
      </w:r>
      <w:r>
        <w:rPr>
          <w:rFonts w:ascii="Times New Roman" w:hAnsi="Times New Roman" w:cs="Times New Roman"/>
          <w:color w:val="000000"/>
          <w:sz w:val="28"/>
          <w:szCs w:val="28"/>
        </w:rPr>
        <w:t xml:space="preserve"> фильма</w:t>
      </w:r>
      <w:r w:rsidRPr="009B6489">
        <w:rPr>
          <w:rFonts w:ascii="Times New Roman" w:hAnsi="Times New Roman" w:cs="Times New Roman"/>
          <w:color w:val="000000"/>
          <w:sz w:val="28"/>
          <w:szCs w:val="28"/>
        </w:rPr>
        <w:t xml:space="preserve">. Всего за отчетный период кинотеатр посетило 16570 человек, из них 10208 ребенка. </w:t>
      </w:r>
      <w:proofErr w:type="spellStart"/>
      <w:r w:rsidRPr="009B6489">
        <w:rPr>
          <w:rFonts w:ascii="Times New Roman" w:hAnsi="Times New Roman" w:cs="Times New Roman"/>
          <w:color w:val="000000"/>
          <w:sz w:val="28"/>
          <w:szCs w:val="28"/>
        </w:rPr>
        <w:t>Валовый</w:t>
      </w:r>
      <w:proofErr w:type="spellEnd"/>
      <w:r w:rsidRPr="009B6489">
        <w:rPr>
          <w:rFonts w:ascii="Times New Roman" w:hAnsi="Times New Roman" w:cs="Times New Roman"/>
          <w:color w:val="000000"/>
          <w:sz w:val="28"/>
          <w:szCs w:val="28"/>
        </w:rPr>
        <w:t xml:space="preserve"> сбор составил 3,5 млн. рублей.</w:t>
      </w:r>
    </w:p>
    <w:p w:rsidR="00EF4172" w:rsidRPr="009B6489" w:rsidRDefault="00EF4172" w:rsidP="00F5552E">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Количество детей, получающих услуги дополнительного образования в сфере культуры, составило 478 человек. За 2018 год 355  учащихся школ дополнительного образования детей приняли участие во Всероссийских, региональных, краевых, зональных, районных фестивалях, конкурсах, из них 15 учащихся стали призерами Всероссийских фестивалей, 4 – региональных, 37 – краевых, 35 – зональных, 132 учащихся стали призерами</w:t>
      </w:r>
      <w:r>
        <w:rPr>
          <w:rFonts w:ascii="Times New Roman" w:hAnsi="Times New Roman" w:cs="Times New Roman"/>
          <w:color w:val="000000"/>
          <w:sz w:val="28"/>
          <w:szCs w:val="28"/>
        </w:rPr>
        <w:t xml:space="preserve"> районных</w:t>
      </w:r>
      <w:r w:rsidRPr="009B6489">
        <w:rPr>
          <w:rFonts w:ascii="Times New Roman" w:hAnsi="Times New Roman" w:cs="Times New Roman"/>
          <w:color w:val="000000"/>
          <w:sz w:val="28"/>
          <w:szCs w:val="28"/>
        </w:rPr>
        <w:t xml:space="preserve"> к</w:t>
      </w:r>
      <w:r>
        <w:rPr>
          <w:rFonts w:ascii="Times New Roman" w:hAnsi="Times New Roman" w:cs="Times New Roman"/>
          <w:color w:val="000000"/>
          <w:sz w:val="28"/>
          <w:szCs w:val="28"/>
        </w:rPr>
        <w:t>онкурсных мероприятий</w:t>
      </w:r>
      <w:r w:rsidRPr="009B6489">
        <w:rPr>
          <w:rFonts w:ascii="Times New Roman" w:hAnsi="Times New Roman" w:cs="Times New Roman"/>
          <w:color w:val="000000"/>
          <w:sz w:val="28"/>
          <w:szCs w:val="28"/>
        </w:rPr>
        <w:t>.</w:t>
      </w:r>
    </w:p>
    <w:p w:rsidR="00EF4172" w:rsidRPr="009B6489" w:rsidRDefault="00EF4172" w:rsidP="00EF4172">
      <w:pPr>
        <w:jc w:val="center"/>
        <w:rPr>
          <w:sz w:val="28"/>
          <w:szCs w:val="28"/>
        </w:rPr>
      </w:pPr>
    </w:p>
    <w:p w:rsidR="00EF4172" w:rsidRPr="009B6489" w:rsidRDefault="00EF4172" w:rsidP="00EF4172">
      <w:pPr>
        <w:jc w:val="center"/>
        <w:rPr>
          <w:sz w:val="28"/>
          <w:szCs w:val="28"/>
        </w:rPr>
      </w:pPr>
      <w:r w:rsidRPr="009B6489">
        <w:rPr>
          <w:sz w:val="28"/>
          <w:szCs w:val="28"/>
        </w:rPr>
        <w:t>1.5. Здрав</w:t>
      </w:r>
      <w:smartTag w:uri="urn:schemas-microsoft-com:office:smarttags" w:element="PersonName">
        <w:r w:rsidRPr="009B6489">
          <w:rPr>
            <w:sz w:val="28"/>
            <w:szCs w:val="28"/>
          </w:rPr>
          <w:t>о</w:t>
        </w:r>
      </w:smartTag>
      <w:smartTag w:uri="urn:schemas-microsoft-com:office:smarttags" w:element="PersonName">
        <w:r w:rsidRPr="009B6489">
          <w:rPr>
            <w:sz w:val="28"/>
            <w:szCs w:val="28"/>
          </w:rPr>
          <w:t>о</w:t>
        </w:r>
      </w:smartTag>
      <w:r w:rsidRPr="009B6489">
        <w:rPr>
          <w:sz w:val="28"/>
          <w:szCs w:val="28"/>
        </w:rPr>
        <w:t>хранение</w:t>
      </w:r>
    </w:p>
    <w:p w:rsidR="00EF4172" w:rsidRPr="009B6489" w:rsidRDefault="00EF4172" w:rsidP="00F5552E">
      <w:pPr>
        <w:shd w:val="clear" w:color="auto" w:fill="FFFFFF"/>
        <w:ind w:firstLine="567"/>
        <w:jc w:val="both"/>
        <w:rPr>
          <w:sz w:val="28"/>
          <w:szCs w:val="28"/>
        </w:rPr>
      </w:pPr>
      <w:r w:rsidRPr="009B6489">
        <w:rPr>
          <w:sz w:val="28"/>
          <w:szCs w:val="28"/>
        </w:rPr>
        <w:t>В сфере здравоохранения государственное бюджетное учреждение здравоохранения Ставропольского края «</w:t>
      </w:r>
      <w:proofErr w:type="spellStart"/>
      <w:r w:rsidRPr="009B6489">
        <w:rPr>
          <w:sz w:val="28"/>
          <w:szCs w:val="28"/>
        </w:rPr>
        <w:t>Нефтекумская</w:t>
      </w:r>
      <w:proofErr w:type="spellEnd"/>
      <w:r w:rsidRPr="009B6489">
        <w:rPr>
          <w:sz w:val="28"/>
          <w:szCs w:val="28"/>
        </w:rPr>
        <w:t xml:space="preserve"> районная больница» оказывает медицинскую помощь жителям в соответствии с государственным заданием по обеспечению Территориальной программы государственных гарантий оказания гражданам Российской Федерации на территории Ставропольского края бесплатной медицинской помощи.</w:t>
      </w:r>
    </w:p>
    <w:p w:rsidR="00EF4172" w:rsidRPr="009B6489" w:rsidRDefault="00EF4172" w:rsidP="00F5552E">
      <w:pPr>
        <w:ind w:firstLine="567"/>
        <w:jc w:val="both"/>
        <w:rPr>
          <w:sz w:val="28"/>
          <w:szCs w:val="28"/>
        </w:rPr>
      </w:pPr>
      <w:r w:rsidRPr="009B6489">
        <w:rPr>
          <w:sz w:val="28"/>
          <w:szCs w:val="28"/>
        </w:rPr>
        <w:t xml:space="preserve">Обеспеченность составляет 45 больничных коек на 10 тыс. человек населения. </w:t>
      </w:r>
    </w:p>
    <w:p w:rsidR="00EF4172" w:rsidRPr="009B6489" w:rsidRDefault="00EF4172" w:rsidP="00F5552E">
      <w:pPr>
        <w:ind w:firstLine="567"/>
        <w:jc w:val="both"/>
        <w:rPr>
          <w:sz w:val="28"/>
          <w:szCs w:val="28"/>
        </w:rPr>
      </w:pPr>
      <w:r w:rsidRPr="009B6489">
        <w:rPr>
          <w:sz w:val="28"/>
          <w:szCs w:val="28"/>
        </w:rPr>
        <w:t>Мощность амбулаторно-поликлинических отделений на 10 тыс. человек населения сост</w:t>
      </w:r>
      <w:r w:rsidR="00420586">
        <w:rPr>
          <w:sz w:val="28"/>
          <w:szCs w:val="28"/>
        </w:rPr>
        <w:t>авила 141 посещение в смену.</w:t>
      </w:r>
    </w:p>
    <w:p w:rsidR="00EF4172" w:rsidRPr="009B6489" w:rsidRDefault="00EF4172" w:rsidP="00F5552E">
      <w:pPr>
        <w:shd w:val="clear" w:color="auto" w:fill="FFFFFF"/>
        <w:ind w:right="96" w:firstLine="567"/>
        <w:jc w:val="both"/>
        <w:rPr>
          <w:sz w:val="28"/>
          <w:szCs w:val="28"/>
        </w:rPr>
      </w:pPr>
      <w:r w:rsidRPr="009B6489">
        <w:rPr>
          <w:sz w:val="28"/>
          <w:szCs w:val="28"/>
        </w:rPr>
        <w:lastRenderedPageBreak/>
        <w:t>В целях обеспечения учреждения врачами-специалистами в течение 2018 года принято 10 врачей, их них 4 врача-терапевта, 2 стоматолога, 2 акушера-гинеколога, 1 офтальмолог, 1 невролог.</w:t>
      </w:r>
    </w:p>
    <w:p w:rsidR="00EF4172" w:rsidRPr="009B6489" w:rsidRDefault="00EF4172" w:rsidP="00F5552E">
      <w:pPr>
        <w:shd w:val="clear" w:color="auto" w:fill="FFFFFF"/>
        <w:ind w:left="14" w:firstLine="553"/>
        <w:jc w:val="both"/>
        <w:rPr>
          <w:sz w:val="28"/>
          <w:szCs w:val="28"/>
        </w:rPr>
      </w:pPr>
      <w:r w:rsidRPr="009B6489">
        <w:rPr>
          <w:sz w:val="28"/>
          <w:szCs w:val="28"/>
        </w:rPr>
        <w:t>Бесплатно выдано питание беременным и кормящим матерям на сумму 497,5 тыс. рублей. Гражданам, страдающим социально - значимыми заболеваниями, бесплатно по рецептам врачей отпущено лекарственных препаратов на общую сумму 8355,57 тыс. рублей. Детям до 3-х лет выписано бесплатно лекарственных препаратов на сумму 4097,9  тыс. рублей и питания на 2 249,1 тыс. рублей, что больше уровня 2017 года на 6 процентов.</w:t>
      </w:r>
    </w:p>
    <w:p w:rsidR="00F5552E" w:rsidRDefault="00EF4172" w:rsidP="00F5552E">
      <w:pPr>
        <w:ind w:left="567"/>
        <w:jc w:val="both"/>
        <w:rPr>
          <w:sz w:val="28"/>
          <w:szCs w:val="28"/>
        </w:rPr>
      </w:pPr>
      <w:r w:rsidRPr="009B6489">
        <w:rPr>
          <w:sz w:val="28"/>
          <w:szCs w:val="28"/>
        </w:rPr>
        <w:t>Проводилась работа по укрепле</w:t>
      </w:r>
      <w:r w:rsidR="00F5552E">
        <w:rPr>
          <w:sz w:val="28"/>
          <w:szCs w:val="28"/>
        </w:rPr>
        <w:t>нию здоровья населения, раннему</w:t>
      </w:r>
    </w:p>
    <w:p w:rsidR="00EF4172" w:rsidRPr="009B6489" w:rsidRDefault="00EF4172" w:rsidP="00F5552E">
      <w:pPr>
        <w:jc w:val="both"/>
        <w:rPr>
          <w:sz w:val="28"/>
          <w:szCs w:val="28"/>
        </w:rPr>
      </w:pPr>
      <w:r w:rsidRPr="009B6489">
        <w:rPr>
          <w:sz w:val="28"/>
          <w:szCs w:val="28"/>
        </w:rPr>
        <w:t>выявлению социально - значимых заболеваний, повышению у населения мотивации к ведению здорового образа жизни.</w:t>
      </w:r>
    </w:p>
    <w:p w:rsidR="00EF4172" w:rsidRPr="009B6489" w:rsidRDefault="00EF4172" w:rsidP="00EF4172">
      <w:pPr>
        <w:shd w:val="clear" w:color="auto" w:fill="FFFFFF"/>
        <w:jc w:val="both"/>
        <w:rPr>
          <w:sz w:val="28"/>
          <w:szCs w:val="28"/>
        </w:rPr>
      </w:pPr>
    </w:p>
    <w:p w:rsidR="00EF4172" w:rsidRPr="009B6489" w:rsidRDefault="00EF4172" w:rsidP="00EF4172">
      <w:pPr>
        <w:jc w:val="center"/>
        <w:rPr>
          <w:sz w:val="28"/>
          <w:szCs w:val="28"/>
        </w:rPr>
      </w:pPr>
      <w:r w:rsidRPr="009B6489">
        <w:rPr>
          <w:sz w:val="28"/>
          <w:szCs w:val="28"/>
        </w:rPr>
        <w:t>1.6. М</w:t>
      </w:r>
      <w:smartTag w:uri="urn:schemas-microsoft-com:office:smarttags" w:element="PersonName">
        <w:r w:rsidRPr="009B6489">
          <w:rPr>
            <w:sz w:val="28"/>
            <w:szCs w:val="28"/>
          </w:rPr>
          <w:t>о</w:t>
        </w:r>
      </w:smartTag>
      <w:r w:rsidRPr="009B6489">
        <w:rPr>
          <w:sz w:val="28"/>
          <w:szCs w:val="28"/>
        </w:rPr>
        <w:t>л</w:t>
      </w:r>
      <w:smartTag w:uri="urn:schemas-microsoft-com:office:smarttags" w:element="PersonName">
        <w:r w:rsidRPr="009B6489">
          <w:rPr>
            <w:sz w:val="28"/>
            <w:szCs w:val="28"/>
          </w:rPr>
          <w:t>о</w:t>
        </w:r>
      </w:smartTag>
      <w:r w:rsidRPr="009B6489">
        <w:rPr>
          <w:sz w:val="28"/>
          <w:szCs w:val="28"/>
        </w:rPr>
        <w:t>дежная п</w:t>
      </w:r>
      <w:smartTag w:uri="urn:schemas-microsoft-com:office:smarttags" w:element="PersonName">
        <w:r w:rsidRPr="009B6489">
          <w:rPr>
            <w:sz w:val="28"/>
            <w:szCs w:val="28"/>
          </w:rPr>
          <w:t>о</w:t>
        </w:r>
      </w:smartTag>
      <w:r w:rsidRPr="009B6489">
        <w:rPr>
          <w:sz w:val="28"/>
          <w:szCs w:val="28"/>
        </w:rPr>
        <w:t>литика. Физическая культура и сп</w:t>
      </w:r>
      <w:smartTag w:uri="urn:schemas-microsoft-com:office:smarttags" w:element="PersonName">
        <w:r w:rsidRPr="009B6489">
          <w:rPr>
            <w:sz w:val="28"/>
            <w:szCs w:val="28"/>
          </w:rPr>
          <w:t>о</w:t>
        </w:r>
      </w:smartTag>
      <w:r w:rsidRPr="009B6489">
        <w:rPr>
          <w:sz w:val="28"/>
          <w:szCs w:val="28"/>
        </w:rPr>
        <w:t>рт</w:t>
      </w:r>
    </w:p>
    <w:p w:rsidR="00EF4172" w:rsidRPr="009B6489" w:rsidRDefault="00EF4172" w:rsidP="00F5552E">
      <w:pPr>
        <w:pStyle w:val="310"/>
        <w:ind w:firstLine="567"/>
        <w:jc w:val="both"/>
        <w:rPr>
          <w:szCs w:val="28"/>
        </w:rPr>
      </w:pPr>
      <w:r w:rsidRPr="009B6489">
        <w:rPr>
          <w:szCs w:val="28"/>
        </w:rPr>
        <w:t xml:space="preserve">В рамках молодежной политики в отчетном году организовано 92 различных районных конкурсов, соревнований, фестивалей, праздников, торжественных мероприятий, в которых приняли участие 5813 молодых граждан. </w:t>
      </w:r>
    </w:p>
    <w:p w:rsidR="00EF4172" w:rsidRPr="009B6489" w:rsidRDefault="00EF4172" w:rsidP="00F5552E">
      <w:pPr>
        <w:pStyle w:val="23"/>
        <w:spacing w:after="0" w:line="240" w:lineRule="auto"/>
        <w:ind w:firstLine="567"/>
        <w:jc w:val="both"/>
        <w:rPr>
          <w:sz w:val="28"/>
          <w:szCs w:val="28"/>
          <w:lang w:val="ru-RU"/>
        </w:rPr>
      </w:pPr>
      <w:r w:rsidRPr="009B6489">
        <w:rPr>
          <w:sz w:val="28"/>
          <w:szCs w:val="28"/>
          <w:lang w:val="ru-RU"/>
        </w:rPr>
        <w:t xml:space="preserve">В рамках профилактики правонарушений в молодежной сфере проведено 34 мероприятия, в том числе по формированию негативного отношения к употреблению </w:t>
      </w:r>
      <w:proofErr w:type="spellStart"/>
      <w:r w:rsidRPr="009B6489">
        <w:rPr>
          <w:sz w:val="28"/>
          <w:szCs w:val="28"/>
          <w:lang w:val="ru-RU"/>
        </w:rPr>
        <w:t>психоактивных</w:t>
      </w:r>
      <w:proofErr w:type="spellEnd"/>
      <w:r w:rsidRPr="009B6489">
        <w:rPr>
          <w:sz w:val="28"/>
          <w:szCs w:val="28"/>
          <w:lang w:val="ru-RU"/>
        </w:rPr>
        <w:t xml:space="preserve"> веществ, в которых приняли участие 4025 несовершеннолетних.</w:t>
      </w:r>
    </w:p>
    <w:p w:rsidR="00EF4172" w:rsidRPr="009B6489" w:rsidRDefault="00EF4172" w:rsidP="00F5552E">
      <w:pPr>
        <w:ind w:firstLine="567"/>
        <w:jc w:val="both"/>
        <w:rPr>
          <w:sz w:val="28"/>
          <w:szCs w:val="28"/>
        </w:rPr>
      </w:pPr>
      <w:r w:rsidRPr="009B6489">
        <w:rPr>
          <w:sz w:val="28"/>
          <w:szCs w:val="28"/>
        </w:rPr>
        <w:t>Деятельность в сфере физической культуры и спорта была направлена на привлечение населения к систематическим занятиям физической культурой и спортом.</w:t>
      </w:r>
    </w:p>
    <w:p w:rsidR="00EF4172" w:rsidRPr="009B6489" w:rsidRDefault="00EF4172" w:rsidP="00F5552E">
      <w:pPr>
        <w:pStyle w:val="310"/>
        <w:ind w:firstLine="567"/>
        <w:jc w:val="both"/>
        <w:rPr>
          <w:szCs w:val="28"/>
          <w:lang w:eastAsia="ru-RU"/>
        </w:rPr>
      </w:pPr>
      <w:r w:rsidRPr="009B6489">
        <w:rPr>
          <w:szCs w:val="28"/>
          <w:lang w:eastAsia="ru-RU"/>
        </w:rPr>
        <w:t>Для проведения спортивно – массовых мероприятий на территории района расположено 89 спортивных сооружений. Проведено 105 спортивных мероприятий, в которых приняло участие 13525 человек. 360 спортсменов  приняли участие в 2 Международных, 7 Всероссийских и 31 зональных, краевых, региональных соревнованиях. 96 спортсменов по</w:t>
      </w:r>
      <w:r>
        <w:rPr>
          <w:szCs w:val="28"/>
          <w:lang w:eastAsia="ru-RU"/>
        </w:rPr>
        <w:t xml:space="preserve">лучили массовые разряды, 7 человек </w:t>
      </w:r>
      <w:r w:rsidRPr="009B6489">
        <w:rPr>
          <w:szCs w:val="28"/>
          <w:lang w:eastAsia="ru-RU"/>
        </w:rPr>
        <w:t>- кандидаты в мастера спорта.</w:t>
      </w:r>
    </w:p>
    <w:p w:rsidR="00EF4172" w:rsidRPr="009B6489" w:rsidRDefault="00EF4172" w:rsidP="00F5552E">
      <w:pPr>
        <w:ind w:firstLine="567"/>
        <w:jc w:val="both"/>
        <w:rPr>
          <w:sz w:val="28"/>
          <w:szCs w:val="28"/>
        </w:rPr>
      </w:pPr>
      <w:r w:rsidRPr="009B6489">
        <w:rPr>
          <w:sz w:val="28"/>
          <w:szCs w:val="28"/>
        </w:rPr>
        <w:t xml:space="preserve">Приняты меры по внедрению Всероссийского физкультурно-спортивного комплекса «Готов к труду и обороне» (ГТО) </w:t>
      </w:r>
      <w:proofErr w:type="gramStart"/>
      <w:r w:rsidRPr="009B6489">
        <w:rPr>
          <w:sz w:val="28"/>
          <w:szCs w:val="28"/>
        </w:rPr>
        <w:t>в</w:t>
      </w:r>
      <w:proofErr w:type="gramEnd"/>
      <w:r w:rsidRPr="009B6489">
        <w:rPr>
          <w:sz w:val="28"/>
          <w:szCs w:val="28"/>
        </w:rPr>
        <w:t xml:space="preserve"> </w:t>
      </w:r>
      <w:proofErr w:type="gramStart"/>
      <w:r w:rsidRPr="009B6489">
        <w:rPr>
          <w:sz w:val="28"/>
          <w:szCs w:val="28"/>
        </w:rPr>
        <w:t>Нефтекумском</w:t>
      </w:r>
      <w:proofErr w:type="gramEnd"/>
      <w:r w:rsidRPr="009B6489">
        <w:rPr>
          <w:sz w:val="28"/>
          <w:szCs w:val="28"/>
        </w:rPr>
        <w:t xml:space="preserve"> </w:t>
      </w:r>
      <w:r>
        <w:rPr>
          <w:sz w:val="28"/>
          <w:szCs w:val="28"/>
        </w:rPr>
        <w:t>районе Ставропольского края</w:t>
      </w:r>
      <w:r w:rsidRPr="009B6489">
        <w:rPr>
          <w:sz w:val="28"/>
          <w:szCs w:val="28"/>
        </w:rPr>
        <w:t xml:space="preserve">. Создан Центр тестирования по выполнению видов испытаний (тестов), нормативов, требований к оценке уровня знаний и умений в области физической культуры и спорта для I-XI ступени населения </w:t>
      </w:r>
      <w:proofErr w:type="gramStart"/>
      <w:r w:rsidRPr="009B6489">
        <w:rPr>
          <w:sz w:val="28"/>
          <w:szCs w:val="28"/>
        </w:rPr>
        <w:t>в</w:t>
      </w:r>
      <w:proofErr w:type="gramEnd"/>
      <w:r w:rsidRPr="009B6489">
        <w:rPr>
          <w:sz w:val="28"/>
          <w:szCs w:val="28"/>
        </w:rPr>
        <w:t xml:space="preserve"> </w:t>
      </w:r>
      <w:proofErr w:type="gramStart"/>
      <w:r w:rsidRPr="009B6489">
        <w:rPr>
          <w:sz w:val="28"/>
          <w:szCs w:val="28"/>
        </w:rPr>
        <w:t>Нефтекумском</w:t>
      </w:r>
      <w:proofErr w:type="gramEnd"/>
      <w:r w:rsidRPr="009B6489">
        <w:rPr>
          <w:sz w:val="28"/>
          <w:szCs w:val="28"/>
        </w:rPr>
        <w:t xml:space="preserve"> </w:t>
      </w:r>
      <w:r>
        <w:rPr>
          <w:sz w:val="28"/>
          <w:szCs w:val="28"/>
        </w:rPr>
        <w:t>районе</w:t>
      </w:r>
      <w:r w:rsidRPr="009B6489">
        <w:rPr>
          <w:sz w:val="28"/>
          <w:szCs w:val="28"/>
        </w:rPr>
        <w:t xml:space="preserve"> Ставропольского края.</w:t>
      </w:r>
    </w:p>
    <w:p w:rsidR="00EF4172" w:rsidRPr="009B6489" w:rsidRDefault="00EF4172" w:rsidP="00F5552E">
      <w:pPr>
        <w:ind w:firstLine="567"/>
        <w:jc w:val="both"/>
        <w:rPr>
          <w:sz w:val="28"/>
          <w:szCs w:val="28"/>
        </w:rPr>
      </w:pPr>
      <w:r w:rsidRPr="009B6489">
        <w:rPr>
          <w:sz w:val="28"/>
          <w:szCs w:val="28"/>
        </w:rPr>
        <w:t xml:space="preserve">В рамках реализации Плана мероприятий по поэтапному внедрению Всероссийского физкультурно-спортивного комплекса «Готов к труду и обороне» (ГТО) </w:t>
      </w:r>
      <w:proofErr w:type="gramStart"/>
      <w:r w:rsidRPr="009B6489">
        <w:rPr>
          <w:sz w:val="28"/>
          <w:szCs w:val="28"/>
        </w:rPr>
        <w:t>в</w:t>
      </w:r>
      <w:proofErr w:type="gramEnd"/>
      <w:r w:rsidRPr="009B6489">
        <w:rPr>
          <w:sz w:val="28"/>
          <w:szCs w:val="28"/>
        </w:rPr>
        <w:t xml:space="preserve"> </w:t>
      </w:r>
      <w:proofErr w:type="gramStart"/>
      <w:r w:rsidRPr="009B6489">
        <w:rPr>
          <w:sz w:val="28"/>
          <w:szCs w:val="28"/>
        </w:rPr>
        <w:t>Нефтекумском</w:t>
      </w:r>
      <w:proofErr w:type="gramEnd"/>
      <w:r w:rsidRPr="009B6489">
        <w:rPr>
          <w:sz w:val="28"/>
          <w:szCs w:val="28"/>
        </w:rPr>
        <w:t xml:space="preserve"> </w:t>
      </w:r>
      <w:r>
        <w:rPr>
          <w:sz w:val="28"/>
          <w:szCs w:val="28"/>
        </w:rPr>
        <w:t>районе</w:t>
      </w:r>
      <w:r w:rsidRPr="009B6489">
        <w:rPr>
          <w:sz w:val="28"/>
          <w:szCs w:val="28"/>
        </w:rPr>
        <w:t xml:space="preserve"> Ставропольского края, в настоящее время проходит планомерная сдача испытаний (тестов) норм ГТО среди учащихся общеобразовательных организаций и трудовых коллективов организаций и учреждений Нефтекумского </w:t>
      </w:r>
      <w:r>
        <w:rPr>
          <w:sz w:val="28"/>
          <w:szCs w:val="28"/>
        </w:rPr>
        <w:t>района</w:t>
      </w:r>
      <w:r w:rsidRPr="009B6489">
        <w:rPr>
          <w:sz w:val="28"/>
          <w:szCs w:val="28"/>
        </w:rPr>
        <w:t xml:space="preserve"> Ставропольского края.</w:t>
      </w:r>
    </w:p>
    <w:p w:rsidR="00EF4172" w:rsidRPr="009B6489" w:rsidRDefault="00EF4172" w:rsidP="00F5552E">
      <w:pPr>
        <w:ind w:firstLine="567"/>
        <w:jc w:val="both"/>
        <w:rPr>
          <w:sz w:val="28"/>
          <w:szCs w:val="28"/>
        </w:rPr>
      </w:pPr>
      <w:r w:rsidRPr="009B6489">
        <w:rPr>
          <w:sz w:val="28"/>
          <w:szCs w:val="28"/>
        </w:rPr>
        <w:t xml:space="preserve">Центром тестирования ГТО ежегодно проводится мониторинг результативности сдачи испытаний (тестов) норм ГТО среди всех слоев населения Нефтекумского </w:t>
      </w:r>
      <w:r>
        <w:rPr>
          <w:sz w:val="28"/>
          <w:szCs w:val="28"/>
        </w:rPr>
        <w:t>района</w:t>
      </w:r>
      <w:r w:rsidRPr="009B6489">
        <w:rPr>
          <w:sz w:val="28"/>
          <w:szCs w:val="28"/>
        </w:rPr>
        <w:t xml:space="preserve"> Ставропольского края с предоставлением в министерство физической культуры и спорта  Ставропольского края формы статистической отчетности 2-ГТО.</w:t>
      </w:r>
    </w:p>
    <w:p w:rsidR="00EF4172" w:rsidRPr="009B6489" w:rsidRDefault="00EF4172" w:rsidP="00EF4172">
      <w:pPr>
        <w:ind w:firstLine="709"/>
        <w:jc w:val="both"/>
        <w:rPr>
          <w:sz w:val="28"/>
          <w:szCs w:val="28"/>
        </w:rPr>
      </w:pPr>
    </w:p>
    <w:p w:rsidR="00EF4172" w:rsidRPr="009B6489" w:rsidRDefault="00EF4172" w:rsidP="00F5552E">
      <w:pPr>
        <w:ind w:left="33"/>
        <w:jc w:val="center"/>
        <w:rPr>
          <w:sz w:val="28"/>
          <w:szCs w:val="28"/>
        </w:rPr>
      </w:pPr>
      <w:r w:rsidRPr="009B6489">
        <w:rPr>
          <w:sz w:val="28"/>
          <w:szCs w:val="28"/>
        </w:rPr>
        <w:lastRenderedPageBreak/>
        <w:t>1.7. Общественная безопасность</w:t>
      </w:r>
    </w:p>
    <w:p w:rsidR="00EF4172" w:rsidRPr="009B6489" w:rsidRDefault="00EF4172" w:rsidP="00F5552E">
      <w:pPr>
        <w:pStyle w:val="26"/>
        <w:ind w:firstLine="567"/>
        <w:jc w:val="both"/>
      </w:pPr>
      <w:r w:rsidRPr="009B6489">
        <w:t xml:space="preserve">Организация работы по усилению общественной безопасности от возникающих угроз террористического, криминогенного, общественно-политического характера и созданию благоприятных условий для жизнедеятельности жителей являются приоритетными направлениями для обеспечения социальной стабильности в </w:t>
      </w:r>
      <w:r>
        <w:t>районе</w:t>
      </w:r>
      <w:r w:rsidRPr="009B6489">
        <w:t>.</w:t>
      </w:r>
    </w:p>
    <w:p w:rsidR="00EF4172" w:rsidRPr="009B6489" w:rsidRDefault="00EF4172" w:rsidP="00F5552E">
      <w:pPr>
        <w:pStyle w:val="a8"/>
        <w:ind w:firstLine="567"/>
        <w:jc w:val="both"/>
        <w:rPr>
          <w:rFonts w:ascii="Times New Roman" w:hAnsi="Times New Roman"/>
          <w:bCs/>
          <w:color w:val="000000"/>
          <w:sz w:val="28"/>
          <w:szCs w:val="28"/>
        </w:rPr>
      </w:pPr>
      <w:r w:rsidRPr="009B6489">
        <w:rPr>
          <w:rFonts w:ascii="Times New Roman" w:hAnsi="Times New Roman"/>
          <w:sz w:val="28"/>
          <w:szCs w:val="28"/>
        </w:rPr>
        <w:t>М</w:t>
      </w:r>
      <w:r w:rsidRPr="009B6489">
        <w:rPr>
          <w:rFonts w:ascii="Times New Roman" w:hAnsi="Times New Roman"/>
          <w:bCs/>
          <w:sz w:val="28"/>
          <w:szCs w:val="28"/>
        </w:rPr>
        <w:t xml:space="preserve">ежведомственной комиссией осуществляется инспектирование объектов, находящихся в </w:t>
      </w:r>
      <w:r w:rsidRPr="009B6489">
        <w:rPr>
          <w:rFonts w:ascii="Times New Roman" w:hAnsi="Times New Roman"/>
          <w:bCs/>
          <w:color w:val="000000"/>
          <w:sz w:val="28"/>
          <w:szCs w:val="28"/>
        </w:rPr>
        <w:t>муниципальной собственности, мест массового пребывания людей, транспортные инфраструктуры на предмет обеспечения антитеррористической защищенности. В 2018 году обследовано 60 объектов.</w:t>
      </w:r>
    </w:p>
    <w:p w:rsidR="00EF4172" w:rsidRPr="009B6489" w:rsidRDefault="00EF4172" w:rsidP="00F5552E">
      <w:pPr>
        <w:pStyle w:val="a8"/>
        <w:ind w:firstLine="567"/>
        <w:jc w:val="both"/>
        <w:rPr>
          <w:rFonts w:ascii="Times New Roman" w:hAnsi="Times New Roman"/>
          <w:color w:val="000000"/>
          <w:sz w:val="28"/>
          <w:szCs w:val="28"/>
        </w:rPr>
      </w:pPr>
      <w:r w:rsidRPr="009B6489">
        <w:rPr>
          <w:rFonts w:ascii="Times New Roman" w:hAnsi="Times New Roman"/>
          <w:bCs/>
          <w:color w:val="000000"/>
          <w:sz w:val="28"/>
          <w:szCs w:val="28"/>
        </w:rPr>
        <w:t>За отчетный период проведено 32 профилактических мероприятий по противодействию террористической и экстремисткой деятельности,</w:t>
      </w:r>
      <w:r w:rsidRPr="009B6489">
        <w:rPr>
          <w:color w:val="000000"/>
          <w:sz w:val="28"/>
          <w:szCs w:val="28"/>
        </w:rPr>
        <w:t xml:space="preserve"> </w:t>
      </w:r>
      <w:r w:rsidRPr="009B6489">
        <w:rPr>
          <w:rFonts w:ascii="Times New Roman" w:hAnsi="Times New Roman"/>
          <w:color w:val="000000"/>
          <w:sz w:val="28"/>
          <w:szCs w:val="28"/>
        </w:rPr>
        <w:t xml:space="preserve">порядка 30 встреч с религиозными лидерами и этническим активом </w:t>
      </w:r>
      <w:r>
        <w:rPr>
          <w:rFonts w:ascii="Times New Roman" w:hAnsi="Times New Roman"/>
          <w:color w:val="000000"/>
          <w:sz w:val="28"/>
          <w:szCs w:val="28"/>
        </w:rPr>
        <w:t>района</w:t>
      </w:r>
      <w:r w:rsidRPr="009B6489">
        <w:rPr>
          <w:rFonts w:ascii="Times New Roman" w:hAnsi="Times New Roman"/>
          <w:color w:val="000000"/>
          <w:sz w:val="28"/>
          <w:szCs w:val="28"/>
        </w:rPr>
        <w:t xml:space="preserve">, где обсуждались вопросы по предотвращению проявлений терроризма, национального и религиозного экстремизма, вопросы воспитания молодежи, проблемы миграции и меры по сохранению общественного порядка на территории </w:t>
      </w:r>
      <w:r>
        <w:rPr>
          <w:rFonts w:ascii="Times New Roman" w:hAnsi="Times New Roman"/>
          <w:color w:val="000000"/>
          <w:sz w:val="28"/>
          <w:szCs w:val="28"/>
        </w:rPr>
        <w:t>района</w:t>
      </w:r>
      <w:r w:rsidRPr="009B6489">
        <w:rPr>
          <w:rFonts w:ascii="Times New Roman" w:hAnsi="Times New Roman"/>
          <w:color w:val="000000"/>
          <w:sz w:val="28"/>
          <w:szCs w:val="28"/>
        </w:rPr>
        <w:t>.</w:t>
      </w:r>
    </w:p>
    <w:p w:rsidR="00F5552E" w:rsidRDefault="00EF4172" w:rsidP="00F5552E">
      <w:pPr>
        <w:pStyle w:val="11"/>
        <w:ind w:firstLine="567"/>
        <w:jc w:val="both"/>
        <w:rPr>
          <w:rFonts w:ascii="Times New Roman" w:hAnsi="Times New Roman"/>
          <w:color w:val="000000"/>
          <w:sz w:val="28"/>
          <w:szCs w:val="28"/>
        </w:rPr>
      </w:pPr>
      <w:r w:rsidRPr="009B6489">
        <w:rPr>
          <w:rFonts w:ascii="Times New Roman" w:hAnsi="Times New Roman"/>
          <w:color w:val="000000"/>
          <w:sz w:val="28"/>
          <w:szCs w:val="28"/>
        </w:rPr>
        <w:t xml:space="preserve">На территории Нефтекумского </w:t>
      </w:r>
      <w:r>
        <w:rPr>
          <w:rFonts w:ascii="Times New Roman" w:hAnsi="Times New Roman"/>
          <w:color w:val="000000"/>
          <w:sz w:val="28"/>
          <w:szCs w:val="28"/>
        </w:rPr>
        <w:t>района Ставропольского края</w:t>
      </w:r>
      <w:r w:rsidRPr="009B6489">
        <w:rPr>
          <w:rFonts w:ascii="Times New Roman" w:hAnsi="Times New Roman"/>
          <w:color w:val="000000"/>
          <w:sz w:val="28"/>
          <w:szCs w:val="28"/>
        </w:rPr>
        <w:t xml:space="preserve"> осуществляют свою деятельность 47 общественных организаций участвующих в обеспечении охраны общественного порядка совместно с правоохранительными органами. Результатом деятельности народных дружин района является увеличение плотности патрульно-постовых нарядов, осуществлено 1040 совместных патрулирования, раскрыто 3 преступления, пресечено 632 административных правонарушения</w:t>
      </w:r>
    </w:p>
    <w:p w:rsidR="00EF4172" w:rsidRDefault="00EF4172" w:rsidP="00F5552E">
      <w:pPr>
        <w:pStyle w:val="11"/>
        <w:ind w:firstLine="567"/>
        <w:jc w:val="both"/>
        <w:rPr>
          <w:rFonts w:ascii="Times New Roman" w:hAnsi="Times New Roman"/>
          <w:sz w:val="28"/>
          <w:szCs w:val="28"/>
        </w:rPr>
      </w:pPr>
      <w:r w:rsidRPr="009B6489">
        <w:rPr>
          <w:rFonts w:ascii="Times New Roman" w:hAnsi="Times New Roman"/>
          <w:sz w:val="28"/>
          <w:szCs w:val="28"/>
        </w:rPr>
        <w:t>За отчетный период не зарегистрировано и не выявлено случаев конфликтов между гражданами на почве национальной нетерпимости и разногласия.</w:t>
      </w:r>
    </w:p>
    <w:p w:rsidR="00F5552E" w:rsidRPr="00F5552E" w:rsidRDefault="00F5552E" w:rsidP="00F5552E">
      <w:pPr>
        <w:pStyle w:val="11"/>
        <w:ind w:firstLine="567"/>
        <w:jc w:val="both"/>
        <w:rPr>
          <w:rFonts w:ascii="Times New Roman" w:hAnsi="Times New Roman"/>
          <w:color w:val="000000"/>
          <w:sz w:val="28"/>
          <w:szCs w:val="28"/>
        </w:rPr>
      </w:pPr>
    </w:p>
    <w:p w:rsidR="00EF4172" w:rsidRPr="009B6489" w:rsidRDefault="00EF4172" w:rsidP="00EF4172">
      <w:pPr>
        <w:pStyle w:val="ConsPlusNormal"/>
        <w:ind w:firstLine="0"/>
        <w:jc w:val="center"/>
        <w:outlineLvl w:val="2"/>
        <w:rPr>
          <w:rFonts w:ascii="Times New Roman" w:hAnsi="Times New Roman" w:cs="Times New Roman"/>
          <w:sz w:val="28"/>
          <w:szCs w:val="28"/>
        </w:rPr>
      </w:pPr>
      <w:r w:rsidRPr="009B6489">
        <w:rPr>
          <w:rFonts w:ascii="Times New Roman" w:hAnsi="Times New Roman" w:cs="Times New Roman"/>
          <w:sz w:val="28"/>
          <w:szCs w:val="28"/>
        </w:rPr>
        <w:t xml:space="preserve">2. В области инновационного развития </w:t>
      </w:r>
    </w:p>
    <w:p w:rsidR="00EF4172" w:rsidRPr="009B6489" w:rsidRDefault="00EF4172" w:rsidP="00EF4172">
      <w:pPr>
        <w:pStyle w:val="ConsPlusNormal"/>
        <w:ind w:firstLine="0"/>
        <w:jc w:val="center"/>
        <w:outlineLvl w:val="2"/>
        <w:rPr>
          <w:rFonts w:ascii="Times New Roman" w:hAnsi="Times New Roman" w:cs="Times New Roman"/>
          <w:sz w:val="28"/>
          <w:szCs w:val="28"/>
        </w:rPr>
      </w:pPr>
      <w:r w:rsidRPr="009B6489">
        <w:rPr>
          <w:rFonts w:ascii="Times New Roman" w:hAnsi="Times New Roman" w:cs="Times New Roman"/>
          <w:sz w:val="28"/>
          <w:szCs w:val="28"/>
        </w:rPr>
        <w:t>конкурентоспособной и эффективной экономики</w:t>
      </w:r>
    </w:p>
    <w:p w:rsidR="00EF4172" w:rsidRPr="009B6489" w:rsidRDefault="00EF4172" w:rsidP="00EF4172">
      <w:pPr>
        <w:pStyle w:val="ConsPlusNormal"/>
        <w:ind w:firstLine="0"/>
        <w:jc w:val="both"/>
        <w:outlineLvl w:val="2"/>
        <w:rPr>
          <w:rFonts w:ascii="Times New Roman" w:hAnsi="Times New Roman" w:cs="Times New Roman"/>
          <w:sz w:val="28"/>
          <w:szCs w:val="28"/>
        </w:rPr>
      </w:pPr>
    </w:p>
    <w:p w:rsidR="00EF4172" w:rsidRPr="009B6489" w:rsidRDefault="00EF4172" w:rsidP="00EF4172">
      <w:pPr>
        <w:pStyle w:val="ConsPlusNormal"/>
        <w:ind w:firstLine="0"/>
        <w:jc w:val="center"/>
        <w:outlineLvl w:val="2"/>
        <w:rPr>
          <w:rFonts w:ascii="Times New Roman" w:hAnsi="Times New Roman" w:cs="Times New Roman"/>
          <w:sz w:val="28"/>
          <w:szCs w:val="28"/>
        </w:rPr>
      </w:pPr>
      <w:r w:rsidRPr="009B6489">
        <w:rPr>
          <w:rFonts w:ascii="Times New Roman" w:hAnsi="Times New Roman" w:cs="Times New Roman"/>
          <w:sz w:val="28"/>
          <w:szCs w:val="28"/>
        </w:rPr>
        <w:t>2.1. Промышленное производство</w:t>
      </w:r>
    </w:p>
    <w:p w:rsidR="00EF4172" w:rsidRPr="009B6489" w:rsidRDefault="00EF4172" w:rsidP="00F5552E">
      <w:pPr>
        <w:autoSpaceDE w:val="0"/>
        <w:autoSpaceDN w:val="0"/>
        <w:adjustRightInd w:val="0"/>
        <w:ind w:firstLine="567"/>
        <w:jc w:val="both"/>
        <w:rPr>
          <w:bCs/>
          <w:sz w:val="28"/>
          <w:szCs w:val="28"/>
        </w:rPr>
      </w:pPr>
      <w:r w:rsidRPr="009B6489">
        <w:rPr>
          <w:bCs/>
          <w:sz w:val="28"/>
          <w:szCs w:val="28"/>
        </w:rPr>
        <w:t xml:space="preserve">Анализ достижения значений показателей социально-экономического развития Нефтекумского </w:t>
      </w:r>
      <w:r>
        <w:rPr>
          <w:bCs/>
          <w:sz w:val="28"/>
          <w:szCs w:val="28"/>
        </w:rPr>
        <w:t>района</w:t>
      </w:r>
      <w:r w:rsidRPr="009B6489">
        <w:rPr>
          <w:bCs/>
          <w:sz w:val="28"/>
          <w:szCs w:val="28"/>
        </w:rPr>
        <w:t xml:space="preserve"> Ставропольского края в 2018 году показывает положительные темпы роста экономики </w:t>
      </w:r>
      <w:r>
        <w:rPr>
          <w:bCs/>
          <w:sz w:val="28"/>
          <w:szCs w:val="28"/>
        </w:rPr>
        <w:t>района</w:t>
      </w:r>
      <w:r w:rsidRPr="009B6489">
        <w:rPr>
          <w:bCs/>
          <w:sz w:val="28"/>
          <w:szCs w:val="28"/>
        </w:rPr>
        <w:t xml:space="preserve">, развивающейся </w:t>
      </w:r>
      <w:r w:rsidRPr="009B6489">
        <w:rPr>
          <w:sz w:val="28"/>
          <w:szCs w:val="28"/>
        </w:rPr>
        <w:t>в тесной взаимосвязи промышленной и сельскохозяйственной отраслей.</w:t>
      </w:r>
    </w:p>
    <w:p w:rsidR="00EF4172" w:rsidRPr="009B6489" w:rsidRDefault="00EF4172" w:rsidP="00F5552E">
      <w:pPr>
        <w:ind w:firstLine="567"/>
        <w:jc w:val="both"/>
        <w:rPr>
          <w:bCs/>
          <w:sz w:val="28"/>
          <w:szCs w:val="28"/>
        </w:rPr>
      </w:pPr>
      <w:r w:rsidRPr="009B6489">
        <w:rPr>
          <w:sz w:val="28"/>
          <w:szCs w:val="28"/>
        </w:rPr>
        <w:t>В 2018 году оборот организаций составил 11,9  млрд. рублей, что выше на 0,2 процентов уровня прошлого года.</w:t>
      </w:r>
    </w:p>
    <w:p w:rsidR="00EF4172" w:rsidRPr="009B6489" w:rsidRDefault="00EF4172" w:rsidP="00F5552E">
      <w:pPr>
        <w:ind w:firstLine="567"/>
        <w:jc w:val="both"/>
        <w:rPr>
          <w:sz w:val="28"/>
          <w:szCs w:val="28"/>
        </w:rPr>
      </w:pPr>
      <w:r w:rsidRPr="009B6489">
        <w:rPr>
          <w:sz w:val="28"/>
          <w:szCs w:val="28"/>
        </w:rPr>
        <w:t>Объем отгруженных товаров собственного производства, выполненных работ и услуг собственными силами крупных и средних предприятий по промышленным видам экономической деятельности составил 10034,9 млн. рублей, что выше уровня прошлого года на 1 процент, в том числе по видам экономической деятельности:</w:t>
      </w:r>
    </w:p>
    <w:p w:rsidR="00EF4172" w:rsidRPr="009B6489" w:rsidRDefault="00EF4172" w:rsidP="00F5552E">
      <w:pPr>
        <w:ind w:firstLine="567"/>
        <w:jc w:val="both"/>
        <w:rPr>
          <w:sz w:val="28"/>
          <w:szCs w:val="28"/>
        </w:rPr>
      </w:pPr>
      <w:r w:rsidRPr="009B6489">
        <w:rPr>
          <w:sz w:val="28"/>
          <w:szCs w:val="28"/>
        </w:rPr>
        <w:t>добыча полезных ископаемых – 7911,7 млн. рублей;</w:t>
      </w:r>
    </w:p>
    <w:p w:rsidR="00EF4172" w:rsidRPr="009B6489" w:rsidRDefault="00EF4172" w:rsidP="00F5552E">
      <w:pPr>
        <w:ind w:firstLine="567"/>
        <w:jc w:val="both"/>
        <w:rPr>
          <w:sz w:val="28"/>
          <w:szCs w:val="28"/>
        </w:rPr>
      </w:pPr>
      <w:r w:rsidRPr="009B6489">
        <w:rPr>
          <w:sz w:val="28"/>
          <w:szCs w:val="28"/>
        </w:rPr>
        <w:t>обрабатывающие производства – 260,9 млн. рублей;</w:t>
      </w:r>
    </w:p>
    <w:p w:rsidR="00EF4172" w:rsidRPr="009B6489" w:rsidRDefault="00EF4172" w:rsidP="00F5552E">
      <w:pPr>
        <w:ind w:firstLine="567"/>
        <w:jc w:val="both"/>
        <w:rPr>
          <w:sz w:val="28"/>
          <w:szCs w:val="28"/>
        </w:rPr>
      </w:pPr>
      <w:r w:rsidRPr="009B6489">
        <w:rPr>
          <w:sz w:val="28"/>
          <w:szCs w:val="28"/>
        </w:rPr>
        <w:t>производство и распределение электроэнергии, газа – 453,3 млн. рублей;</w:t>
      </w:r>
    </w:p>
    <w:p w:rsidR="00EF4172" w:rsidRPr="009B6489" w:rsidRDefault="00EF4172" w:rsidP="00F5552E">
      <w:pPr>
        <w:ind w:firstLine="567"/>
        <w:jc w:val="both"/>
        <w:rPr>
          <w:sz w:val="28"/>
          <w:szCs w:val="28"/>
        </w:rPr>
      </w:pPr>
      <w:r w:rsidRPr="009B6489">
        <w:rPr>
          <w:sz w:val="28"/>
          <w:szCs w:val="28"/>
        </w:rPr>
        <w:t>водоснабжение, водоотведение – 29,5млн. рублей.</w:t>
      </w:r>
    </w:p>
    <w:p w:rsidR="00EF4172" w:rsidRPr="009B6489" w:rsidRDefault="00EF4172" w:rsidP="00F5552E">
      <w:pPr>
        <w:ind w:firstLine="567"/>
        <w:jc w:val="both"/>
        <w:rPr>
          <w:sz w:val="28"/>
          <w:szCs w:val="28"/>
        </w:rPr>
      </w:pPr>
      <w:r w:rsidRPr="009B6489">
        <w:rPr>
          <w:sz w:val="28"/>
          <w:szCs w:val="28"/>
        </w:rPr>
        <w:t xml:space="preserve">Увеличилось производство важнейших видов промышленной продукции, в том числе нефть, попутный нефтяной газ. </w:t>
      </w:r>
    </w:p>
    <w:p w:rsidR="00EF4172" w:rsidRPr="009B6489" w:rsidRDefault="00EF4172" w:rsidP="00EF4172">
      <w:pPr>
        <w:jc w:val="both"/>
        <w:rPr>
          <w:sz w:val="28"/>
          <w:szCs w:val="28"/>
        </w:rPr>
      </w:pPr>
    </w:p>
    <w:p w:rsidR="00EF4172" w:rsidRPr="009B6489" w:rsidRDefault="00EF4172" w:rsidP="00EF4172">
      <w:pPr>
        <w:pStyle w:val="ConsPlusNormal"/>
        <w:ind w:firstLine="709"/>
        <w:jc w:val="center"/>
        <w:outlineLvl w:val="2"/>
        <w:rPr>
          <w:rFonts w:ascii="Times New Roman" w:hAnsi="Times New Roman" w:cs="Times New Roman"/>
          <w:sz w:val="28"/>
          <w:szCs w:val="28"/>
        </w:rPr>
      </w:pPr>
      <w:r w:rsidRPr="009B6489">
        <w:rPr>
          <w:rFonts w:ascii="Times New Roman" w:hAnsi="Times New Roman" w:cs="Times New Roman"/>
          <w:sz w:val="28"/>
          <w:szCs w:val="28"/>
        </w:rPr>
        <w:lastRenderedPageBreak/>
        <w:t>2.2. Агропромышленный комплекс</w:t>
      </w:r>
    </w:p>
    <w:p w:rsidR="00EF4172" w:rsidRPr="009B6489" w:rsidRDefault="00EF4172" w:rsidP="00F5552E">
      <w:pPr>
        <w:ind w:firstLine="567"/>
        <w:jc w:val="both"/>
        <w:rPr>
          <w:sz w:val="28"/>
          <w:szCs w:val="28"/>
        </w:rPr>
      </w:pPr>
      <w:r w:rsidRPr="009B6489">
        <w:rPr>
          <w:sz w:val="28"/>
          <w:szCs w:val="28"/>
        </w:rPr>
        <w:t xml:space="preserve">В 2018 году произведено продукции сельскохозяйственного производства в объеме 5128,3 млн. рублей, в том числе растениеводства на 2585,9 млн. рублей, животноводства на 2542,4 млн. рублей. </w:t>
      </w:r>
    </w:p>
    <w:p w:rsidR="00EF4172" w:rsidRPr="009B6489" w:rsidRDefault="00420586" w:rsidP="00F5552E">
      <w:pPr>
        <w:ind w:firstLine="567"/>
        <w:jc w:val="both"/>
        <w:rPr>
          <w:sz w:val="28"/>
          <w:szCs w:val="28"/>
        </w:rPr>
      </w:pPr>
      <w:r w:rsidRPr="009B6489">
        <w:rPr>
          <w:sz w:val="28"/>
          <w:szCs w:val="28"/>
        </w:rPr>
        <w:t>Валовой</w:t>
      </w:r>
      <w:r w:rsidR="00EF4172" w:rsidRPr="009B6489">
        <w:rPr>
          <w:sz w:val="28"/>
          <w:szCs w:val="28"/>
        </w:rPr>
        <w:t xml:space="preserve"> сбор зерна в 2018 году составил 144,6 тыс. тонн, что составило 62,8 пр</w:t>
      </w:r>
      <w:r>
        <w:rPr>
          <w:sz w:val="28"/>
          <w:szCs w:val="28"/>
        </w:rPr>
        <w:t>оцента от урожая прошлого года.</w:t>
      </w:r>
    </w:p>
    <w:p w:rsidR="00EF4172" w:rsidRPr="009B6489" w:rsidRDefault="00EF4172" w:rsidP="00F5552E">
      <w:pPr>
        <w:ind w:firstLine="567"/>
        <w:jc w:val="both"/>
        <w:rPr>
          <w:sz w:val="28"/>
          <w:szCs w:val="28"/>
        </w:rPr>
      </w:pPr>
      <w:r w:rsidRPr="009B6489">
        <w:rPr>
          <w:sz w:val="28"/>
          <w:szCs w:val="28"/>
        </w:rPr>
        <w:t>Валовой сбор винограда в 2018 году составил 616,9 тонн.</w:t>
      </w:r>
    </w:p>
    <w:p w:rsidR="00EF4172" w:rsidRPr="009B6489" w:rsidRDefault="00EF4172" w:rsidP="00F5552E">
      <w:pPr>
        <w:suppressAutoHyphens/>
        <w:ind w:firstLine="567"/>
        <w:jc w:val="both"/>
        <w:rPr>
          <w:sz w:val="28"/>
          <w:szCs w:val="28"/>
        </w:rPr>
      </w:pPr>
      <w:r w:rsidRPr="009B6489">
        <w:rPr>
          <w:sz w:val="28"/>
          <w:szCs w:val="28"/>
        </w:rPr>
        <w:t>Производство картофеля составило 4,4 тыс. тонн.</w:t>
      </w:r>
    </w:p>
    <w:p w:rsidR="00EF4172" w:rsidRPr="009B6489" w:rsidRDefault="00EF4172" w:rsidP="00F5552E">
      <w:pPr>
        <w:ind w:firstLine="567"/>
        <w:jc w:val="both"/>
        <w:rPr>
          <w:sz w:val="28"/>
          <w:szCs w:val="28"/>
        </w:rPr>
      </w:pPr>
      <w:r w:rsidRPr="009B6489">
        <w:rPr>
          <w:sz w:val="28"/>
          <w:szCs w:val="28"/>
        </w:rPr>
        <w:t>За 2018 год произведено 17,6 тыс. тонн скота и птицы на убой.</w:t>
      </w:r>
    </w:p>
    <w:p w:rsidR="00EF4172" w:rsidRPr="009B6489" w:rsidRDefault="00EF4172" w:rsidP="00F5552E">
      <w:pPr>
        <w:ind w:firstLine="567"/>
        <w:jc w:val="both"/>
        <w:rPr>
          <w:sz w:val="28"/>
          <w:szCs w:val="28"/>
        </w:rPr>
      </w:pPr>
      <w:r w:rsidRPr="009B6489">
        <w:rPr>
          <w:sz w:val="28"/>
          <w:szCs w:val="28"/>
        </w:rPr>
        <w:t>Поголовье овец составило 607,0 тыс. голов, в том числе овцематок и ярок старше года, насчитывается 373,3 тыс. голов.</w:t>
      </w:r>
    </w:p>
    <w:p w:rsidR="00F5552E" w:rsidRDefault="00EF4172" w:rsidP="00F5552E">
      <w:pPr>
        <w:suppressAutoHyphens/>
        <w:ind w:left="567"/>
        <w:jc w:val="both"/>
        <w:rPr>
          <w:sz w:val="28"/>
          <w:szCs w:val="28"/>
        </w:rPr>
      </w:pPr>
      <w:r w:rsidRPr="009B6489">
        <w:rPr>
          <w:sz w:val="28"/>
          <w:szCs w:val="28"/>
        </w:rPr>
        <w:t>Личные подсобные  и крестьянские (фер</w:t>
      </w:r>
      <w:r w:rsidR="00F5552E">
        <w:rPr>
          <w:sz w:val="28"/>
          <w:szCs w:val="28"/>
        </w:rPr>
        <w:t>мерские) хозяйства в 2018 году</w:t>
      </w:r>
    </w:p>
    <w:p w:rsidR="00EF4172" w:rsidRPr="009B6489" w:rsidRDefault="00EF4172" w:rsidP="00F5552E">
      <w:pPr>
        <w:suppressAutoHyphens/>
        <w:jc w:val="both"/>
        <w:rPr>
          <w:sz w:val="28"/>
          <w:szCs w:val="28"/>
        </w:rPr>
      </w:pPr>
      <w:r w:rsidRPr="009B6489">
        <w:rPr>
          <w:sz w:val="28"/>
          <w:szCs w:val="28"/>
        </w:rPr>
        <w:t>произвели 28,29 тыс. тонн молока, что на 366 тонн больше аналогичного периода прошлого года.</w:t>
      </w:r>
    </w:p>
    <w:p w:rsidR="00F5552E" w:rsidRDefault="00EF4172" w:rsidP="00F5552E">
      <w:pPr>
        <w:suppressAutoHyphens/>
        <w:ind w:left="567"/>
        <w:jc w:val="both"/>
        <w:rPr>
          <w:sz w:val="28"/>
          <w:szCs w:val="28"/>
        </w:rPr>
      </w:pPr>
      <w:r w:rsidRPr="009B6489">
        <w:rPr>
          <w:sz w:val="28"/>
          <w:szCs w:val="28"/>
        </w:rPr>
        <w:t>Для эффективного раз</w:t>
      </w:r>
      <w:r w:rsidR="00F5552E">
        <w:rPr>
          <w:sz w:val="28"/>
          <w:szCs w:val="28"/>
        </w:rPr>
        <w:t>вития агропромышленного сектора</w:t>
      </w:r>
    </w:p>
    <w:p w:rsidR="00EF4172" w:rsidRPr="009B6489" w:rsidRDefault="00EF4172" w:rsidP="00F5552E">
      <w:pPr>
        <w:suppressAutoHyphens/>
        <w:jc w:val="both"/>
        <w:rPr>
          <w:sz w:val="28"/>
          <w:szCs w:val="28"/>
        </w:rPr>
      </w:pPr>
      <w:r w:rsidRPr="009B6489">
        <w:rPr>
          <w:sz w:val="28"/>
          <w:szCs w:val="28"/>
        </w:rPr>
        <w:t>сельскохозяйственным товаропроизводителям были предоставлены меры государственной поддержки:</w:t>
      </w:r>
    </w:p>
    <w:p w:rsidR="00F5552E" w:rsidRDefault="00EF4172" w:rsidP="00F5552E">
      <w:pPr>
        <w:suppressAutoHyphens/>
        <w:ind w:left="567"/>
        <w:jc w:val="both"/>
        <w:rPr>
          <w:sz w:val="28"/>
          <w:szCs w:val="28"/>
        </w:rPr>
      </w:pPr>
      <w:r w:rsidRPr="009B6489">
        <w:rPr>
          <w:sz w:val="28"/>
          <w:szCs w:val="28"/>
        </w:rPr>
        <w:t>субсидии на оказание несвязанной</w:t>
      </w:r>
      <w:r w:rsidR="00F5552E">
        <w:rPr>
          <w:sz w:val="28"/>
          <w:szCs w:val="28"/>
        </w:rPr>
        <w:t xml:space="preserve"> поддержки </w:t>
      </w:r>
      <w:proofErr w:type="gramStart"/>
      <w:r w:rsidR="00F5552E">
        <w:rPr>
          <w:sz w:val="28"/>
          <w:szCs w:val="28"/>
        </w:rPr>
        <w:t>сельскохозяйственным</w:t>
      </w:r>
      <w:proofErr w:type="gramEnd"/>
    </w:p>
    <w:p w:rsidR="00EF4172" w:rsidRPr="009B6489" w:rsidRDefault="00EF4172" w:rsidP="00F5552E">
      <w:pPr>
        <w:suppressAutoHyphens/>
        <w:jc w:val="both"/>
        <w:rPr>
          <w:sz w:val="28"/>
          <w:szCs w:val="28"/>
        </w:rPr>
      </w:pPr>
      <w:r w:rsidRPr="009B6489">
        <w:rPr>
          <w:sz w:val="28"/>
          <w:szCs w:val="28"/>
        </w:rPr>
        <w:t>товаропроизводителям в области развития овощей открытого грунта в сумме 17,1 млн. рублей получили 70 крестьянских (фермерских) хозяйств и 1 сельскохозяйственное предприятие;</w:t>
      </w:r>
    </w:p>
    <w:p w:rsidR="00F5552E" w:rsidRDefault="00EF4172" w:rsidP="00F5552E">
      <w:pPr>
        <w:suppressAutoHyphens/>
        <w:ind w:left="567"/>
        <w:jc w:val="both"/>
        <w:rPr>
          <w:sz w:val="28"/>
          <w:szCs w:val="28"/>
        </w:rPr>
      </w:pPr>
      <w:r w:rsidRPr="009B6489">
        <w:rPr>
          <w:sz w:val="28"/>
          <w:szCs w:val="28"/>
        </w:rPr>
        <w:t>субсидии на оказание несвязанной</w:t>
      </w:r>
      <w:r w:rsidR="00F5552E">
        <w:rPr>
          <w:sz w:val="28"/>
          <w:szCs w:val="28"/>
        </w:rPr>
        <w:t xml:space="preserve"> поддержки </w:t>
      </w:r>
      <w:proofErr w:type="gramStart"/>
      <w:r w:rsidR="00F5552E">
        <w:rPr>
          <w:sz w:val="28"/>
          <w:szCs w:val="28"/>
        </w:rPr>
        <w:t>сельскохозяйственным</w:t>
      </w:r>
      <w:proofErr w:type="gramEnd"/>
    </w:p>
    <w:p w:rsidR="00EF4172" w:rsidRPr="009B6489" w:rsidRDefault="00EF4172" w:rsidP="00F5552E">
      <w:pPr>
        <w:suppressAutoHyphens/>
        <w:jc w:val="both"/>
        <w:rPr>
          <w:sz w:val="28"/>
          <w:szCs w:val="28"/>
        </w:rPr>
      </w:pPr>
      <w:r w:rsidRPr="009B6489">
        <w:rPr>
          <w:sz w:val="28"/>
          <w:szCs w:val="28"/>
        </w:rPr>
        <w:t xml:space="preserve">товаропроизводителям в области </w:t>
      </w:r>
      <w:r w:rsidR="00420586">
        <w:rPr>
          <w:sz w:val="28"/>
          <w:szCs w:val="28"/>
        </w:rPr>
        <w:t xml:space="preserve">развития растениеводства (ГСМ) </w:t>
      </w:r>
      <w:r w:rsidRPr="009B6489">
        <w:rPr>
          <w:sz w:val="28"/>
          <w:szCs w:val="28"/>
        </w:rPr>
        <w:t>в объеме 7,04 млн. рублей, данным видом поддержки воспользовались 74 крестьянских (фермерских) хозяйства и 8 сельскохозяйственных предприятий;</w:t>
      </w:r>
    </w:p>
    <w:p w:rsidR="00F5552E" w:rsidRDefault="00EF4172" w:rsidP="00F5552E">
      <w:pPr>
        <w:suppressAutoHyphens/>
        <w:ind w:left="567"/>
        <w:jc w:val="both"/>
        <w:rPr>
          <w:sz w:val="28"/>
          <w:szCs w:val="28"/>
        </w:rPr>
      </w:pPr>
      <w:r w:rsidRPr="009B6489">
        <w:rPr>
          <w:sz w:val="28"/>
          <w:szCs w:val="28"/>
        </w:rPr>
        <w:t>субсидии на возмещение части затра</w:t>
      </w:r>
      <w:r w:rsidR="00F5552E">
        <w:rPr>
          <w:sz w:val="28"/>
          <w:szCs w:val="28"/>
        </w:rPr>
        <w:t>т на приобретение элитных семян</w:t>
      </w:r>
    </w:p>
    <w:p w:rsidR="00EF4172" w:rsidRPr="009B6489" w:rsidRDefault="00EF4172" w:rsidP="00F5552E">
      <w:pPr>
        <w:suppressAutoHyphens/>
        <w:jc w:val="both"/>
        <w:rPr>
          <w:sz w:val="28"/>
          <w:szCs w:val="28"/>
        </w:rPr>
      </w:pPr>
      <w:r w:rsidRPr="009B6489">
        <w:rPr>
          <w:sz w:val="28"/>
          <w:szCs w:val="28"/>
        </w:rPr>
        <w:t>сельскохозяйственных культур в сумме 3,1 млн. рублей получили 16 крестьянских (фермерских) хозяйства и 8 сельскохозяйственных предприятий;</w:t>
      </w:r>
    </w:p>
    <w:p w:rsidR="00F5552E" w:rsidRDefault="00EF4172" w:rsidP="00F5552E">
      <w:pPr>
        <w:suppressAutoHyphens/>
        <w:ind w:left="567"/>
        <w:jc w:val="both"/>
        <w:rPr>
          <w:sz w:val="28"/>
          <w:szCs w:val="28"/>
        </w:rPr>
      </w:pPr>
      <w:r w:rsidRPr="009B6489">
        <w:rPr>
          <w:sz w:val="28"/>
          <w:szCs w:val="28"/>
        </w:rPr>
        <w:t>субсидии на возмещение части про</w:t>
      </w:r>
      <w:r w:rsidR="00F5552E">
        <w:rPr>
          <w:sz w:val="28"/>
          <w:szCs w:val="28"/>
        </w:rPr>
        <w:t xml:space="preserve">центной ставки по </w:t>
      </w:r>
      <w:proofErr w:type="gramStart"/>
      <w:r w:rsidR="00F5552E">
        <w:rPr>
          <w:sz w:val="28"/>
          <w:szCs w:val="28"/>
        </w:rPr>
        <w:t>долгосрочным</w:t>
      </w:r>
      <w:proofErr w:type="gramEnd"/>
      <w:r w:rsidR="00F5552E">
        <w:rPr>
          <w:sz w:val="28"/>
          <w:szCs w:val="28"/>
        </w:rPr>
        <w:t>,</w:t>
      </w:r>
    </w:p>
    <w:p w:rsidR="00EF4172" w:rsidRPr="009B6489" w:rsidRDefault="00EF4172" w:rsidP="00F5552E">
      <w:pPr>
        <w:suppressAutoHyphens/>
        <w:jc w:val="both"/>
        <w:rPr>
          <w:sz w:val="28"/>
          <w:szCs w:val="28"/>
        </w:rPr>
      </w:pPr>
      <w:r w:rsidRPr="009B6489">
        <w:rPr>
          <w:sz w:val="28"/>
          <w:szCs w:val="28"/>
        </w:rPr>
        <w:t>среднесрочным и краткосрочным кредитам, взятым малыми формами хозяйствования в объеме 179,1 тыс. рублей получили 34 личных подсобных хозяй</w:t>
      </w:r>
      <w:r>
        <w:rPr>
          <w:sz w:val="28"/>
          <w:szCs w:val="28"/>
        </w:rPr>
        <w:t>ства;</w:t>
      </w:r>
    </w:p>
    <w:p w:rsidR="00F5552E" w:rsidRDefault="00EF4172" w:rsidP="00F5552E">
      <w:pPr>
        <w:ind w:left="567"/>
        <w:jc w:val="both"/>
        <w:rPr>
          <w:sz w:val="28"/>
          <w:szCs w:val="28"/>
        </w:rPr>
      </w:pPr>
      <w:r w:rsidRPr="009B6489">
        <w:rPr>
          <w:sz w:val="28"/>
          <w:szCs w:val="28"/>
        </w:rPr>
        <w:t xml:space="preserve">субсидии на возмещение части </w:t>
      </w:r>
      <w:r w:rsidR="00F5552E">
        <w:rPr>
          <w:sz w:val="28"/>
          <w:szCs w:val="28"/>
        </w:rPr>
        <w:t xml:space="preserve">затрат по наращиванию </w:t>
      </w:r>
      <w:proofErr w:type="gramStart"/>
      <w:r w:rsidR="00F5552E">
        <w:rPr>
          <w:sz w:val="28"/>
          <w:szCs w:val="28"/>
        </w:rPr>
        <w:t>маточного</w:t>
      </w:r>
      <w:proofErr w:type="gramEnd"/>
    </w:p>
    <w:p w:rsidR="00EF4172" w:rsidRPr="009B6489" w:rsidRDefault="00EF4172" w:rsidP="00F5552E">
      <w:pPr>
        <w:jc w:val="both"/>
        <w:rPr>
          <w:sz w:val="28"/>
          <w:szCs w:val="28"/>
        </w:rPr>
      </w:pPr>
      <w:r w:rsidRPr="009B6489">
        <w:rPr>
          <w:sz w:val="28"/>
          <w:szCs w:val="28"/>
        </w:rPr>
        <w:t>поголовья овец и коз в размере 18,8 млн. рублей, получателями стали 5 сельскохозяйственных организаций и 97 крестьянских</w:t>
      </w:r>
      <w:r>
        <w:rPr>
          <w:sz w:val="28"/>
          <w:szCs w:val="28"/>
        </w:rPr>
        <w:t xml:space="preserve"> (фермерских) хозяйств.</w:t>
      </w:r>
    </w:p>
    <w:p w:rsidR="00F5552E" w:rsidRDefault="00EF4172" w:rsidP="00F5552E">
      <w:pPr>
        <w:suppressAutoHyphens/>
        <w:ind w:left="567"/>
        <w:jc w:val="both"/>
        <w:rPr>
          <w:sz w:val="28"/>
          <w:szCs w:val="28"/>
        </w:rPr>
      </w:pPr>
      <w:r w:rsidRPr="009B6489">
        <w:rPr>
          <w:sz w:val="28"/>
          <w:szCs w:val="28"/>
        </w:rPr>
        <w:t xml:space="preserve">На территории 12 территориальных отделов </w:t>
      </w:r>
      <w:r>
        <w:rPr>
          <w:sz w:val="28"/>
          <w:szCs w:val="28"/>
        </w:rPr>
        <w:t>района</w:t>
      </w:r>
      <w:r w:rsidR="00F5552E">
        <w:rPr>
          <w:sz w:val="28"/>
          <w:szCs w:val="28"/>
        </w:rPr>
        <w:t xml:space="preserve"> проведены</w:t>
      </w:r>
    </w:p>
    <w:p w:rsidR="00EF4172" w:rsidRPr="009B6489" w:rsidRDefault="00EF4172" w:rsidP="00F5552E">
      <w:pPr>
        <w:suppressAutoHyphens/>
        <w:jc w:val="both"/>
        <w:rPr>
          <w:sz w:val="28"/>
          <w:szCs w:val="28"/>
        </w:rPr>
      </w:pPr>
      <w:r w:rsidRPr="009B6489">
        <w:rPr>
          <w:sz w:val="28"/>
          <w:szCs w:val="28"/>
        </w:rPr>
        <w:t>мероприятия по борьбе с иксодовыми клещами переносчиками Крымской геморрагической лихорадки в природных биотопах (на пастбищах). Обра</w:t>
      </w:r>
      <w:r>
        <w:rPr>
          <w:sz w:val="28"/>
          <w:szCs w:val="28"/>
        </w:rPr>
        <w:t>ботано 1502,87</w:t>
      </w:r>
      <w:r w:rsidRPr="009B6489">
        <w:rPr>
          <w:sz w:val="28"/>
          <w:szCs w:val="28"/>
        </w:rPr>
        <w:t xml:space="preserve"> гектара пастбищ.</w:t>
      </w:r>
    </w:p>
    <w:p w:rsidR="00EF4172" w:rsidRPr="009B6489" w:rsidRDefault="00EF4172" w:rsidP="00EF4172">
      <w:pPr>
        <w:suppressAutoHyphens/>
        <w:jc w:val="both"/>
        <w:rPr>
          <w:sz w:val="28"/>
          <w:szCs w:val="28"/>
        </w:rPr>
      </w:pPr>
    </w:p>
    <w:p w:rsidR="00EF4172" w:rsidRPr="009B6489" w:rsidRDefault="00EF4172" w:rsidP="00EF4172">
      <w:pPr>
        <w:pStyle w:val="ConsPlusNormal"/>
        <w:ind w:firstLine="709"/>
        <w:jc w:val="center"/>
        <w:outlineLvl w:val="2"/>
        <w:rPr>
          <w:rFonts w:ascii="Times New Roman" w:hAnsi="Times New Roman" w:cs="Times New Roman"/>
          <w:sz w:val="28"/>
          <w:szCs w:val="28"/>
        </w:rPr>
      </w:pPr>
      <w:r w:rsidRPr="009B6489">
        <w:rPr>
          <w:rFonts w:ascii="Times New Roman" w:hAnsi="Times New Roman" w:cs="Times New Roman"/>
          <w:sz w:val="28"/>
          <w:szCs w:val="28"/>
        </w:rPr>
        <w:t>2.3. Развитие транспортной системы</w:t>
      </w:r>
    </w:p>
    <w:p w:rsidR="00EF4172" w:rsidRPr="009B6489" w:rsidRDefault="00EF4172" w:rsidP="00F5552E">
      <w:pPr>
        <w:pStyle w:val="21"/>
        <w:tabs>
          <w:tab w:val="num" w:pos="1260"/>
        </w:tabs>
        <w:spacing w:after="0" w:line="240" w:lineRule="auto"/>
        <w:ind w:left="0" w:firstLine="567"/>
        <w:jc w:val="both"/>
        <w:rPr>
          <w:spacing w:val="-2"/>
          <w:sz w:val="28"/>
          <w:szCs w:val="28"/>
        </w:rPr>
      </w:pPr>
      <w:r w:rsidRPr="009B6489">
        <w:rPr>
          <w:spacing w:val="-2"/>
          <w:sz w:val="28"/>
          <w:szCs w:val="28"/>
        </w:rPr>
        <w:t xml:space="preserve">Общая протяженность дорог Нефтекумского </w:t>
      </w:r>
      <w:r>
        <w:rPr>
          <w:spacing w:val="-2"/>
          <w:sz w:val="28"/>
          <w:szCs w:val="28"/>
        </w:rPr>
        <w:t xml:space="preserve">района </w:t>
      </w:r>
      <w:r w:rsidRPr="009B6489">
        <w:rPr>
          <w:spacing w:val="-2"/>
          <w:sz w:val="28"/>
          <w:szCs w:val="28"/>
        </w:rPr>
        <w:t xml:space="preserve"> Ставропольского края составила  628,9 км, в том числе фе</w:t>
      </w:r>
      <w:r>
        <w:rPr>
          <w:spacing w:val="-2"/>
          <w:sz w:val="28"/>
          <w:szCs w:val="28"/>
        </w:rPr>
        <w:t>дерального значения – 51,1 км</w:t>
      </w:r>
      <w:r w:rsidRPr="009B6489">
        <w:rPr>
          <w:spacing w:val="-2"/>
          <w:sz w:val="28"/>
          <w:szCs w:val="28"/>
        </w:rPr>
        <w:t>, ре</w:t>
      </w:r>
      <w:r>
        <w:rPr>
          <w:spacing w:val="-2"/>
          <w:sz w:val="28"/>
          <w:szCs w:val="28"/>
        </w:rPr>
        <w:t>гионального значения – 167,9 км</w:t>
      </w:r>
      <w:r w:rsidRPr="009B6489">
        <w:rPr>
          <w:spacing w:val="-2"/>
          <w:sz w:val="28"/>
          <w:szCs w:val="28"/>
        </w:rPr>
        <w:t>, местного значения – 409,9 км.</w:t>
      </w:r>
    </w:p>
    <w:p w:rsidR="00EF4172" w:rsidRPr="00CE2D8A" w:rsidRDefault="00EF4172" w:rsidP="00F5552E">
      <w:pPr>
        <w:ind w:firstLine="567"/>
        <w:contextualSpacing/>
        <w:jc w:val="both"/>
        <w:rPr>
          <w:sz w:val="28"/>
          <w:szCs w:val="28"/>
        </w:rPr>
      </w:pPr>
      <w:r w:rsidRPr="00CE2D8A">
        <w:rPr>
          <w:sz w:val="28"/>
          <w:szCs w:val="28"/>
        </w:rPr>
        <w:t>Одним из основных условий, влияющих на безопасность дорожного движения, является состояние проезжей части автомобильных дорог. Объём бюджетных средств</w:t>
      </w:r>
      <w:r>
        <w:rPr>
          <w:sz w:val="28"/>
          <w:szCs w:val="28"/>
        </w:rPr>
        <w:t>,</w:t>
      </w:r>
      <w:r w:rsidRPr="00CE2D8A">
        <w:rPr>
          <w:sz w:val="28"/>
          <w:szCs w:val="28"/>
        </w:rPr>
        <w:t xml:space="preserve"> </w:t>
      </w:r>
      <w:r>
        <w:rPr>
          <w:sz w:val="28"/>
          <w:szCs w:val="28"/>
        </w:rPr>
        <w:t xml:space="preserve">за счёт всех источников финансирования, </w:t>
      </w:r>
      <w:r w:rsidRPr="00CE2D8A">
        <w:rPr>
          <w:sz w:val="28"/>
          <w:szCs w:val="28"/>
        </w:rPr>
        <w:t xml:space="preserve">на содержание дорожного хозяйства составил 46,6 млн. рублей. </w:t>
      </w:r>
    </w:p>
    <w:p w:rsidR="00EF4172" w:rsidRPr="009B6489" w:rsidRDefault="00EF4172" w:rsidP="00F5552E">
      <w:pPr>
        <w:suppressAutoHyphens/>
        <w:ind w:left="567"/>
        <w:jc w:val="both"/>
        <w:rPr>
          <w:sz w:val="28"/>
          <w:szCs w:val="28"/>
        </w:rPr>
      </w:pPr>
      <w:r>
        <w:rPr>
          <w:sz w:val="28"/>
          <w:szCs w:val="28"/>
        </w:rPr>
        <w:lastRenderedPageBreak/>
        <w:t>Вы</w:t>
      </w:r>
      <w:r w:rsidRPr="00CE2D8A">
        <w:rPr>
          <w:sz w:val="28"/>
          <w:szCs w:val="28"/>
        </w:rPr>
        <w:t>полнены  следующие мероприятия:</w:t>
      </w:r>
    </w:p>
    <w:p w:rsidR="00F5552E" w:rsidRDefault="00EF4172" w:rsidP="00F5552E">
      <w:pPr>
        <w:suppressAutoHyphens/>
        <w:ind w:left="567"/>
        <w:jc w:val="both"/>
        <w:rPr>
          <w:sz w:val="28"/>
          <w:szCs w:val="28"/>
        </w:rPr>
      </w:pPr>
      <w:r>
        <w:rPr>
          <w:sz w:val="28"/>
          <w:szCs w:val="28"/>
        </w:rPr>
        <w:t xml:space="preserve">в </w:t>
      </w:r>
      <w:proofErr w:type="gramStart"/>
      <w:r>
        <w:rPr>
          <w:sz w:val="28"/>
          <w:szCs w:val="28"/>
        </w:rPr>
        <w:t>г</w:t>
      </w:r>
      <w:proofErr w:type="gramEnd"/>
      <w:r>
        <w:rPr>
          <w:sz w:val="28"/>
          <w:szCs w:val="28"/>
        </w:rPr>
        <w:t>. Нефтекумск</w:t>
      </w:r>
      <w:r w:rsidRPr="009B6489">
        <w:rPr>
          <w:sz w:val="28"/>
          <w:szCs w:val="28"/>
        </w:rPr>
        <w:t xml:space="preserve"> отремонтировано асфальтобетонное покры</w:t>
      </w:r>
      <w:r w:rsidR="00F5552E">
        <w:rPr>
          <w:sz w:val="28"/>
          <w:szCs w:val="28"/>
        </w:rPr>
        <w:t>тие улицы</w:t>
      </w:r>
    </w:p>
    <w:p w:rsidR="00EF4172" w:rsidRPr="009B6489" w:rsidRDefault="00EF4172" w:rsidP="00F5552E">
      <w:pPr>
        <w:suppressAutoHyphens/>
        <w:jc w:val="both"/>
        <w:rPr>
          <w:rFonts w:ascii="Times New Roman CYR" w:hAnsi="Times New Roman CYR" w:cs="Times New Roman CYR"/>
          <w:sz w:val="28"/>
          <w:szCs w:val="28"/>
        </w:rPr>
      </w:pPr>
      <w:r w:rsidRPr="009B6489">
        <w:rPr>
          <w:sz w:val="28"/>
          <w:szCs w:val="28"/>
        </w:rPr>
        <w:t>Геологов протяжённостью 540 м</w:t>
      </w:r>
      <w:r>
        <w:rPr>
          <w:sz w:val="28"/>
          <w:szCs w:val="28"/>
        </w:rPr>
        <w:t xml:space="preserve"> (на сумму 4537984,91 рублей)</w:t>
      </w:r>
      <w:r w:rsidRPr="009B6489">
        <w:rPr>
          <w:sz w:val="28"/>
          <w:szCs w:val="28"/>
        </w:rPr>
        <w:t>, улицы Ленина общей протяжённостью 900</w:t>
      </w:r>
      <w:r>
        <w:rPr>
          <w:sz w:val="28"/>
          <w:szCs w:val="28"/>
        </w:rPr>
        <w:t xml:space="preserve"> м</w:t>
      </w:r>
      <w:r w:rsidRPr="009B6489">
        <w:rPr>
          <w:sz w:val="28"/>
          <w:szCs w:val="28"/>
        </w:rPr>
        <w:t xml:space="preserve"> (на сумму </w:t>
      </w:r>
      <w:r w:rsidRPr="009B6489">
        <w:rPr>
          <w:rFonts w:ascii="Times New Roman CYR" w:hAnsi="Times New Roman CYR" w:cs="Times New Roman CYR"/>
          <w:sz w:val="28"/>
          <w:szCs w:val="28"/>
        </w:rPr>
        <w:t>7757151,91 рублей)</w:t>
      </w:r>
      <w:r>
        <w:rPr>
          <w:rFonts w:ascii="Times New Roman CYR" w:hAnsi="Times New Roman CYR" w:cs="Times New Roman CYR"/>
          <w:sz w:val="28"/>
          <w:szCs w:val="28"/>
        </w:rPr>
        <w:t>;</w:t>
      </w:r>
    </w:p>
    <w:p w:rsidR="00F5552E" w:rsidRDefault="00EF4172" w:rsidP="00F5552E">
      <w:pPr>
        <w:tabs>
          <w:tab w:val="left" w:pos="426"/>
        </w:tabs>
        <w:suppressAutoHyphens/>
        <w:ind w:left="567"/>
        <w:jc w:val="both"/>
        <w:rPr>
          <w:sz w:val="28"/>
          <w:szCs w:val="28"/>
        </w:rPr>
      </w:pPr>
      <w:r>
        <w:rPr>
          <w:sz w:val="28"/>
          <w:szCs w:val="28"/>
        </w:rPr>
        <w:t>в</w:t>
      </w:r>
      <w:r w:rsidRPr="009B6489">
        <w:rPr>
          <w:sz w:val="28"/>
          <w:szCs w:val="28"/>
        </w:rPr>
        <w:t xml:space="preserve"> с. Ачикулак отремонтирован участок  улицы </w:t>
      </w:r>
      <w:proofErr w:type="gramStart"/>
      <w:r w:rsidRPr="009B6489">
        <w:rPr>
          <w:sz w:val="28"/>
          <w:szCs w:val="28"/>
        </w:rPr>
        <w:t>Трудовая</w:t>
      </w:r>
      <w:proofErr w:type="gramEnd"/>
      <w:r w:rsidRPr="009B6489">
        <w:rPr>
          <w:sz w:val="28"/>
          <w:szCs w:val="28"/>
        </w:rPr>
        <w:t xml:space="preserve"> - Восточная </w:t>
      </w:r>
      <w:r>
        <w:rPr>
          <w:sz w:val="28"/>
          <w:szCs w:val="28"/>
        </w:rPr>
        <w:t>с</w:t>
      </w:r>
      <w:r w:rsidR="00F5552E">
        <w:rPr>
          <w:sz w:val="28"/>
          <w:szCs w:val="28"/>
        </w:rPr>
        <w:t>.</w:t>
      </w:r>
    </w:p>
    <w:p w:rsidR="00EF4172" w:rsidRPr="009B6489" w:rsidRDefault="00EF4172" w:rsidP="00F5552E">
      <w:pPr>
        <w:tabs>
          <w:tab w:val="left" w:pos="426"/>
        </w:tabs>
        <w:suppressAutoHyphens/>
        <w:jc w:val="both"/>
        <w:rPr>
          <w:sz w:val="28"/>
          <w:szCs w:val="28"/>
        </w:rPr>
      </w:pPr>
      <w:r>
        <w:rPr>
          <w:sz w:val="28"/>
          <w:szCs w:val="28"/>
        </w:rPr>
        <w:t>Ачикулак протяженностью 1250 м</w:t>
      </w:r>
      <w:r w:rsidRPr="009B6489">
        <w:rPr>
          <w:sz w:val="28"/>
          <w:szCs w:val="28"/>
        </w:rPr>
        <w:t xml:space="preserve"> (на сумму 7392305 рублей)</w:t>
      </w:r>
      <w:r>
        <w:rPr>
          <w:sz w:val="28"/>
          <w:szCs w:val="28"/>
        </w:rPr>
        <w:t>;</w:t>
      </w:r>
    </w:p>
    <w:p w:rsidR="00EF4172" w:rsidRPr="009B6489" w:rsidRDefault="00EF4172" w:rsidP="00F5552E">
      <w:pPr>
        <w:tabs>
          <w:tab w:val="left" w:pos="0"/>
        </w:tabs>
        <w:suppressAutoHyphens/>
        <w:ind w:firstLine="567"/>
        <w:jc w:val="both"/>
        <w:rPr>
          <w:sz w:val="28"/>
          <w:szCs w:val="28"/>
        </w:rPr>
      </w:pPr>
      <w:r>
        <w:rPr>
          <w:sz w:val="28"/>
          <w:szCs w:val="28"/>
        </w:rPr>
        <w:t>в</w:t>
      </w:r>
      <w:r w:rsidRPr="009B6489">
        <w:rPr>
          <w:sz w:val="28"/>
          <w:szCs w:val="28"/>
        </w:rPr>
        <w:t xml:space="preserve"> посёлке Затеречный улица Школьная общей протяжённостью -1039</w:t>
      </w:r>
      <w:r>
        <w:rPr>
          <w:sz w:val="28"/>
          <w:szCs w:val="28"/>
        </w:rPr>
        <w:t xml:space="preserve"> м </w:t>
      </w:r>
      <w:r w:rsidRPr="009B6489">
        <w:rPr>
          <w:sz w:val="28"/>
          <w:szCs w:val="28"/>
        </w:rPr>
        <w:t>(на сумму 4418504,00 рублей)</w:t>
      </w:r>
      <w:r>
        <w:rPr>
          <w:sz w:val="28"/>
          <w:szCs w:val="28"/>
        </w:rPr>
        <w:t>;</w:t>
      </w:r>
    </w:p>
    <w:p w:rsidR="00EF4172" w:rsidRPr="009B6489" w:rsidRDefault="00EF4172" w:rsidP="00F5552E">
      <w:pPr>
        <w:tabs>
          <w:tab w:val="left" w:pos="0"/>
        </w:tabs>
        <w:suppressAutoHyphens/>
        <w:ind w:firstLine="567"/>
        <w:jc w:val="both"/>
        <w:rPr>
          <w:sz w:val="28"/>
          <w:szCs w:val="28"/>
        </w:rPr>
      </w:pPr>
      <w:proofErr w:type="gramStart"/>
      <w:r>
        <w:rPr>
          <w:sz w:val="28"/>
          <w:szCs w:val="28"/>
        </w:rPr>
        <w:t>в</w:t>
      </w:r>
      <w:proofErr w:type="gramEnd"/>
      <w:r>
        <w:rPr>
          <w:sz w:val="28"/>
          <w:szCs w:val="28"/>
        </w:rPr>
        <w:t xml:space="preserve"> </w:t>
      </w:r>
      <w:r w:rsidRPr="009B6489">
        <w:rPr>
          <w:sz w:val="28"/>
          <w:szCs w:val="28"/>
        </w:rPr>
        <w:t xml:space="preserve"> </w:t>
      </w:r>
      <w:proofErr w:type="gramStart"/>
      <w:r w:rsidRPr="009B6489">
        <w:rPr>
          <w:sz w:val="28"/>
          <w:szCs w:val="28"/>
        </w:rPr>
        <w:t>х</w:t>
      </w:r>
      <w:proofErr w:type="gramEnd"/>
      <w:r w:rsidRPr="009B6489">
        <w:rPr>
          <w:sz w:val="28"/>
          <w:szCs w:val="28"/>
        </w:rPr>
        <w:t>. Андрей-Курган часть улицы Кислов</w:t>
      </w:r>
      <w:r>
        <w:rPr>
          <w:sz w:val="28"/>
          <w:szCs w:val="28"/>
        </w:rPr>
        <w:t xml:space="preserve">одская протяженностью 426 м </w:t>
      </w:r>
      <w:r w:rsidRPr="009B6489">
        <w:rPr>
          <w:sz w:val="28"/>
          <w:szCs w:val="28"/>
        </w:rPr>
        <w:t>(на сумму 2014901,00 рублей)</w:t>
      </w:r>
      <w:r>
        <w:rPr>
          <w:sz w:val="28"/>
          <w:szCs w:val="28"/>
        </w:rPr>
        <w:t>;</w:t>
      </w:r>
    </w:p>
    <w:p w:rsidR="00EF4172" w:rsidRPr="009B6489" w:rsidRDefault="00EF4172" w:rsidP="00F5552E">
      <w:pPr>
        <w:tabs>
          <w:tab w:val="left" w:pos="0"/>
        </w:tabs>
        <w:suppressAutoHyphens/>
        <w:ind w:firstLine="567"/>
        <w:jc w:val="both"/>
        <w:rPr>
          <w:sz w:val="28"/>
          <w:szCs w:val="28"/>
        </w:rPr>
      </w:pPr>
      <w:r>
        <w:rPr>
          <w:sz w:val="28"/>
          <w:szCs w:val="28"/>
        </w:rPr>
        <w:t>в</w:t>
      </w:r>
      <w:r w:rsidRPr="009B6489">
        <w:rPr>
          <w:sz w:val="28"/>
          <w:szCs w:val="28"/>
        </w:rPr>
        <w:t xml:space="preserve"> ауле </w:t>
      </w:r>
      <w:proofErr w:type="spellStart"/>
      <w:r w:rsidRPr="009B6489">
        <w:rPr>
          <w:sz w:val="28"/>
          <w:szCs w:val="28"/>
        </w:rPr>
        <w:t>Махмуд-Мектеб</w:t>
      </w:r>
      <w:proofErr w:type="spellEnd"/>
      <w:r w:rsidRPr="009B6489">
        <w:rPr>
          <w:sz w:val="28"/>
          <w:szCs w:val="28"/>
        </w:rPr>
        <w:t xml:space="preserve"> произведён ремонт гравийного покрытия  трёх улиц</w:t>
      </w:r>
      <w:r>
        <w:rPr>
          <w:sz w:val="28"/>
          <w:szCs w:val="28"/>
        </w:rPr>
        <w:t xml:space="preserve"> - ул. </w:t>
      </w:r>
      <w:proofErr w:type="gramStart"/>
      <w:r>
        <w:rPr>
          <w:sz w:val="28"/>
          <w:szCs w:val="28"/>
        </w:rPr>
        <w:t>Советская</w:t>
      </w:r>
      <w:proofErr w:type="gramEnd"/>
      <w:r>
        <w:rPr>
          <w:sz w:val="28"/>
          <w:szCs w:val="28"/>
        </w:rPr>
        <w:t xml:space="preserve"> 545 м</w:t>
      </w:r>
      <w:r w:rsidRPr="009B6489">
        <w:rPr>
          <w:sz w:val="28"/>
          <w:szCs w:val="28"/>
        </w:rPr>
        <w:t xml:space="preserve"> (1002233,00 рублей)</w:t>
      </w:r>
      <w:r>
        <w:rPr>
          <w:sz w:val="28"/>
          <w:szCs w:val="28"/>
        </w:rPr>
        <w:t>, ул. Интернациональная 1200 м (2175379,00 рублей) и ул. Пионерская 550 м (1051599,00 рублей);</w:t>
      </w:r>
    </w:p>
    <w:p w:rsidR="00EF4172" w:rsidRPr="009B6489" w:rsidRDefault="00EF4172" w:rsidP="00F5552E">
      <w:pPr>
        <w:tabs>
          <w:tab w:val="left" w:pos="0"/>
        </w:tabs>
        <w:suppressAutoHyphens/>
        <w:ind w:firstLine="567"/>
        <w:jc w:val="both"/>
        <w:rPr>
          <w:sz w:val="28"/>
          <w:szCs w:val="28"/>
        </w:rPr>
      </w:pPr>
      <w:r>
        <w:rPr>
          <w:sz w:val="28"/>
          <w:szCs w:val="28"/>
        </w:rPr>
        <w:t>в</w:t>
      </w:r>
      <w:r w:rsidRPr="009B6489">
        <w:rPr>
          <w:sz w:val="28"/>
          <w:szCs w:val="28"/>
        </w:rPr>
        <w:t xml:space="preserve"> с. </w:t>
      </w:r>
      <w:proofErr w:type="spellStart"/>
      <w:r w:rsidRPr="009B6489">
        <w:rPr>
          <w:sz w:val="28"/>
          <w:szCs w:val="28"/>
        </w:rPr>
        <w:t>Каясула</w:t>
      </w:r>
      <w:proofErr w:type="spellEnd"/>
      <w:r w:rsidRPr="009B6489">
        <w:rPr>
          <w:sz w:val="28"/>
          <w:szCs w:val="28"/>
        </w:rPr>
        <w:t xml:space="preserve"> отремонтирован гравийный участок у</w:t>
      </w:r>
      <w:r>
        <w:rPr>
          <w:sz w:val="28"/>
          <w:szCs w:val="28"/>
        </w:rPr>
        <w:t xml:space="preserve">л. </w:t>
      </w:r>
      <w:proofErr w:type="gramStart"/>
      <w:r>
        <w:rPr>
          <w:sz w:val="28"/>
          <w:szCs w:val="28"/>
        </w:rPr>
        <w:t>Советская</w:t>
      </w:r>
      <w:proofErr w:type="gramEnd"/>
      <w:r>
        <w:rPr>
          <w:sz w:val="28"/>
          <w:szCs w:val="28"/>
        </w:rPr>
        <w:t xml:space="preserve"> протяжённостью 800 м (на сумму 895506,00  рублей);</w:t>
      </w:r>
    </w:p>
    <w:p w:rsidR="00EF4172" w:rsidRPr="009B6489" w:rsidRDefault="00EF4172" w:rsidP="00F5552E">
      <w:pPr>
        <w:tabs>
          <w:tab w:val="left" w:pos="0"/>
        </w:tabs>
        <w:suppressAutoHyphens/>
        <w:ind w:firstLine="567"/>
        <w:jc w:val="both"/>
        <w:rPr>
          <w:sz w:val="28"/>
          <w:szCs w:val="28"/>
        </w:rPr>
      </w:pPr>
      <w:r>
        <w:rPr>
          <w:sz w:val="28"/>
          <w:szCs w:val="28"/>
        </w:rPr>
        <w:t>в</w:t>
      </w:r>
      <w:r w:rsidRPr="009B6489">
        <w:rPr>
          <w:sz w:val="28"/>
          <w:szCs w:val="28"/>
        </w:rPr>
        <w:t xml:space="preserve"> пос. Зимняя Ставка на улице Степной произведён ремонт с укладкой асфальтобетонног</w:t>
      </w:r>
      <w:r>
        <w:rPr>
          <w:sz w:val="28"/>
          <w:szCs w:val="28"/>
        </w:rPr>
        <w:t xml:space="preserve">о покрытия протяжённостью 236 м </w:t>
      </w:r>
      <w:r w:rsidRPr="009B6489">
        <w:rPr>
          <w:sz w:val="28"/>
          <w:szCs w:val="28"/>
        </w:rPr>
        <w:t>(на сумму 1218362,00 рублей)</w:t>
      </w:r>
      <w:r>
        <w:rPr>
          <w:sz w:val="28"/>
          <w:szCs w:val="28"/>
        </w:rPr>
        <w:t>.</w:t>
      </w:r>
    </w:p>
    <w:p w:rsidR="00EF4172" w:rsidRPr="00B65BA0" w:rsidRDefault="00EF4172" w:rsidP="00F5552E">
      <w:pPr>
        <w:tabs>
          <w:tab w:val="left" w:pos="0"/>
        </w:tabs>
        <w:suppressAutoHyphens/>
        <w:ind w:firstLine="567"/>
        <w:jc w:val="both"/>
        <w:rPr>
          <w:sz w:val="28"/>
          <w:szCs w:val="28"/>
          <w:vertAlign w:val="subscript"/>
        </w:rPr>
      </w:pPr>
      <w:r w:rsidRPr="009B6489">
        <w:rPr>
          <w:sz w:val="28"/>
          <w:szCs w:val="28"/>
        </w:rPr>
        <w:t>Всего за счёт средств краевого бюджета выполнен ремонт улиц</w:t>
      </w:r>
      <w:r>
        <w:rPr>
          <w:sz w:val="28"/>
          <w:szCs w:val="28"/>
        </w:rPr>
        <w:t xml:space="preserve"> Нефтекумского района Ставропольского края</w:t>
      </w:r>
      <w:r w:rsidR="00420586">
        <w:rPr>
          <w:sz w:val="28"/>
          <w:szCs w:val="28"/>
        </w:rPr>
        <w:t xml:space="preserve"> </w:t>
      </w:r>
      <w:r w:rsidRPr="009B6489">
        <w:rPr>
          <w:sz w:val="28"/>
          <w:szCs w:val="28"/>
        </w:rPr>
        <w:t>протяжённостью 7480 м, на площади 49141 м</w:t>
      </w:r>
      <w:proofErr w:type="gramStart"/>
      <w:r w:rsidRPr="009B6489">
        <w:rPr>
          <w:sz w:val="28"/>
          <w:szCs w:val="28"/>
          <w:vertAlign w:val="superscript"/>
        </w:rPr>
        <w:t>2</w:t>
      </w:r>
      <w:proofErr w:type="gramEnd"/>
      <w:r>
        <w:rPr>
          <w:sz w:val="28"/>
          <w:szCs w:val="28"/>
        </w:rPr>
        <w:t>.</w:t>
      </w:r>
      <w:r>
        <w:rPr>
          <w:sz w:val="28"/>
          <w:szCs w:val="28"/>
          <w:vertAlign w:val="superscript"/>
        </w:rPr>
        <w:t xml:space="preserve">  </w:t>
      </w:r>
    </w:p>
    <w:p w:rsidR="00EF4172" w:rsidRPr="009B6489" w:rsidRDefault="00EF4172" w:rsidP="00F5552E">
      <w:pPr>
        <w:suppressAutoHyphens/>
        <w:ind w:firstLine="567"/>
        <w:jc w:val="both"/>
        <w:rPr>
          <w:sz w:val="28"/>
          <w:szCs w:val="28"/>
        </w:rPr>
      </w:pPr>
      <w:r w:rsidRPr="009B6489">
        <w:rPr>
          <w:sz w:val="28"/>
          <w:szCs w:val="28"/>
        </w:rPr>
        <w:t>Выполнялись работы по ремонту и содержанию автомобильных дорог местного значения:</w:t>
      </w:r>
    </w:p>
    <w:p w:rsidR="00EF4172" w:rsidRPr="009B6489" w:rsidRDefault="00EF4172" w:rsidP="00F5552E">
      <w:pPr>
        <w:pStyle w:val="ConsPlusNormal"/>
        <w:suppressAutoHyphens/>
        <w:ind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ямочный ремонт автомобильных дорог – «Затеречный - </w:t>
      </w:r>
      <w:proofErr w:type="spellStart"/>
      <w:r w:rsidRPr="009B6489">
        <w:rPr>
          <w:rFonts w:ascii="Times New Roman" w:hAnsi="Times New Roman" w:cs="Times New Roman"/>
          <w:sz w:val="28"/>
          <w:szCs w:val="28"/>
        </w:rPr>
        <w:t>Озек-Суат</w:t>
      </w:r>
      <w:proofErr w:type="spellEnd"/>
      <w:r w:rsidRPr="009B6489">
        <w:rPr>
          <w:rFonts w:ascii="Times New Roman" w:hAnsi="Times New Roman" w:cs="Times New Roman"/>
          <w:sz w:val="28"/>
          <w:szCs w:val="28"/>
        </w:rPr>
        <w:t xml:space="preserve">», «Подъезд к с. </w:t>
      </w:r>
      <w:proofErr w:type="spellStart"/>
      <w:r w:rsidRPr="009B6489">
        <w:rPr>
          <w:rFonts w:ascii="Times New Roman" w:hAnsi="Times New Roman" w:cs="Times New Roman"/>
          <w:sz w:val="28"/>
          <w:szCs w:val="28"/>
        </w:rPr>
        <w:t>Кара-Тюбе</w:t>
      </w:r>
      <w:proofErr w:type="spellEnd"/>
      <w:r w:rsidRPr="009B6489">
        <w:rPr>
          <w:rFonts w:ascii="Times New Roman" w:hAnsi="Times New Roman" w:cs="Times New Roman"/>
          <w:sz w:val="28"/>
          <w:szCs w:val="28"/>
        </w:rPr>
        <w:t>», «</w:t>
      </w:r>
      <w:proofErr w:type="spellStart"/>
      <w:r w:rsidRPr="009B6489">
        <w:rPr>
          <w:rFonts w:ascii="Times New Roman" w:hAnsi="Times New Roman" w:cs="Times New Roman"/>
          <w:sz w:val="28"/>
          <w:szCs w:val="28"/>
        </w:rPr>
        <w:t>Махач-Аул-Каясула</w:t>
      </w:r>
      <w:proofErr w:type="spellEnd"/>
      <w:r w:rsidRPr="009B6489">
        <w:rPr>
          <w:rFonts w:ascii="Times New Roman" w:hAnsi="Times New Roman" w:cs="Times New Roman"/>
          <w:sz w:val="28"/>
          <w:szCs w:val="28"/>
        </w:rPr>
        <w:t>», «</w:t>
      </w:r>
      <w:proofErr w:type="gramStart"/>
      <w:r w:rsidRPr="009B6489">
        <w:rPr>
          <w:rFonts w:ascii="Times New Roman" w:hAnsi="Times New Roman" w:cs="Times New Roman"/>
          <w:sz w:val="28"/>
          <w:szCs w:val="28"/>
        </w:rPr>
        <w:t>Участок</w:t>
      </w:r>
      <w:proofErr w:type="gramEnd"/>
      <w:r w:rsidRPr="009B6489">
        <w:rPr>
          <w:rFonts w:ascii="Times New Roman" w:hAnsi="Times New Roman" w:cs="Times New Roman"/>
          <w:sz w:val="28"/>
          <w:szCs w:val="28"/>
        </w:rPr>
        <w:t xml:space="preserve"> а/</w:t>
      </w:r>
      <w:proofErr w:type="spellStart"/>
      <w:r w:rsidRPr="009B6489">
        <w:rPr>
          <w:rFonts w:ascii="Times New Roman" w:hAnsi="Times New Roman" w:cs="Times New Roman"/>
          <w:sz w:val="28"/>
          <w:szCs w:val="28"/>
        </w:rPr>
        <w:t>д</w:t>
      </w:r>
      <w:proofErr w:type="spellEnd"/>
      <w:r w:rsidRPr="009B6489">
        <w:rPr>
          <w:rFonts w:ascii="Times New Roman" w:hAnsi="Times New Roman" w:cs="Times New Roman"/>
          <w:sz w:val="28"/>
          <w:szCs w:val="28"/>
        </w:rPr>
        <w:t xml:space="preserve"> </w:t>
      </w:r>
      <w:proofErr w:type="spellStart"/>
      <w:r w:rsidRPr="009B6489">
        <w:rPr>
          <w:rFonts w:ascii="Times New Roman" w:hAnsi="Times New Roman" w:cs="Times New Roman"/>
          <w:sz w:val="28"/>
          <w:szCs w:val="28"/>
        </w:rPr>
        <w:t>Зункарь-Ямангой</w:t>
      </w:r>
      <w:proofErr w:type="spellEnd"/>
      <w:r w:rsidRPr="009B6489">
        <w:rPr>
          <w:rFonts w:ascii="Times New Roman" w:hAnsi="Times New Roman" w:cs="Times New Roman"/>
          <w:sz w:val="28"/>
          <w:szCs w:val="28"/>
        </w:rPr>
        <w:t xml:space="preserve">»; автомобильных дорог общего пользования местного значения в границах населённых пунктов Нефтекумского </w:t>
      </w:r>
      <w:r>
        <w:rPr>
          <w:rFonts w:ascii="Times New Roman" w:hAnsi="Times New Roman" w:cs="Times New Roman"/>
          <w:sz w:val="28"/>
          <w:szCs w:val="28"/>
        </w:rPr>
        <w:t>района Ставропольского края</w:t>
      </w:r>
      <w:r w:rsidRPr="009B6489">
        <w:rPr>
          <w:rFonts w:ascii="Times New Roman" w:hAnsi="Times New Roman" w:cs="Times New Roman"/>
          <w:sz w:val="28"/>
          <w:szCs w:val="28"/>
        </w:rPr>
        <w:t xml:space="preserve"> (Нефтекумск, Затеречный, Ачикулак, </w:t>
      </w:r>
      <w:proofErr w:type="spellStart"/>
      <w:r w:rsidRPr="009B6489">
        <w:rPr>
          <w:rFonts w:ascii="Times New Roman" w:hAnsi="Times New Roman" w:cs="Times New Roman"/>
          <w:sz w:val="28"/>
          <w:szCs w:val="28"/>
        </w:rPr>
        <w:t>Каясула</w:t>
      </w:r>
      <w:proofErr w:type="spellEnd"/>
      <w:r w:rsidRPr="009B6489">
        <w:rPr>
          <w:rFonts w:ascii="Times New Roman" w:hAnsi="Times New Roman" w:cs="Times New Roman"/>
          <w:sz w:val="28"/>
          <w:szCs w:val="28"/>
        </w:rPr>
        <w:t>). На сумму  5992056 рублей (на площади 7668</w:t>
      </w:r>
      <w:r>
        <w:rPr>
          <w:rFonts w:ascii="Times New Roman" w:hAnsi="Times New Roman" w:cs="Times New Roman"/>
          <w:sz w:val="28"/>
          <w:szCs w:val="28"/>
        </w:rPr>
        <w:t xml:space="preserve"> </w:t>
      </w:r>
      <w:r w:rsidRPr="009B6489">
        <w:rPr>
          <w:rFonts w:ascii="Times New Roman" w:hAnsi="Times New Roman" w:cs="Times New Roman"/>
          <w:sz w:val="28"/>
          <w:szCs w:val="28"/>
        </w:rPr>
        <w:t>м</w:t>
      </w:r>
      <w:proofErr w:type="gramStart"/>
      <w:r w:rsidRPr="009B6489">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F5552E" w:rsidRDefault="00EF4172" w:rsidP="00F5552E">
      <w:pPr>
        <w:suppressAutoHyphens/>
        <w:ind w:firstLine="567"/>
        <w:jc w:val="both"/>
        <w:rPr>
          <w:sz w:val="28"/>
          <w:szCs w:val="28"/>
        </w:rPr>
      </w:pPr>
      <w:r w:rsidRPr="009B6489">
        <w:rPr>
          <w:sz w:val="28"/>
          <w:szCs w:val="28"/>
        </w:rPr>
        <w:t>работы по зимнему содержанию  автомобильных дорог общего пользования   местного значения в январе-декабре на сумму 2</w:t>
      </w:r>
      <w:r>
        <w:rPr>
          <w:sz w:val="28"/>
          <w:szCs w:val="28"/>
        </w:rPr>
        <w:t xml:space="preserve"> </w:t>
      </w:r>
      <w:r w:rsidRPr="009B6489">
        <w:rPr>
          <w:sz w:val="28"/>
          <w:szCs w:val="28"/>
        </w:rPr>
        <w:t>089 612</w:t>
      </w:r>
      <w:r w:rsidRPr="009B6489">
        <w:rPr>
          <w:color w:val="FF0000"/>
          <w:sz w:val="28"/>
          <w:szCs w:val="28"/>
        </w:rPr>
        <w:t xml:space="preserve"> </w:t>
      </w:r>
      <w:r w:rsidRPr="009B6489">
        <w:rPr>
          <w:sz w:val="28"/>
          <w:szCs w:val="28"/>
        </w:rPr>
        <w:t>рублей;</w:t>
      </w:r>
    </w:p>
    <w:p w:rsidR="00F5552E" w:rsidRDefault="00EF4172" w:rsidP="00F5552E">
      <w:pPr>
        <w:suppressAutoHyphens/>
        <w:ind w:firstLine="567"/>
        <w:jc w:val="both"/>
        <w:rPr>
          <w:sz w:val="28"/>
          <w:szCs w:val="28"/>
        </w:rPr>
      </w:pPr>
      <w:r w:rsidRPr="009B6489">
        <w:rPr>
          <w:sz w:val="28"/>
          <w:szCs w:val="28"/>
        </w:rPr>
        <w:t>обновление дорожной разметки автомобильных дорог общего пользования местного значения  в асфальтовом исполнении на сумму 1433808</w:t>
      </w:r>
      <w:r w:rsidRPr="009B6489">
        <w:rPr>
          <w:color w:val="FF0000"/>
          <w:sz w:val="28"/>
          <w:szCs w:val="28"/>
        </w:rPr>
        <w:t xml:space="preserve"> </w:t>
      </w:r>
      <w:r w:rsidRPr="009B6489">
        <w:rPr>
          <w:sz w:val="28"/>
          <w:szCs w:val="28"/>
        </w:rPr>
        <w:t xml:space="preserve">рублей </w:t>
      </w:r>
      <w:r w:rsidRPr="009B6489">
        <w:t>(</w:t>
      </w:r>
      <w:r w:rsidRPr="009B6489">
        <w:rPr>
          <w:sz w:val="28"/>
          <w:szCs w:val="28"/>
        </w:rPr>
        <w:t>58,60 км</w:t>
      </w:r>
      <w:r w:rsidRPr="009B6489">
        <w:t>);</w:t>
      </w:r>
    </w:p>
    <w:p w:rsidR="00EF4172" w:rsidRPr="009B6489" w:rsidRDefault="00EF4172" w:rsidP="00F5552E">
      <w:pPr>
        <w:suppressAutoHyphens/>
        <w:ind w:firstLine="567"/>
        <w:jc w:val="both"/>
        <w:rPr>
          <w:sz w:val="28"/>
          <w:szCs w:val="28"/>
        </w:rPr>
      </w:pPr>
      <w:r w:rsidRPr="001855DD">
        <w:rPr>
          <w:sz w:val="28"/>
          <w:szCs w:val="28"/>
        </w:rPr>
        <w:t>обустройство светофорного</w:t>
      </w:r>
      <w:r>
        <w:rPr>
          <w:sz w:val="28"/>
          <w:szCs w:val="28"/>
        </w:rPr>
        <w:t xml:space="preserve"> объекта в </w:t>
      </w:r>
      <w:proofErr w:type="gramStart"/>
      <w:r>
        <w:rPr>
          <w:sz w:val="28"/>
          <w:szCs w:val="28"/>
        </w:rPr>
        <w:t>г</w:t>
      </w:r>
      <w:proofErr w:type="gramEnd"/>
      <w:r>
        <w:rPr>
          <w:sz w:val="28"/>
          <w:szCs w:val="28"/>
        </w:rPr>
        <w:t>. Нефтекумск</w:t>
      </w:r>
      <w:r w:rsidRPr="009B6489">
        <w:rPr>
          <w:sz w:val="28"/>
          <w:szCs w:val="28"/>
        </w:rPr>
        <w:t xml:space="preserve"> (ул. Терешковой, у</w:t>
      </w:r>
      <w:r>
        <w:rPr>
          <w:sz w:val="28"/>
          <w:szCs w:val="28"/>
        </w:rPr>
        <w:t>л. Дзержинского) 425000 рублей;</w:t>
      </w:r>
    </w:p>
    <w:p w:rsidR="00EF4172" w:rsidRPr="009B6489" w:rsidRDefault="00EF4172" w:rsidP="00F5552E">
      <w:pPr>
        <w:suppressAutoHyphens/>
        <w:ind w:firstLine="567"/>
        <w:jc w:val="both"/>
        <w:rPr>
          <w:spacing w:val="-1"/>
          <w:sz w:val="28"/>
          <w:szCs w:val="28"/>
        </w:rPr>
      </w:pPr>
      <w:r w:rsidRPr="009B6489">
        <w:rPr>
          <w:sz w:val="28"/>
          <w:szCs w:val="28"/>
        </w:rPr>
        <w:t>а/</w:t>
      </w:r>
      <w:proofErr w:type="spellStart"/>
      <w:r w:rsidRPr="009B6489">
        <w:rPr>
          <w:sz w:val="28"/>
          <w:szCs w:val="28"/>
        </w:rPr>
        <w:t>д</w:t>
      </w:r>
      <w:proofErr w:type="spellEnd"/>
      <w:r w:rsidRPr="009B6489">
        <w:rPr>
          <w:sz w:val="28"/>
          <w:szCs w:val="28"/>
        </w:rPr>
        <w:t xml:space="preserve"> «Подъезд к а</w:t>
      </w:r>
      <w:r>
        <w:rPr>
          <w:sz w:val="28"/>
          <w:szCs w:val="28"/>
        </w:rPr>
        <w:t>улу</w:t>
      </w:r>
      <w:r w:rsidRPr="009B6489">
        <w:rPr>
          <w:sz w:val="28"/>
          <w:szCs w:val="28"/>
        </w:rPr>
        <w:t xml:space="preserve"> </w:t>
      </w:r>
      <w:proofErr w:type="spellStart"/>
      <w:r w:rsidRPr="009B6489">
        <w:rPr>
          <w:sz w:val="28"/>
          <w:szCs w:val="28"/>
        </w:rPr>
        <w:t>Кунай</w:t>
      </w:r>
      <w:proofErr w:type="spellEnd"/>
      <w:r w:rsidRPr="009B6489">
        <w:rPr>
          <w:sz w:val="28"/>
          <w:szCs w:val="28"/>
        </w:rPr>
        <w:t xml:space="preserve">  от автомобильной дороги «Ачикулак - </w:t>
      </w:r>
      <w:proofErr w:type="spellStart"/>
      <w:r w:rsidRPr="009B6489">
        <w:rPr>
          <w:sz w:val="28"/>
          <w:szCs w:val="28"/>
        </w:rPr>
        <w:t>Махмуд-Мектеб</w:t>
      </w:r>
      <w:proofErr w:type="spellEnd"/>
      <w:r w:rsidRPr="009B6489">
        <w:rPr>
          <w:sz w:val="28"/>
          <w:szCs w:val="28"/>
        </w:rPr>
        <w:t>»;</w:t>
      </w:r>
    </w:p>
    <w:p w:rsidR="00EF4172" w:rsidRPr="009B6489" w:rsidRDefault="00EF4172" w:rsidP="00F5552E">
      <w:pPr>
        <w:suppressAutoHyphens/>
        <w:ind w:firstLine="567"/>
        <w:jc w:val="both"/>
        <w:rPr>
          <w:sz w:val="28"/>
          <w:szCs w:val="28"/>
        </w:rPr>
      </w:pPr>
      <w:proofErr w:type="gramStart"/>
      <w:r>
        <w:rPr>
          <w:spacing w:val="-1"/>
          <w:sz w:val="28"/>
          <w:szCs w:val="28"/>
        </w:rPr>
        <w:t>автомобильной</w:t>
      </w:r>
      <w:r w:rsidRPr="009B6489">
        <w:rPr>
          <w:spacing w:val="-1"/>
          <w:sz w:val="28"/>
          <w:szCs w:val="28"/>
        </w:rPr>
        <w:t xml:space="preserve"> дороги Нефтекумского </w:t>
      </w:r>
      <w:r>
        <w:rPr>
          <w:spacing w:val="-1"/>
          <w:sz w:val="28"/>
          <w:szCs w:val="28"/>
        </w:rPr>
        <w:t>района</w:t>
      </w:r>
      <w:r w:rsidR="00F5552E">
        <w:rPr>
          <w:spacing w:val="-1"/>
          <w:sz w:val="28"/>
          <w:szCs w:val="28"/>
        </w:rPr>
        <w:t xml:space="preserve"> Ставропольского края</w:t>
      </w:r>
      <w:r w:rsidRPr="009B6489">
        <w:rPr>
          <w:spacing w:val="-1"/>
          <w:sz w:val="28"/>
          <w:szCs w:val="28"/>
        </w:rPr>
        <w:t xml:space="preserve"> в гравийном исполнении</w:t>
      </w:r>
      <w:r w:rsidRPr="009B6489">
        <w:rPr>
          <w:sz w:val="28"/>
          <w:szCs w:val="28"/>
        </w:rPr>
        <w:t xml:space="preserve"> г. Н</w:t>
      </w:r>
      <w:r>
        <w:rPr>
          <w:sz w:val="28"/>
          <w:szCs w:val="28"/>
        </w:rPr>
        <w:t>ефтекумск (у</w:t>
      </w:r>
      <w:r w:rsidRPr="009B6489">
        <w:rPr>
          <w:sz w:val="28"/>
          <w:szCs w:val="28"/>
        </w:rPr>
        <w:t>л. Гоголя, ул. Юбилейная, ул. Трудовая, ул. За</w:t>
      </w:r>
      <w:r>
        <w:rPr>
          <w:sz w:val="28"/>
          <w:szCs w:val="28"/>
        </w:rPr>
        <w:t xml:space="preserve">падная, ул. Волкова, ул. Леонова) </w:t>
      </w:r>
      <w:r w:rsidRPr="009B6489">
        <w:rPr>
          <w:sz w:val="28"/>
          <w:szCs w:val="28"/>
        </w:rPr>
        <w:t>на сумму 2264839,60 руб</w:t>
      </w:r>
      <w:r>
        <w:rPr>
          <w:sz w:val="28"/>
          <w:szCs w:val="28"/>
        </w:rPr>
        <w:t>лей</w:t>
      </w:r>
      <w:r w:rsidRPr="009B6489">
        <w:rPr>
          <w:sz w:val="28"/>
          <w:szCs w:val="28"/>
        </w:rPr>
        <w:t xml:space="preserve"> (протяжённостью -14 км)</w:t>
      </w:r>
      <w:r>
        <w:rPr>
          <w:sz w:val="28"/>
          <w:szCs w:val="28"/>
        </w:rPr>
        <w:t>;</w:t>
      </w:r>
      <w:proofErr w:type="gramEnd"/>
    </w:p>
    <w:p w:rsidR="00EF4172" w:rsidRPr="009B6489" w:rsidRDefault="00EF4172" w:rsidP="00F5552E">
      <w:pPr>
        <w:suppressAutoHyphens/>
        <w:ind w:firstLine="567"/>
        <w:jc w:val="both"/>
        <w:rPr>
          <w:sz w:val="28"/>
          <w:szCs w:val="28"/>
        </w:rPr>
      </w:pPr>
      <w:r>
        <w:rPr>
          <w:sz w:val="28"/>
          <w:szCs w:val="28"/>
        </w:rPr>
        <w:t>в</w:t>
      </w:r>
      <w:r w:rsidRPr="009B6489">
        <w:rPr>
          <w:sz w:val="28"/>
          <w:szCs w:val="28"/>
        </w:rPr>
        <w:t>осстановление поперечного профиля и ровности гравийн</w:t>
      </w:r>
      <w:r w:rsidR="00F5552E">
        <w:rPr>
          <w:sz w:val="28"/>
          <w:szCs w:val="28"/>
        </w:rPr>
        <w:t xml:space="preserve">ых автодорог местного значения </w:t>
      </w:r>
      <w:r w:rsidRPr="009B6489">
        <w:rPr>
          <w:sz w:val="28"/>
          <w:szCs w:val="28"/>
        </w:rPr>
        <w:t>на сумму 2194955,44</w:t>
      </w:r>
      <w:r>
        <w:rPr>
          <w:sz w:val="28"/>
          <w:szCs w:val="28"/>
        </w:rPr>
        <w:t xml:space="preserve"> рублей </w:t>
      </w:r>
      <w:r w:rsidRPr="009B6489">
        <w:rPr>
          <w:sz w:val="28"/>
          <w:szCs w:val="28"/>
        </w:rPr>
        <w:t>(12.8 км)</w:t>
      </w:r>
      <w:r>
        <w:rPr>
          <w:sz w:val="28"/>
          <w:szCs w:val="28"/>
        </w:rPr>
        <w:t>;</w:t>
      </w:r>
    </w:p>
    <w:p w:rsidR="00F5552E" w:rsidRDefault="00EF4172" w:rsidP="00F5552E">
      <w:pPr>
        <w:suppressAutoHyphens/>
        <w:ind w:firstLine="567"/>
        <w:jc w:val="both"/>
        <w:rPr>
          <w:sz w:val="28"/>
          <w:szCs w:val="28"/>
        </w:rPr>
      </w:pPr>
      <w:r>
        <w:rPr>
          <w:sz w:val="28"/>
          <w:szCs w:val="28"/>
        </w:rPr>
        <w:t>о</w:t>
      </w:r>
      <w:r w:rsidRPr="009B6489">
        <w:rPr>
          <w:sz w:val="28"/>
          <w:szCs w:val="28"/>
        </w:rPr>
        <w:t xml:space="preserve">бслуживание светофорных объектов на автомобильных дорогах Нефтекумского </w:t>
      </w:r>
      <w:r>
        <w:rPr>
          <w:sz w:val="28"/>
          <w:szCs w:val="28"/>
        </w:rPr>
        <w:t>района</w:t>
      </w:r>
      <w:r w:rsidRPr="009B6489">
        <w:rPr>
          <w:sz w:val="28"/>
          <w:szCs w:val="28"/>
        </w:rPr>
        <w:t xml:space="preserve"> </w:t>
      </w:r>
      <w:r>
        <w:rPr>
          <w:sz w:val="28"/>
          <w:szCs w:val="28"/>
        </w:rPr>
        <w:t>Ставропольского края</w:t>
      </w:r>
      <w:r w:rsidRPr="009B6489">
        <w:rPr>
          <w:sz w:val="28"/>
          <w:szCs w:val="28"/>
        </w:rPr>
        <w:t xml:space="preserve"> 385 2</w:t>
      </w:r>
      <w:r>
        <w:rPr>
          <w:sz w:val="28"/>
          <w:szCs w:val="28"/>
        </w:rPr>
        <w:t>61 рублей (5 штук</w:t>
      </w:r>
      <w:r w:rsidRPr="009B6489">
        <w:rPr>
          <w:sz w:val="28"/>
          <w:szCs w:val="28"/>
        </w:rPr>
        <w:t>)</w:t>
      </w:r>
      <w:r>
        <w:rPr>
          <w:sz w:val="28"/>
          <w:szCs w:val="28"/>
        </w:rPr>
        <w:t>;</w:t>
      </w:r>
    </w:p>
    <w:p w:rsidR="00EF4172" w:rsidRPr="009B6489" w:rsidRDefault="00EF4172" w:rsidP="00F5552E">
      <w:pPr>
        <w:suppressAutoHyphens/>
        <w:ind w:firstLine="567"/>
        <w:jc w:val="both"/>
        <w:rPr>
          <w:sz w:val="28"/>
          <w:szCs w:val="28"/>
        </w:rPr>
      </w:pPr>
      <w:r>
        <w:rPr>
          <w:sz w:val="28"/>
          <w:szCs w:val="28"/>
        </w:rPr>
        <w:t>о</w:t>
      </w:r>
      <w:r w:rsidRPr="009B6489">
        <w:rPr>
          <w:sz w:val="28"/>
          <w:szCs w:val="28"/>
        </w:rPr>
        <w:t>чистка дорог от грязи,  покос травы</w:t>
      </w:r>
      <w:r>
        <w:rPr>
          <w:sz w:val="28"/>
          <w:szCs w:val="28"/>
        </w:rPr>
        <w:t xml:space="preserve"> на обочинах, на 995 480 рублей</w:t>
      </w:r>
    </w:p>
    <w:p w:rsidR="00EF4172" w:rsidRPr="009B6489" w:rsidRDefault="00EF4172" w:rsidP="00EF4172">
      <w:pPr>
        <w:suppressAutoHyphens/>
        <w:jc w:val="both"/>
        <w:rPr>
          <w:sz w:val="28"/>
          <w:szCs w:val="28"/>
        </w:rPr>
      </w:pPr>
      <w:r w:rsidRPr="009B6489">
        <w:rPr>
          <w:sz w:val="28"/>
          <w:szCs w:val="28"/>
        </w:rPr>
        <w:t>(510 м</w:t>
      </w:r>
      <w:r w:rsidRPr="009B6489">
        <w:rPr>
          <w:sz w:val="28"/>
          <w:szCs w:val="28"/>
          <w:vertAlign w:val="superscript"/>
        </w:rPr>
        <w:t>3</w:t>
      </w:r>
      <w:r w:rsidRPr="009B6489">
        <w:rPr>
          <w:sz w:val="28"/>
          <w:szCs w:val="28"/>
        </w:rPr>
        <w:t>).</w:t>
      </w:r>
    </w:p>
    <w:p w:rsidR="00EF4172" w:rsidRPr="009B6489" w:rsidRDefault="00EF4172" w:rsidP="00EF4172">
      <w:pPr>
        <w:suppressAutoHyphens/>
        <w:jc w:val="both"/>
        <w:rPr>
          <w:sz w:val="28"/>
          <w:szCs w:val="28"/>
        </w:rPr>
      </w:pPr>
    </w:p>
    <w:p w:rsidR="00EF4172" w:rsidRPr="009B6489" w:rsidRDefault="00EF4172" w:rsidP="00EF4172">
      <w:pPr>
        <w:pStyle w:val="ConsPlusNormal"/>
        <w:ind w:firstLine="0"/>
        <w:jc w:val="center"/>
        <w:outlineLvl w:val="1"/>
        <w:rPr>
          <w:rFonts w:ascii="Times New Roman" w:hAnsi="Times New Roman" w:cs="Times New Roman"/>
          <w:sz w:val="28"/>
          <w:szCs w:val="28"/>
        </w:rPr>
      </w:pPr>
      <w:r w:rsidRPr="009B6489">
        <w:rPr>
          <w:rFonts w:ascii="Times New Roman" w:hAnsi="Times New Roman" w:cs="Times New Roman"/>
          <w:sz w:val="28"/>
          <w:szCs w:val="28"/>
        </w:rPr>
        <w:t>2.4. Развитие жилищно-коммунального хозяйства</w:t>
      </w:r>
    </w:p>
    <w:p w:rsidR="00EF4172" w:rsidRPr="009B6489" w:rsidRDefault="00EF4172" w:rsidP="00EF4172">
      <w:pPr>
        <w:pStyle w:val="ConsPlusNormal"/>
        <w:ind w:firstLine="0"/>
        <w:jc w:val="center"/>
        <w:outlineLvl w:val="1"/>
        <w:rPr>
          <w:rFonts w:ascii="Times New Roman" w:hAnsi="Times New Roman" w:cs="Times New Roman"/>
          <w:sz w:val="28"/>
          <w:szCs w:val="28"/>
        </w:rPr>
      </w:pPr>
      <w:r w:rsidRPr="009B6489">
        <w:rPr>
          <w:rFonts w:ascii="Times New Roman" w:hAnsi="Times New Roman" w:cs="Times New Roman"/>
          <w:sz w:val="28"/>
          <w:szCs w:val="28"/>
        </w:rPr>
        <w:t>и топливно-энергетического комплекса</w:t>
      </w:r>
    </w:p>
    <w:p w:rsidR="00EF4172" w:rsidRPr="009B6489" w:rsidRDefault="00EF4172" w:rsidP="00F5552E">
      <w:pPr>
        <w:ind w:firstLine="567"/>
        <w:jc w:val="both"/>
        <w:rPr>
          <w:sz w:val="28"/>
          <w:szCs w:val="28"/>
        </w:rPr>
      </w:pPr>
      <w:r w:rsidRPr="009B6489">
        <w:rPr>
          <w:sz w:val="28"/>
          <w:szCs w:val="28"/>
        </w:rPr>
        <w:t>На развитие жилищно-коммунального хозяйства общий объем бюджетных средств составил 78,6 млн. рублей, в том числе на мероприятия по благоустройству</w:t>
      </w:r>
      <w:r>
        <w:rPr>
          <w:sz w:val="28"/>
          <w:szCs w:val="28"/>
        </w:rPr>
        <w:t xml:space="preserve"> территории</w:t>
      </w:r>
      <w:r w:rsidRPr="009B6489">
        <w:rPr>
          <w:sz w:val="28"/>
          <w:szCs w:val="28"/>
        </w:rPr>
        <w:t xml:space="preserve"> освоено 37,2 млн. рублей. </w:t>
      </w:r>
    </w:p>
    <w:p w:rsidR="00EF4172" w:rsidRPr="009B6489" w:rsidRDefault="00EF4172" w:rsidP="00F5552E">
      <w:pPr>
        <w:suppressAutoHyphens/>
        <w:ind w:firstLine="567"/>
        <w:jc w:val="both"/>
        <w:rPr>
          <w:sz w:val="28"/>
          <w:szCs w:val="28"/>
        </w:rPr>
      </w:pPr>
      <w:r w:rsidRPr="009B6489">
        <w:rPr>
          <w:sz w:val="28"/>
          <w:szCs w:val="28"/>
        </w:rPr>
        <w:t xml:space="preserve">Произведены работы по техническому обслуживанию уличного освещения в границах населенных пунктов: </w:t>
      </w:r>
      <w:proofErr w:type="gramStart"/>
      <w:r w:rsidRPr="009B6489">
        <w:rPr>
          <w:sz w:val="28"/>
          <w:szCs w:val="28"/>
        </w:rPr>
        <w:t>г</w:t>
      </w:r>
      <w:proofErr w:type="gramEnd"/>
      <w:r w:rsidRPr="009B6489">
        <w:rPr>
          <w:sz w:val="28"/>
          <w:szCs w:val="28"/>
        </w:rPr>
        <w:t xml:space="preserve">. Нефтекумск, пос. Зимняя - Ставка и пос. Затеречный Нефтекумского </w:t>
      </w:r>
      <w:r>
        <w:rPr>
          <w:sz w:val="28"/>
          <w:szCs w:val="28"/>
        </w:rPr>
        <w:t>района</w:t>
      </w:r>
      <w:r w:rsidRPr="009B6489">
        <w:rPr>
          <w:sz w:val="28"/>
          <w:szCs w:val="28"/>
        </w:rPr>
        <w:t xml:space="preserve"> Ставропольского края на общую сумму 1,4 млн. рублей. Отремонтировано</w:t>
      </w:r>
      <w:r>
        <w:rPr>
          <w:sz w:val="28"/>
          <w:szCs w:val="28"/>
        </w:rPr>
        <w:t xml:space="preserve">: </w:t>
      </w:r>
      <w:r w:rsidRPr="009B6489">
        <w:rPr>
          <w:sz w:val="28"/>
          <w:szCs w:val="28"/>
        </w:rPr>
        <w:t>31 прибор уличного освещен</w:t>
      </w:r>
      <w:r>
        <w:rPr>
          <w:sz w:val="28"/>
          <w:szCs w:val="28"/>
        </w:rPr>
        <w:t>ия. Заменили:</w:t>
      </w:r>
      <w:r w:rsidRPr="009B6489">
        <w:rPr>
          <w:sz w:val="28"/>
          <w:szCs w:val="28"/>
        </w:rPr>
        <w:t xml:space="preserve"> 21 при</w:t>
      </w:r>
      <w:r>
        <w:rPr>
          <w:sz w:val="28"/>
          <w:szCs w:val="28"/>
        </w:rPr>
        <w:t xml:space="preserve">бор уличного освещения,   ламп </w:t>
      </w:r>
      <w:r w:rsidRPr="009B6489">
        <w:rPr>
          <w:sz w:val="28"/>
          <w:szCs w:val="28"/>
        </w:rPr>
        <w:t xml:space="preserve"> 52</w:t>
      </w:r>
      <w:r>
        <w:rPr>
          <w:sz w:val="28"/>
          <w:szCs w:val="28"/>
        </w:rPr>
        <w:t xml:space="preserve"> штуки</w:t>
      </w:r>
      <w:r w:rsidRPr="009B6489">
        <w:rPr>
          <w:sz w:val="28"/>
          <w:szCs w:val="28"/>
        </w:rPr>
        <w:t xml:space="preserve"> и  17 патронов. Восстановлены магистрали уличного освещения от хлебозавода до автовокзала в </w:t>
      </w:r>
      <w:proofErr w:type="gramStart"/>
      <w:r w:rsidRPr="009B6489">
        <w:rPr>
          <w:sz w:val="28"/>
          <w:szCs w:val="28"/>
        </w:rPr>
        <w:t>г</w:t>
      </w:r>
      <w:proofErr w:type="gramEnd"/>
      <w:r w:rsidRPr="009B6489">
        <w:rPr>
          <w:sz w:val="28"/>
          <w:szCs w:val="28"/>
        </w:rPr>
        <w:t>. Нефтекумск.</w:t>
      </w:r>
    </w:p>
    <w:p w:rsidR="00EF4172" w:rsidRPr="009B6489" w:rsidRDefault="00EF4172" w:rsidP="00F5552E">
      <w:pPr>
        <w:suppressAutoHyphens/>
        <w:ind w:firstLine="567"/>
        <w:jc w:val="both"/>
        <w:rPr>
          <w:sz w:val="28"/>
          <w:szCs w:val="28"/>
        </w:rPr>
      </w:pPr>
      <w:r w:rsidRPr="009B6489">
        <w:rPr>
          <w:sz w:val="28"/>
          <w:szCs w:val="28"/>
        </w:rPr>
        <w:t xml:space="preserve">Выполнены работы по техническому обслуживанию уличного освещения на территории населенных пунктов Нефтекумского </w:t>
      </w:r>
      <w:r>
        <w:rPr>
          <w:sz w:val="28"/>
          <w:szCs w:val="28"/>
        </w:rPr>
        <w:t>района</w:t>
      </w:r>
      <w:r w:rsidRPr="009B6489">
        <w:rPr>
          <w:sz w:val="28"/>
          <w:szCs w:val="28"/>
        </w:rPr>
        <w:t xml:space="preserve"> Ставропольского края на общую сумму 1,6 млн.</w:t>
      </w:r>
      <w:r>
        <w:rPr>
          <w:sz w:val="28"/>
          <w:szCs w:val="28"/>
        </w:rPr>
        <w:t xml:space="preserve"> рублей: замена ламп - 296 штук</w:t>
      </w:r>
      <w:r w:rsidR="00F5552E">
        <w:rPr>
          <w:sz w:val="28"/>
          <w:szCs w:val="28"/>
        </w:rPr>
        <w:t xml:space="preserve">, </w:t>
      </w:r>
      <w:r w:rsidRPr="009B6489">
        <w:rPr>
          <w:sz w:val="28"/>
          <w:szCs w:val="28"/>
        </w:rPr>
        <w:t>замена приборов уличного освещения -1</w:t>
      </w:r>
      <w:r w:rsidR="00F5552E">
        <w:rPr>
          <w:sz w:val="28"/>
          <w:szCs w:val="28"/>
        </w:rPr>
        <w:t>28 штук, замена</w:t>
      </w:r>
      <w:r>
        <w:rPr>
          <w:sz w:val="28"/>
          <w:szCs w:val="28"/>
        </w:rPr>
        <w:t xml:space="preserve"> счетчиков -10 штук, замена патронов- 100 штук</w:t>
      </w:r>
      <w:r w:rsidRPr="009B6489">
        <w:rPr>
          <w:sz w:val="28"/>
          <w:szCs w:val="28"/>
        </w:rPr>
        <w:t xml:space="preserve">, замена таймеров </w:t>
      </w:r>
      <w:r>
        <w:rPr>
          <w:sz w:val="28"/>
          <w:szCs w:val="28"/>
        </w:rPr>
        <w:t>–</w:t>
      </w:r>
      <w:r w:rsidRPr="009B6489">
        <w:rPr>
          <w:sz w:val="28"/>
          <w:szCs w:val="28"/>
        </w:rPr>
        <w:t xml:space="preserve"> 25</w:t>
      </w:r>
      <w:r>
        <w:rPr>
          <w:sz w:val="28"/>
          <w:szCs w:val="28"/>
        </w:rPr>
        <w:t xml:space="preserve"> штук</w:t>
      </w:r>
      <w:r w:rsidRPr="009B6489">
        <w:rPr>
          <w:sz w:val="28"/>
          <w:szCs w:val="28"/>
        </w:rPr>
        <w:t xml:space="preserve">. </w:t>
      </w:r>
    </w:p>
    <w:p w:rsidR="00EF4172" w:rsidRPr="009B6489" w:rsidRDefault="00420586" w:rsidP="00F5552E">
      <w:pPr>
        <w:suppressAutoHyphens/>
        <w:ind w:firstLine="567"/>
        <w:jc w:val="both"/>
        <w:rPr>
          <w:sz w:val="28"/>
          <w:szCs w:val="28"/>
        </w:rPr>
      </w:pPr>
      <w:r>
        <w:rPr>
          <w:sz w:val="28"/>
          <w:szCs w:val="28"/>
        </w:rPr>
        <w:t xml:space="preserve">В соответствии с мероприятием </w:t>
      </w:r>
      <w:r w:rsidR="00EF4172" w:rsidRPr="009B6489">
        <w:rPr>
          <w:sz w:val="28"/>
          <w:szCs w:val="28"/>
        </w:rPr>
        <w:t>«Благоустройство населенных пунктов с численностью жителей менее 1000 чело</w:t>
      </w:r>
      <w:r w:rsidR="00EF4172">
        <w:rPr>
          <w:sz w:val="28"/>
          <w:szCs w:val="28"/>
        </w:rPr>
        <w:t xml:space="preserve">век»  в сентябре  2018 года в ауле </w:t>
      </w:r>
      <w:proofErr w:type="spellStart"/>
      <w:r w:rsidR="00EF4172">
        <w:rPr>
          <w:sz w:val="28"/>
          <w:szCs w:val="28"/>
        </w:rPr>
        <w:t>Бияш</w:t>
      </w:r>
      <w:proofErr w:type="spellEnd"/>
      <w:r w:rsidR="00EF4172">
        <w:rPr>
          <w:sz w:val="28"/>
          <w:szCs w:val="28"/>
        </w:rPr>
        <w:t xml:space="preserve">, ауле </w:t>
      </w:r>
      <w:proofErr w:type="spellStart"/>
      <w:r w:rsidR="00EF4172" w:rsidRPr="009B6489">
        <w:rPr>
          <w:sz w:val="28"/>
          <w:szCs w:val="28"/>
        </w:rPr>
        <w:t>Ямангой</w:t>
      </w:r>
      <w:proofErr w:type="spellEnd"/>
      <w:r w:rsidR="00EF4172" w:rsidRPr="009B6489">
        <w:rPr>
          <w:sz w:val="28"/>
          <w:szCs w:val="28"/>
        </w:rPr>
        <w:t xml:space="preserve"> Нефтекумского </w:t>
      </w:r>
      <w:r w:rsidR="00EF4172">
        <w:rPr>
          <w:sz w:val="28"/>
          <w:szCs w:val="28"/>
        </w:rPr>
        <w:t>района</w:t>
      </w:r>
      <w:r w:rsidR="00EF4172" w:rsidRPr="009B6489">
        <w:rPr>
          <w:sz w:val="28"/>
          <w:szCs w:val="28"/>
        </w:rPr>
        <w:t xml:space="preserve"> Ставропольского края  выполнены работы по восстановле</w:t>
      </w:r>
      <w:r w:rsidR="00EF4172">
        <w:rPr>
          <w:sz w:val="28"/>
          <w:szCs w:val="28"/>
        </w:rPr>
        <w:t>нию уличного освещения:</w:t>
      </w:r>
    </w:p>
    <w:p w:rsidR="00EF4172" w:rsidRPr="009B6489" w:rsidRDefault="00EF4172" w:rsidP="00F5552E">
      <w:pPr>
        <w:suppressAutoHyphens/>
        <w:ind w:firstLine="567"/>
        <w:jc w:val="both"/>
        <w:rPr>
          <w:sz w:val="28"/>
          <w:szCs w:val="28"/>
        </w:rPr>
      </w:pPr>
      <w:r>
        <w:rPr>
          <w:sz w:val="28"/>
          <w:szCs w:val="28"/>
        </w:rPr>
        <w:t xml:space="preserve">аул </w:t>
      </w:r>
      <w:proofErr w:type="spellStart"/>
      <w:r>
        <w:rPr>
          <w:sz w:val="28"/>
          <w:szCs w:val="28"/>
        </w:rPr>
        <w:t>Ямангой</w:t>
      </w:r>
      <w:proofErr w:type="spellEnd"/>
      <w:r>
        <w:rPr>
          <w:sz w:val="28"/>
          <w:szCs w:val="28"/>
        </w:rPr>
        <w:t xml:space="preserve"> на сумму 999 132 рублей</w:t>
      </w:r>
      <w:r w:rsidR="00F5552E">
        <w:rPr>
          <w:sz w:val="28"/>
          <w:szCs w:val="28"/>
        </w:rPr>
        <w:t>, с</w:t>
      </w:r>
      <w:r w:rsidRPr="009B6489">
        <w:rPr>
          <w:sz w:val="28"/>
          <w:szCs w:val="28"/>
        </w:rPr>
        <w:t xml:space="preserve"> установкой </w:t>
      </w:r>
      <w:proofErr w:type="spellStart"/>
      <w:r w:rsidRPr="009B6489">
        <w:rPr>
          <w:sz w:val="28"/>
          <w:szCs w:val="28"/>
        </w:rPr>
        <w:t>СИПа</w:t>
      </w:r>
      <w:proofErr w:type="spellEnd"/>
      <w:r w:rsidRPr="009B6489">
        <w:rPr>
          <w:sz w:val="28"/>
          <w:szCs w:val="28"/>
        </w:rPr>
        <w:t>, протяженностью 3000 м, приборов уличног</w:t>
      </w:r>
      <w:r>
        <w:rPr>
          <w:sz w:val="28"/>
          <w:szCs w:val="28"/>
        </w:rPr>
        <w:t>о освещения в количестве 64 штук;</w:t>
      </w:r>
    </w:p>
    <w:p w:rsidR="00EF4172" w:rsidRPr="009B6489" w:rsidRDefault="00EF4172" w:rsidP="00F5552E">
      <w:pPr>
        <w:suppressAutoHyphens/>
        <w:ind w:firstLine="567"/>
        <w:jc w:val="both"/>
        <w:rPr>
          <w:sz w:val="28"/>
          <w:szCs w:val="28"/>
        </w:rPr>
      </w:pPr>
      <w:r>
        <w:rPr>
          <w:sz w:val="28"/>
          <w:szCs w:val="28"/>
        </w:rPr>
        <w:t xml:space="preserve">аул </w:t>
      </w:r>
      <w:proofErr w:type="spellStart"/>
      <w:r>
        <w:rPr>
          <w:sz w:val="28"/>
          <w:szCs w:val="28"/>
        </w:rPr>
        <w:t>Бияш</w:t>
      </w:r>
      <w:proofErr w:type="spellEnd"/>
      <w:r>
        <w:rPr>
          <w:sz w:val="28"/>
          <w:szCs w:val="28"/>
        </w:rPr>
        <w:t xml:space="preserve">  на сумму 996 711 рублей</w:t>
      </w:r>
      <w:r w:rsidRPr="009B6489">
        <w:rPr>
          <w:sz w:val="28"/>
          <w:szCs w:val="28"/>
        </w:rPr>
        <w:t xml:space="preserve">, с установкой  </w:t>
      </w:r>
      <w:proofErr w:type="spellStart"/>
      <w:r w:rsidRPr="009B6489">
        <w:rPr>
          <w:sz w:val="28"/>
          <w:szCs w:val="28"/>
        </w:rPr>
        <w:t>СИПа</w:t>
      </w:r>
      <w:proofErr w:type="spellEnd"/>
      <w:r w:rsidRPr="009B6489">
        <w:rPr>
          <w:sz w:val="28"/>
          <w:szCs w:val="28"/>
        </w:rPr>
        <w:t>, протяженн</w:t>
      </w:r>
      <w:r w:rsidR="00420586">
        <w:rPr>
          <w:sz w:val="28"/>
          <w:szCs w:val="28"/>
        </w:rPr>
        <w:t xml:space="preserve">остью </w:t>
      </w:r>
      <w:r w:rsidRPr="009B6489">
        <w:rPr>
          <w:sz w:val="28"/>
          <w:szCs w:val="28"/>
        </w:rPr>
        <w:t>3700 м, фонарей в количестве 50 шт</w:t>
      </w:r>
      <w:r>
        <w:rPr>
          <w:sz w:val="28"/>
          <w:szCs w:val="28"/>
        </w:rPr>
        <w:t>ук</w:t>
      </w:r>
      <w:r w:rsidRPr="009B6489">
        <w:rPr>
          <w:sz w:val="28"/>
          <w:szCs w:val="28"/>
        </w:rPr>
        <w:t>.</w:t>
      </w:r>
    </w:p>
    <w:p w:rsidR="00EF4172" w:rsidRPr="009B6489" w:rsidRDefault="00EF4172" w:rsidP="00F5552E">
      <w:pPr>
        <w:suppressAutoHyphens/>
        <w:ind w:firstLine="567"/>
        <w:jc w:val="both"/>
        <w:rPr>
          <w:sz w:val="28"/>
          <w:szCs w:val="28"/>
        </w:rPr>
      </w:pPr>
      <w:r w:rsidRPr="009B6489">
        <w:rPr>
          <w:sz w:val="28"/>
          <w:szCs w:val="28"/>
        </w:rPr>
        <w:t>За 2018 год произведены работы по восстановлению ули</w:t>
      </w:r>
      <w:r>
        <w:rPr>
          <w:sz w:val="28"/>
          <w:szCs w:val="28"/>
        </w:rPr>
        <w:t xml:space="preserve">чного освещения в </w:t>
      </w:r>
      <w:proofErr w:type="gramStart"/>
      <w:r>
        <w:rPr>
          <w:sz w:val="28"/>
          <w:szCs w:val="28"/>
        </w:rPr>
        <w:t>г</w:t>
      </w:r>
      <w:proofErr w:type="gramEnd"/>
      <w:r>
        <w:rPr>
          <w:sz w:val="28"/>
          <w:szCs w:val="28"/>
        </w:rPr>
        <w:t>. Нефтекумск</w:t>
      </w:r>
      <w:r w:rsidRPr="009B6489">
        <w:rPr>
          <w:sz w:val="28"/>
          <w:szCs w:val="28"/>
        </w:rPr>
        <w:t xml:space="preserve">  на следующих улицах: </w:t>
      </w:r>
    </w:p>
    <w:p w:rsidR="00EF4172" w:rsidRPr="009B6489" w:rsidRDefault="00EF4172" w:rsidP="00F5552E">
      <w:pPr>
        <w:suppressAutoHyphens/>
        <w:ind w:firstLine="567"/>
        <w:jc w:val="both"/>
        <w:rPr>
          <w:sz w:val="28"/>
          <w:szCs w:val="28"/>
        </w:rPr>
      </w:pPr>
      <w:r w:rsidRPr="009B6489">
        <w:rPr>
          <w:sz w:val="28"/>
          <w:szCs w:val="28"/>
        </w:rPr>
        <w:t>восстановление уличного освещения по ул. Дзержинского</w:t>
      </w:r>
      <w:r>
        <w:rPr>
          <w:sz w:val="28"/>
          <w:szCs w:val="28"/>
        </w:rPr>
        <w:t>:</w:t>
      </w:r>
      <w:r w:rsidRPr="009B6489">
        <w:rPr>
          <w:sz w:val="28"/>
          <w:szCs w:val="28"/>
        </w:rPr>
        <w:t xml:space="preserve"> от ул. Комарова до ул. Терешковой, с установкой 10 приборов уличного освещения, с прокладкой  </w:t>
      </w:r>
      <w:proofErr w:type="spellStart"/>
      <w:r w:rsidRPr="009B6489">
        <w:rPr>
          <w:sz w:val="28"/>
          <w:szCs w:val="28"/>
        </w:rPr>
        <w:t>СИПа</w:t>
      </w:r>
      <w:proofErr w:type="spellEnd"/>
      <w:r w:rsidRPr="009B6489">
        <w:rPr>
          <w:sz w:val="28"/>
          <w:szCs w:val="28"/>
        </w:rPr>
        <w:t xml:space="preserve">, протяженностью 407 м;  </w:t>
      </w:r>
    </w:p>
    <w:p w:rsidR="00EF4172" w:rsidRPr="009B6489" w:rsidRDefault="00EF4172" w:rsidP="00F5552E">
      <w:pPr>
        <w:suppressAutoHyphens/>
        <w:ind w:firstLine="567"/>
        <w:jc w:val="both"/>
        <w:rPr>
          <w:sz w:val="28"/>
          <w:szCs w:val="28"/>
        </w:rPr>
      </w:pPr>
      <w:r w:rsidRPr="009B6489">
        <w:rPr>
          <w:sz w:val="28"/>
          <w:szCs w:val="28"/>
        </w:rPr>
        <w:t>восстановление уличного освещения по пер</w:t>
      </w:r>
      <w:r>
        <w:rPr>
          <w:sz w:val="28"/>
          <w:szCs w:val="28"/>
        </w:rPr>
        <w:t xml:space="preserve">еулку </w:t>
      </w:r>
      <w:r w:rsidRPr="009B6489">
        <w:rPr>
          <w:sz w:val="28"/>
          <w:szCs w:val="28"/>
        </w:rPr>
        <w:t>Проездной</w:t>
      </w:r>
      <w:r>
        <w:rPr>
          <w:sz w:val="28"/>
          <w:szCs w:val="28"/>
        </w:rPr>
        <w:t>:</w:t>
      </w:r>
      <w:r w:rsidRPr="009B6489">
        <w:rPr>
          <w:sz w:val="28"/>
          <w:szCs w:val="28"/>
        </w:rPr>
        <w:t xml:space="preserve"> от ул. Терешковой до ул. Комарова, с установкой 9 приборов уличного освещения;</w:t>
      </w:r>
    </w:p>
    <w:p w:rsidR="00EF4172" w:rsidRPr="009B6489" w:rsidRDefault="00EF4172" w:rsidP="00F5552E">
      <w:pPr>
        <w:suppressAutoHyphens/>
        <w:ind w:firstLine="567"/>
        <w:jc w:val="both"/>
        <w:rPr>
          <w:sz w:val="28"/>
          <w:szCs w:val="28"/>
        </w:rPr>
      </w:pPr>
      <w:r w:rsidRPr="009B6489">
        <w:rPr>
          <w:sz w:val="28"/>
          <w:szCs w:val="28"/>
        </w:rPr>
        <w:t xml:space="preserve">восстановление уличного освещения по ул. </w:t>
      </w:r>
      <w:proofErr w:type="gramStart"/>
      <w:r w:rsidRPr="009B6489">
        <w:rPr>
          <w:sz w:val="28"/>
          <w:szCs w:val="28"/>
        </w:rPr>
        <w:t>Аэродромная</w:t>
      </w:r>
      <w:proofErr w:type="gramEnd"/>
      <w:r w:rsidRPr="009B6489">
        <w:rPr>
          <w:sz w:val="28"/>
          <w:szCs w:val="28"/>
        </w:rPr>
        <w:t>, с установкой при</w:t>
      </w:r>
      <w:r w:rsidR="00F5552E">
        <w:rPr>
          <w:sz w:val="28"/>
          <w:szCs w:val="28"/>
        </w:rPr>
        <w:t xml:space="preserve">боров уличного освещения </w:t>
      </w:r>
      <w:r>
        <w:rPr>
          <w:sz w:val="28"/>
          <w:szCs w:val="28"/>
        </w:rPr>
        <w:t>8 штук</w:t>
      </w:r>
      <w:r w:rsidRPr="009B6489">
        <w:rPr>
          <w:sz w:val="28"/>
          <w:szCs w:val="28"/>
        </w:rPr>
        <w:t xml:space="preserve">, </w:t>
      </w:r>
      <w:r w:rsidR="00F5552E">
        <w:rPr>
          <w:sz w:val="28"/>
          <w:szCs w:val="28"/>
        </w:rPr>
        <w:t>с прокладкой</w:t>
      </w:r>
      <w:r w:rsidRPr="009B6489">
        <w:rPr>
          <w:sz w:val="28"/>
          <w:szCs w:val="28"/>
        </w:rPr>
        <w:t xml:space="preserve"> </w:t>
      </w:r>
      <w:proofErr w:type="spellStart"/>
      <w:r w:rsidRPr="009B6489">
        <w:rPr>
          <w:sz w:val="28"/>
          <w:szCs w:val="28"/>
        </w:rPr>
        <w:t>СИПа</w:t>
      </w:r>
      <w:proofErr w:type="spellEnd"/>
      <w:r w:rsidRPr="009B6489">
        <w:rPr>
          <w:sz w:val="28"/>
          <w:szCs w:val="28"/>
        </w:rPr>
        <w:t xml:space="preserve"> и протяженностью </w:t>
      </w:r>
      <w:r>
        <w:rPr>
          <w:sz w:val="28"/>
          <w:szCs w:val="28"/>
        </w:rPr>
        <w:t>500 м</w:t>
      </w:r>
      <w:r w:rsidR="00F5552E">
        <w:rPr>
          <w:sz w:val="28"/>
          <w:szCs w:val="28"/>
        </w:rPr>
        <w:t>;</w:t>
      </w:r>
    </w:p>
    <w:p w:rsidR="00EF4172" w:rsidRPr="009B6489" w:rsidRDefault="00EF4172" w:rsidP="00F5552E">
      <w:pPr>
        <w:suppressAutoHyphens/>
        <w:ind w:firstLine="567"/>
        <w:jc w:val="both"/>
        <w:rPr>
          <w:sz w:val="28"/>
          <w:szCs w:val="28"/>
        </w:rPr>
      </w:pPr>
      <w:r w:rsidRPr="009B6489">
        <w:rPr>
          <w:sz w:val="28"/>
          <w:szCs w:val="28"/>
        </w:rPr>
        <w:t>восстановление уличного освещения по ул. Дзержинского</w:t>
      </w:r>
      <w:r>
        <w:rPr>
          <w:sz w:val="28"/>
          <w:szCs w:val="28"/>
        </w:rPr>
        <w:t>:</w:t>
      </w:r>
      <w:r w:rsidRPr="009B6489">
        <w:rPr>
          <w:sz w:val="28"/>
          <w:szCs w:val="28"/>
        </w:rPr>
        <w:t xml:space="preserve"> от ул. Геологов до ул. Транспортной, с установкой приборов</w:t>
      </w:r>
      <w:r>
        <w:rPr>
          <w:sz w:val="28"/>
          <w:szCs w:val="28"/>
        </w:rPr>
        <w:t xml:space="preserve"> уличного освещения 13 штук</w:t>
      </w:r>
      <w:r w:rsidRPr="009B6489">
        <w:rPr>
          <w:sz w:val="28"/>
          <w:szCs w:val="28"/>
        </w:rPr>
        <w:t xml:space="preserve">, с установкой </w:t>
      </w:r>
      <w:proofErr w:type="spellStart"/>
      <w:r w:rsidRPr="009B6489">
        <w:rPr>
          <w:sz w:val="28"/>
          <w:szCs w:val="28"/>
        </w:rPr>
        <w:t>СИПа</w:t>
      </w:r>
      <w:proofErr w:type="spellEnd"/>
      <w:r w:rsidRPr="009B6489">
        <w:rPr>
          <w:sz w:val="28"/>
          <w:szCs w:val="28"/>
        </w:rPr>
        <w:t xml:space="preserve"> протяженностью 200 м</w:t>
      </w:r>
      <w:r>
        <w:rPr>
          <w:sz w:val="28"/>
          <w:szCs w:val="28"/>
        </w:rPr>
        <w:t>;</w:t>
      </w:r>
    </w:p>
    <w:p w:rsidR="00EF4172" w:rsidRPr="009B6489" w:rsidRDefault="00EF4172" w:rsidP="00F5552E">
      <w:pPr>
        <w:suppressAutoHyphens/>
        <w:ind w:firstLine="567"/>
        <w:jc w:val="both"/>
        <w:rPr>
          <w:sz w:val="28"/>
          <w:szCs w:val="28"/>
        </w:rPr>
      </w:pPr>
      <w:r w:rsidRPr="009B6489">
        <w:rPr>
          <w:sz w:val="28"/>
          <w:szCs w:val="28"/>
        </w:rPr>
        <w:t xml:space="preserve">восстановление уличного освещения на ул. </w:t>
      </w:r>
      <w:proofErr w:type="gramStart"/>
      <w:r w:rsidRPr="009B6489">
        <w:rPr>
          <w:sz w:val="28"/>
          <w:szCs w:val="28"/>
        </w:rPr>
        <w:t>Трудовая</w:t>
      </w:r>
      <w:proofErr w:type="gramEnd"/>
      <w:r w:rsidRPr="009B6489">
        <w:rPr>
          <w:sz w:val="28"/>
          <w:szCs w:val="28"/>
        </w:rPr>
        <w:t xml:space="preserve"> с установкой</w:t>
      </w:r>
      <w:r w:rsidR="00420586">
        <w:rPr>
          <w:sz w:val="28"/>
          <w:szCs w:val="28"/>
        </w:rPr>
        <w:t xml:space="preserve"> 6 приборов уличного освещения </w:t>
      </w:r>
      <w:r w:rsidRPr="009B6489">
        <w:rPr>
          <w:sz w:val="28"/>
          <w:szCs w:val="28"/>
        </w:rPr>
        <w:t xml:space="preserve">и прокладкой </w:t>
      </w:r>
      <w:proofErr w:type="spellStart"/>
      <w:r w:rsidRPr="009B6489">
        <w:rPr>
          <w:sz w:val="28"/>
          <w:szCs w:val="28"/>
        </w:rPr>
        <w:t>СИПа</w:t>
      </w:r>
      <w:proofErr w:type="spellEnd"/>
      <w:r w:rsidRPr="009B6489">
        <w:rPr>
          <w:sz w:val="28"/>
          <w:szCs w:val="28"/>
        </w:rPr>
        <w:t xml:space="preserve"> 530 м;</w:t>
      </w:r>
    </w:p>
    <w:p w:rsidR="00EF4172" w:rsidRPr="009B6489" w:rsidRDefault="00EF4172" w:rsidP="00F5552E">
      <w:pPr>
        <w:suppressAutoHyphens/>
        <w:ind w:firstLine="567"/>
        <w:jc w:val="both"/>
        <w:rPr>
          <w:sz w:val="28"/>
          <w:szCs w:val="28"/>
        </w:rPr>
      </w:pPr>
      <w:r w:rsidRPr="009B6489">
        <w:rPr>
          <w:sz w:val="28"/>
          <w:szCs w:val="28"/>
        </w:rPr>
        <w:t xml:space="preserve">восстановление уличного освещения на ул. </w:t>
      </w:r>
      <w:proofErr w:type="gramStart"/>
      <w:r w:rsidRPr="009B6489">
        <w:rPr>
          <w:sz w:val="28"/>
          <w:szCs w:val="28"/>
        </w:rPr>
        <w:t>Кооперативная</w:t>
      </w:r>
      <w:proofErr w:type="gramEnd"/>
      <w:r w:rsidRPr="009B6489">
        <w:rPr>
          <w:sz w:val="28"/>
          <w:szCs w:val="28"/>
        </w:rPr>
        <w:t xml:space="preserve"> с установко</w:t>
      </w:r>
      <w:r w:rsidR="00420586">
        <w:rPr>
          <w:sz w:val="28"/>
          <w:szCs w:val="28"/>
        </w:rPr>
        <w:t>й 2 приборов уличного освещения</w:t>
      </w:r>
      <w:r w:rsidRPr="009B6489">
        <w:rPr>
          <w:sz w:val="28"/>
          <w:szCs w:val="28"/>
        </w:rPr>
        <w:t xml:space="preserve"> и прокладкой </w:t>
      </w:r>
      <w:proofErr w:type="spellStart"/>
      <w:r w:rsidRPr="009B6489">
        <w:rPr>
          <w:sz w:val="28"/>
          <w:szCs w:val="28"/>
        </w:rPr>
        <w:t>СИПа</w:t>
      </w:r>
      <w:proofErr w:type="spellEnd"/>
      <w:r w:rsidRPr="009B6489">
        <w:rPr>
          <w:sz w:val="28"/>
          <w:szCs w:val="28"/>
        </w:rPr>
        <w:t xml:space="preserve"> 100 м.</w:t>
      </w:r>
    </w:p>
    <w:p w:rsidR="00EF4172" w:rsidRPr="009B6489" w:rsidRDefault="00EF4172" w:rsidP="00F5552E">
      <w:pPr>
        <w:pStyle w:val="ConsPlusNormal"/>
        <w:suppressAutoHyphens/>
        <w:ind w:right="-1" w:firstLine="567"/>
        <w:jc w:val="both"/>
        <w:rPr>
          <w:rFonts w:ascii="Times New Roman" w:hAnsi="Times New Roman" w:cs="Times New Roman"/>
          <w:sz w:val="28"/>
          <w:szCs w:val="28"/>
        </w:rPr>
      </w:pPr>
      <w:proofErr w:type="gramStart"/>
      <w:r w:rsidRPr="009B6489">
        <w:rPr>
          <w:rFonts w:ascii="Times New Roman" w:hAnsi="Times New Roman" w:cs="Times New Roman"/>
          <w:sz w:val="28"/>
          <w:szCs w:val="28"/>
        </w:rPr>
        <w:t xml:space="preserve">В 2018 году завершена реализация шести проектов развития территории Нефтекумского </w:t>
      </w:r>
      <w:r>
        <w:rPr>
          <w:rFonts w:ascii="Times New Roman" w:hAnsi="Times New Roman" w:cs="Times New Roman"/>
          <w:sz w:val="28"/>
          <w:szCs w:val="28"/>
        </w:rPr>
        <w:t>района</w:t>
      </w:r>
      <w:r w:rsidRPr="009B6489">
        <w:rPr>
          <w:rFonts w:ascii="Times New Roman" w:hAnsi="Times New Roman" w:cs="Times New Roman"/>
          <w:sz w:val="28"/>
          <w:szCs w:val="28"/>
        </w:rPr>
        <w:t xml:space="preserve"> Ставропольского края, основанных на местных инициативах с</w:t>
      </w:r>
      <w:r>
        <w:rPr>
          <w:rFonts w:ascii="Times New Roman" w:hAnsi="Times New Roman" w:cs="Times New Roman"/>
          <w:sz w:val="28"/>
          <w:szCs w:val="28"/>
        </w:rPr>
        <w:t xml:space="preserve"> объемом финансирования 13,3 млн</w:t>
      </w:r>
      <w:r w:rsidRPr="009B6489">
        <w:rPr>
          <w:rFonts w:ascii="Times New Roman" w:hAnsi="Times New Roman" w:cs="Times New Roman"/>
          <w:sz w:val="28"/>
          <w:szCs w:val="28"/>
        </w:rPr>
        <w:t>. рублей, в том числе за счет ср</w:t>
      </w:r>
      <w:r>
        <w:rPr>
          <w:rFonts w:ascii="Times New Roman" w:hAnsi="Times New Roman" w:cs="Times New Roman"/>
          <w:sz w:val="28"/>
          <w:szCs w:val="28"/>
        </w:rPr>
        <w:t>едств краевого бюджета – 8,4 млн</w:t>
      </w:r>
      <w:r w:rsidRPr="009B6489">
        <w:rPr>
          <w:rFonts w:ascii="Times New Roman" w:hAnsi="Times New Roman" w:cs="Times New Roman"/>
          <w:sz w:val="28"/>
          <w:szCs w:val="28"/>
        </w:rPr>
        <w:t xml:space="preserve">. рублей, которые направлены на создание условий для массового отдыха жителей, обустройство мест отдыха и обеспечение условий для развития физической культуры и массового спорта. </w:t>
      </w:r>
      <w:proofErr w:type="gramEnd"/>
    </w:p>
    <w:p w:rsidR="00EF4172" w:rsidRPr="009B6489" w:rsidRDefault="00420586" w:rsidP="00420586">
      <w:pPr>
        <w:pStyle w:val="ConsPlusNormal"/>
        <w:suppressAutoHyphens/>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По итогам конкурсного отбора на</w:t>
      </w:r>
      <w:r w:rsidR="00EF4172" w:rsidRPr="009B6489">
        <w:rPr>
          <w:rFonts w:ascii="Times New Roman" w:hAnsi="Times New Roman" w:cs="Times New Roman"/>
          <w:sz w:val="28"/>
          <w:szCs w:val="28"/>
        </w:rPr>
        <w:t xml:space="preserve"> 2019 год приняты к реализации пять проектов, основанных на местных инициативах, общим объемом финансирования 11,8 млн. рублей, в том числе 6,9 млн. рублей - средства бюджета Ставропольского края:</w:t>
      </w:r>
    </w:p>
    <w:p w:rsidR="00EF4172" w:rsidRPr="009B6489" w:rsidRDefault="00EF4172" w:rsidP="00420586">
      <w:pPr>
        <w:pStyle w:val="ConsPlusNormal"/>
        <w:suppressAutoHyphens/>
        <w:ind w:right="-1"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«Ремонт дороги по улице </w:t>
      </w:r>
      <w:proofErr w:type="spellStart"/>
      <w:r w:rsidRPr="009B6489">
        <w:rPr>
          <w:rFonts w:ascii="Times New Roman" w:hAnsi="Times New Roman" w:cs="Times New Roman"/>
          <w:sz w:val="28"/>
          <w:szCs w:val="28"/>
        </w:rPr>
        <w:t>Железноводской</w:t>
      </w:r>
      <w:proofErr w:type="spellEnd"/>
      <w:r w:rsidRPr="009B6489">
        <w:rPr>
          <w:rFonts w:ascii="Times New Roman" w:hAnsi="Times New Roman" w:cs="Times New Roman"/>
          <w:sz w:val="28"/>
          <w:szCs w:val="28"/>
        </w:rPr>
        <w:t xml:space="preserve"> в хуторе Андрей-Курган Нефтекумского городского округа Ставропольского края» предусмотрены средства сумме 944,95 тыс. рублей;</w:t>
      </w:r>
    </w:p>
    <w:p w:rsidR="00EF4172" w:rsidRPr="009B6489" w:rsidRDefault="00EF4172" w:rsidP="00420586">
      <w:pPr>
        <w:pStyle w:val="ConsPlusNormal"/>
        <w:suppressAutoHyphens/>
        <w:ind w:right="-1" w:firstLine="567"/>
        <w:jc w:val="both"/>
        <w:rPr>
          <w:rFonts w:ascii="Times New Roman" w:hAnsi="Times New Roman" w:cs="Times New Roman"/>
          <w:sz w:val="28"/>
          <w:szCs w:val="28"/>
        </w:rPr>
      </w:pPr>
      <w:r w:rsidRPr="009B6489">
        <w:rPr>
          <w:rFonts w:ascii="Times New Roman" w:hAnsi="Times New Roman" w:cs="Times New Roman"/>
          <w:sz w:val="28"/>
          <w:szCs w:val="28"/>
        </w:rPr>
        <w:t>«Плоскостной фонтан в городском парке (в районе кинотеатра «Мир») в городе Нефтекумске Нефтекумского городского округа Ставропольского края» стоимостью 4 250,01 тыс. рублей;</w:t>
      </w:r>
    </w:p>
    <w:p w:rsidR="00EF4172" w:rsidRPr="009B6489" w:rsidRDefault="00EF4172" w:rsidP="00420586">
      <w:pPr>
        <w:pStyle w:val="ConsPlusNormal"/>
        <w:suppressAutoHyphens/>
        <w:ind w:right="-1"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«Ремонт помещения нежилого здания под спортивный зал по улице </w:t>
      </w:r>
      <w:proofErr w:type="spellStart"/>
      <w:r w:rsidRPr="009B6489">
        <w:rPr>
          <w:rFonts w:ascii="Times New Roman" w:hAnsi="Times New Roman" w:cs="Times New Roman"/>
          <w:sz w:val="28"/>
          <w:szCs w:val="28"/>
        </w:rPr>
        <w:t>Эдиге</w:t>
      </w:r>
      <w:proofErr w:type="spellEnd"/>
      <w:r w:rsidRPr="009B6489">
        <w:rPr>
          <w:rFonts w:ascii="Times New Roman" w:hAnsi="Times New Roman" w:cs="Times New Roman"/>
          <w:sz w:val="28"/>
          <w:szCs w:val="28"/>
        </w:rPr>
        <w:t xml:space="preserve">, дом 35Б в ауле </w:t>
      </w:r>
      <w:proofErr w:type="spellStart"/>
      <w:r w:rsidRPr="009B6489">
        <w:rPr>
          <w:rFonts w:ascii="Times New Roman" w:hAnsi="Times New Roman" w:cs="Times New Roman"/>
          <w:sz w:val="28"/>
          <w:szCs w:val="28"/>
        </w:rPr>
        <w:t>Тукуй-Мектеб</w:t>
      </w:r>
      <w:proofErr w:type="spellEnd"/>
      <w:r w:rsidRPr="009B6489">
        <w:rPr>
          <w:rFonts w:ascii="Times New Roman" w:hAnsi="Times New Roman" w:cs="Times New Roman"/>
          <w:sz w:val="28"/>
          <w:szCs w:val="28"/>
        </w:rPr>
        <w:t xml:space="preserve"> Нефтекумского городского округа Ставропольского края» в сумме 2 022,54 тыс. рублей;</w:t>
      </w:r>
    </w:p>
    <w:p w:rsidR="00EF4172" w:rsidRPr="009B6489" w:rsidRDefault="00EF4172" w:rsidP="00420586">
      <w:pPr>
        <w:pStyle w:val="ConsPlusNormal"/>
        <w:suppressAutoHyphens/>
        <w:ind w:right="-1"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«Обустройство многофункциональной спортивной площадки в селе </w:t>
      </w:r>
      <w:proofErr w:type="spellStart"/>
      <w:r w:rsidRPr="009B6489">
        <w:rPr>
          <w:rFonts w:ascii="Times New Roman" w:hAnsi="Times New Roman" w:cs="Times New Roman"/>
          <w:sz w:val="28"/>
          <w:szCs w:val="28"/>
        </w:rPr>
        <w:t>Озек-Суат</w:t>
      </w:r>
      <w:proofErr w:type="spellEnd"/>
      <w:r w:rsidRPr="009B6489">
        <w:rPr>
          <w:rFonts w:ascii="Times New Roman" w:hAnsi="Times New Roman" w:cs="Times New Roman"/>
          <w:sz w:val="28"/>
          <w:szCs w:val="28"/>
        </w:rPr>
        <w:t xml:space="preserve"> Нефтекумского городского округа Ставропольского кра</w:t>
      </w:r>
      <w:r>
        <w:rPr>
          <w:rFonts w:ascii="Times New Roman" w:hAnsi="Times New Roman" w:cs="Times New Roman"/>
          <w:sz w:val="28"/>
          <w:szCs w:val="28"/>
        </w:rPr>
        <w:t>я» в сумме 2 642,52 тыс. рублей</w:t>
      </w:r>
      <w:r w:rsidRPr="009B6489">
        <w:rPr>
          <w:rFonts w:ascii="Times New Roman" w:hAnsi="Times New Roman" w:cs="Times New Roman"/>
          <w:sz w:val="28"/>
          <w:szCs w:val="28"/>
        </w:rPr>
        <w:t>;</w:t>
      </w:r>
    </w:p>
    <w:p w:rsidR="00EF4172" w:rsidRPr="009B6489" w:rsidRDefault="00EF4172" w:rsidP="00420586">
      <w:pPr>
        <w:pStyle w:val="ConsPlusNormal"/>
        <w:suppressAutoHyphens/>
        <w:ind w:right="-1" w:firstLine="567"/>
        <w:jc w:val="both"/>
        <w:rPr>
          <w:rFonts w:ascii="Times New Roman" w:hAnsi="Times New Roman" w:cs="Times New Roman"/>
          <w:sz w:val="28"/>
          <w:szCs w:val="28"/>
        </w:rPr>
      </w:pPr>
      <w:r w:rsidRPr="00226703">
        <w:rPr>
          <w:rFonts w:ascii="Times New Roman" w:hAnsi="Times New Roman" w:cs="Times New Roman"/>
          <w:sz w:val="28"/>
          <w:szCs w:val="28"/>
        </w:rPr>
        <w:t>«Капитальный ремонт здания депо пожарной части поселка Затеречный Нефтекумского городского округа Ставропольского края»  стоимостью 1 952,14 тыс. рублей.</w:t>
      </w:r>
    </w:p>
    <w:p w:rsidR="00EF4172" w:rsidRPr="009B6489" w:rsidRDefault="00EF4172" w:rsidP="00EF4172">
      <w:pPr>
        <w:pStyle w:val="aa"/>
        <w:ind w:left="0"/>
        <w:jc w:val="both"/>
        <w:rPr>
          <w:sz w:val="28"/>
          <w:szCs w:val="28"/>
        </w:rPr>
      </w:pPr>
    </w:p>
    <w:p w:rsidR="00EF4172" w:rsidRPr="009B6489" w:rsidRDefault="00EF4172" w:rsidP="00EF4172">
      <w:pPr>
        <w:pStyle w:val="ConsPlusNormal"/>
        <w:ind w:firstLine="709"/>
        <w:jc w:val="center"/>
        <w:outlineLvl w:val="2"/>
        <w:rPr>
          <w:rFonts w:ascii="Times New Roman" w:hAnsi="Times New Roman" w:cs="Times New Roman"/>
          <w:sz w:val="28"/>
          <w:szCs w:val="28"/>
        </w:rPr>
      </w:pPr>
      <w:r w:rsidRPr="009B6489">
        <w:rPr>
          <w:rFonts w:ascii="Times New Roman" w:hAnsi="Times New Roman" w:cs="Times New Roman"/>
          <w:sz w:val="28"/>
          <w:szCs w:val="28"/>
        </w:rPr>
        <w:t>2.5. Развитие сре</w:t>
      </w:r>
      <w:proofErr w:type="gramStart"/>
      <w:r w:rsidRPr="009B6489">
        <w:rPr>
          <w:rFonts w:ascii="Times New Roman" w:hAnsi="Times New Roman" w:cs="Times New Roman"/>
          <w:sz w:val="28"/>
          <w:szCs w:val="28"/>
        </w:rPr>
        <w:t>дств св</w:t>
      </w:r>
      <w:proofErr w:type="gramEnd"/>
      <w:r w:rsidRPr="009B6489">
        <w:rPr>
          <w:rFonts w:ascii="Times New Roman" w:hAnsi="Times New Roman" w:cs="Times New Roman"/>
          <w:sz w:val="28"/>
          <w:szCs w:val="28"/>
        </w:rPr>
        <w:t>язи и информационных технологий</w:t>
      </w:r>
    </w:p>
    <w:p w:rsidR="00EF4172" w:rsidRPr="009B6489" w:rsidRDefault="00EF4172" w:rsidP="00420586">
      <w:pPr>
        <w:tabs>
          <w:tab w:val="left" w:pos="0"/>
        </w:tabs>
        <w:ind w:firstLine="567"/>
        <w:jc w:val="both"/>
        <w:rPr>
          <w:sz w:val="28"/>
          <w:szCs w:val="28"/>
        </w:rPr>
      </w:pPr>
      <w:proofErr w:type="gramStart"/>
      <w:r w:rsidRPr="009B6489">
        <w:rPr>
          <w:sz w:val="28"/>
          <w:szCs w:val="28"/>
        </w:rPr>
        <w:t>В</w:t>
      </w:r>
      <w:proofErr w:type="gramEnd"/>
      <w:r w:rsidRPr="009B6489">
        <w:rPr>
          <w:sz w:val="28"/>
          <w:szCs w:val="28"/>
        </w:rPr>
        <w:t xml:space="preserve"> </w:t>
      </w:r>
      <w:proofErr w:type="gramStart"/>
      <w:r w:rsidRPr="009B6489">
        <w:rPr>
          <w:sz w:val="28"/>
          <w:szCs w:val="28"/>
        </w:rPr>
        <w:t>Нефтекумском</w:t>
      </w:r>
      <w:proofErr w:type="gramEnd"/>
      <w:r w:rsidRPr="009B6489">
        <w:rPr>
          <w:sz w:val="28"/>
          <w:szCs w:val="28"/>
        </w:rPr>
        <w:t xml:space="preserve"> </w:t>
      </w:r>
      <w:r>
        <w:rPr>
          <w:sz w:val="28"/>
          <w:szCs w:val="28"/>
        </w:rPr>
        <w:t>районе</w:t>
      </w:r>
      <w:r w:rsidRPr="009B6489">
        <w:rPr>
          <w:sz w:val="28"/>
          <w:szCs w:val="28"/>
        </w:rPr>
        <w:t xml:space="preserve"> Ставропольского края крупнейшим универсальным оператором связи является ОАО «</w:t>
      </w:r>
      <w:proofErr w:type="spellStart"/>
      <w:r w:rsidRPr="009B6489">
        <w:rPr>
          <w:sz w:val="28"/>
          <w:szCs w:val="28"/>
        </w:rPr>
        <w:t>Ростелеком</w:t>
      </w:r>
      <w:proofErr w:type="spellEnd"/>
      <w:r w:rsidRPr="009B6489">
        <w:rPr>
          <w:sz w:val="28"/>
          <w:szCs w:val="28"/>
        </w:rPr>
        <w:t>» — национальная телекоммуникационная компания. Услуги сотовой связи и мобильного интернета оказывают ОАО «</w:t>
      </w:r>
      <w:proofErr w:type="spellStart"/>
      <w:r w:rsidRPr="009B6489">
        <w:rPr>
          <w:sz w:val="28"/>
          <w:szCs w:val="28"/>
        </w:rPr>
        <w:t>ВымпелКом</w:t>
      </w:r>
      <w:proofErr w:type="spellEnd"/>
      <w:r w:rsidRPr="009B6489">
        <w:rPr>
          <w:sz w:val="28"/>
          <w:szCs w:val="28"/>
        </w:rPr>
        <w:t>», ОАО «МТС», ОАО «Мегафон». В городе Нефте</w:t>
      </w:r>
      <w:r>
        <w:rPr>
          <w:sz w:val="28"/>
          <w:szCs w:val="28"/>
        </w:rPr>
        <w:t>кумск</w:t>
      </w:r>
      <w:r w:rsidRPr="009B6489">
        <w:rPr>
          <w:sz w:val="28"/>
          <w:szCs w:val="28"/>
        </w:rPr>
        <w:t xml:space="preserve"> помимо ОАО «</w:t>
      </w:r>
      <w:proofErr w:type="spellStart"/>
      <w:r w:rsidRPr="009B6489">
        <w:rPr>
          <w:sz w:val="28"/>
          <w:szCs w:val="28"/>
        </w:rPr>
        <w:t>Ростелеком</w:t>
      </w:r>
      <w:proofErr w:type="spellEnd"/>
      <w:r w:rsidRPr="009B6489">
        <w:rPr>
          <w:sz w:val="28"/>
          <w:szCs w:val="28"/>
        </w:rPr>
        <w:t>» доступ к информационным ресурсам оказывает ООО «</w:t>
      </w:r>
      <w:proofErr w:type="spellStart"/>
      <w:r w:rsidRPr="009B6489">
        <w:rPr>
          <w:sz w:val="28"/>
          <w:szCs w:val="28"/>
        </w:rPr>
        <w:t>Ройлком</w:t>
      </w:r>
      <w:proofErr w:type="spellEnd"/>
      <w:r w:rsidRPr="009B6489">
        <w:rPr>
          <w:sz w:val="28"/>
          <w:szCs w:val="28"/>
        </w:rPr>
        <w:t>».</w:t>
      </w:r>
    </w:p>
    <w:p w:rsidR="00EF4172" w:rsidRPr="009B6489" w:rsidRDefault="00EF4172" w:rsidP="00420586">
      <w:pPr>
        <w:tabs>
          <w:tab w:val="left" w:pos="2835"/>
        </w:tabs>
        <w:ind w:firstLine="567"/>
        <w:jc w:val="both"/>
        <w:rPr>
          <w:sz w:val="28"/>
          <w:szCs w:val="28"/>
        </w:rPr>
      </w:pPr>
      <w:r w:rsidRPr="009B6489">
        <w:rPr>
          <w:sz w:val="28"/>
          <w:szCs w:val="28"/>
        </w:rPr>
        <w:t xml:space="preserve">В целях увеличения каналов телерадиовещания установлено новое цифровое оборудование. Цифровой формат телевещания обеспечивает стабильное и качественное изображение телевизионной картины. В первый пакет вошли 10 федеральных каналов, которые доступны и бесплатны для всех жителей </w:t>
      </w:r>
      <w:r>
        <w:rPr>
          <w:sz w:val="28"/>
          <w:szCs w:val="28"/>
        </w:rPr>
        <w:t>района</w:t>
      </w:r>
      <w:r w:rsidR="00420586">
        <w:rPr>
          <w:sz w:val="28"/>
          <w:szCs w:val="28"/>
        </w:rPr>
        <w:t>.</w:t>
      </w:r>
    </w:p>
    <w:p w:rsidR="00EF4172" w:rsidRPr="009B6489" w:rsidRDefault="00EF4172" w:rsidP="00420586">
      <w:pPr>
        <w:tabs>
          <w:tab w:val="left" w:pos="2835"/>
        </w:tabs>
        <w:ind w:firstLine="567"/>
        <w:jc w:val="both"/>
        <w:rPr>
          <w:sz w:val="28"/>
          <w:szCs w:val="28"/>
        </w:rPr>
      </w:pPr>
      <w:r w:rsidRPr="009B6489">
        <w:rPr>
          <w:sz w:val="28"/>
          <w:szCs w:val="28"/>
        </w:rPr>
        <w:t xml:space="preserve">В </w:t>
      </w:r>
      <w:r>
        <w:rPr>
          <w:sz w:val="28"/>
          <w:szCs w:val="28"/>
        </w:rPr>
        <w:t>районе</w:t>
      </w:r>
      <w:r w:rsidRPr="009B6489">
        <w:rPr>
          <w:sz w:val="28"/>
          <w:szCs w:val="28"/>
        </w:rPr>
        <w:t xml:space="preserve"> проводилась работа по расширению зоны уверенного приема сигналов сотовой и увеличению скорости передачи данных мобильного интернета.</w:t>
      </w:r>
    </w:p>
    <w:p w:rsidR="00EF4172" w:rsidRDefault="00EF4172" w:rsidP="00420586">
      <w:pPr>
        <w:tabs>
          <w:tab w:val="left" w:pos="2835"/>
        </w:tabs>
        <w:ind w:firstLine="567"/>
        <w:jc w:val="both"/>
        <w:rPr>
          <w:sz w:val="28"/>
          <w:szCs w:val="28"/>
        </w:rPr>
      </w:pPr>
      <w:r w:rsidRPr="009B6489">
        <w:rPr>
          <w:sz w:val="28"/>
          <w:szCs w:val="28"/>
        </w:rPr>
        <w:t xml:space="preserve">Более 90 процентов населения имеют доступ к базовым услугам в сфере информационных и телекоммуникационных технологий. Однако в сельских населенных пунктах обеспечено низкое качество доступа к информационно-телекоммуникационной сети «Интернет». В дальнейшем телекоммуникационные компании намерены продолжать реализацию инвестиционных проектов в сфере информационных технологий на территории </w:t>
      </w:r>
      <w:r>
        <w:rPr>
          <w:sz w:val="28"/>
          <w:szCs w:val="28"/>
        </w:rPr>
        <w:t>района</w:t>
      </w:r>
      <w:r w:rsidR="00420586">
        <w:rPr>
          <w:sz w:val="28"/>
          <w:szCs w:val="28"/>
        </w:rPr>
        <w:t>.</w:t>
      </w:r>
    </w:p>
    <w:p w:rsidR="00420586" w:rsidRPr="009B6489" w:rsidRDefault="00420586" w:rsidP="00420586">
      <w:pPr>
        <w:tabs>
          <w:tab w:val="left" w:pos="2835"/>
        </w:tabs>
        <w:ind w:firstLine="567"/>
        <w:jc w:val="both"/>
        <w:rPr>
          <w:sz w:val="28"/>
          <w:szCs w:val="28"/>
        </w:rPr>
      </w:pPr>
    </w:p>
    <w:p w:rsidR="00EF4172" w:rsidRPr="009B6489" w:rsidRDefault="00EF4172" w:rsidP="00EF4172">
      <w:pPr>
        <w:pStyle w:val="ConsPlusNormal"/>
        <w:tabs>
          <w:tab w:val="left" w:pos="709"/>
        </w:tabs>
        <w:ind w:firstLine="0"/>
        <w:jc w:val="center"/>
        <w:rPr>
          <w:rFonts w:ascii="Times New Roman" w:hAnsi="Times New Roman" w:cs="Times New Roman"/>
          <w:sz w:val="28"/>
          <w:szCs w:val="28"/>
        </w:rPr>
      </w:pPr>
      <w:r w:rsidRPr="009B6489">
        <w:rPr>
          <w:rFonts w:ascii="Times New Roman" w:hAnsi="Times New Roman" w:cs="Times New Roman"/>
          <w:sz w:val="28"/>
          <w:szCs w:val="28"/>
        </w:rPr>
        <w:t xml:space="preserve">2.6. Развитие малого и среднего предпринимательства </w:t>
      </w:r>
    </w:p>
    <w:p w:rsidR="00EF4172" w:rsidRPr="009B6489" w:rsidRDefault="00EF4172" w:rsidP="00EF4172">
      <w:pPr>
        <w:pStyle w:val="ConsPlusNormal"/>
        <w:tabs>
          <w:tab w:val="left" w:pos="709"/>
        </w:tabs>
        <w:ind w:firstLine="0"/>
        <w:jc w:val="center"/>
        <w:rPr>
          <w:rFonts w:ascii="Times New Roman" w:hAnsi="Times New Roman" w:cs="Times New Roman"/>
          <w:sz w:val="28"/>
          <w:szCs w:val="28"/>
        </w:rPr>
      </w:pPr>
      <w:r w:rsidRPr="009B6489">
        <w:rPr>
          <w:rFonts w:ascii="Times New Roman" w:hAnsi="Times New Roman" w:cs="Times New Roman"/>
          <w:sz w:val="28"/>
          <w:szCs w:val="28"/>
        </w:rPr>
        <w:t>и потребительского рынка</w:t>
      </w:r>
    </w:p>
    <w:p w:rsidR="00EF4172" w:rsidRPr="009B6489" w:rsidRDefault="00EF4172" w:rsidP="00420586">
      <w:pPr>
        <w:pStyle w:val="ConsPlusCell"/>
        <w:ind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Обеспечение и поддержка благоприятных условий для развития малого и среднего предпринимательства, как важнейшего инструмента создания новых рабочих мест, насыщения рынка товаров и услуг, формирования конкурентной среды является приоритетным направлением развития экономики. </w:t>
      </w:r>
    </w:p>
    <w:p w:rsidR="00EF4172" w:rsidRPr="009B6489" w:rsidRDefault="00EF4172" w:rsidP="00420586">
      <w:pPr>
        <w:autoSpaceDE w:val="0"/>
        <w:autoSpaceDN w:val="0"/>
        <w:adjustRightInd w:val="0"/>
        <w:ind w:firstLine="567"/>
        <w:jc w:val="both"/>
        <w:rPr>
          <w:sz w:val="28"/>
          <w:szCs w:val="28"/>
        </w:rPr>
      </w:pPr>
      <w:proofErr w:type="gramStart"/>
      <w:r w:rsidRPr="009B6489">
        <w:rPr>
          <w:sz w:val="28"/>
          <w:szCs w:val="28"/>
        </w:rPr>
        <w:lastRenderedPageBreak/>
        <w:t xml:space="preserve">В рамках подпрограммы «Развитие малого и среднего предпринимательства» муниципальной программы Нефтекумского </w:t>
      </w:r>
      <w:r>
        <w:rPr>
          <w:sz w:val="28"/>
          <w:szCs w:val="28"/>
        </w:rPr>
        <w:t>городского округа</w:t>
      </w:r>
      <w:r w:rsidRPr="009B6489">
        <w:rPr>
          <w:sz w:val="28"/>
          <w:szCs w:val="28"/>
        </w:rPr>
        <w:t xml:space="preserve"> Ставропольского края «Экономическое развитие»</w:t>
      </w:r>
      <w:r w:rsidRPr="009B6489">
        <w:rPr>
          <w:sz w:val="28"/>
          <w:szCs w:val="28"/>
          <w:lang w:val="uk-UA"/>
        </w:rPr>
        <w:t xml:space="preserve">, </w:t>
      </w:r>
      <w:r w:rsidRPr="009B6489">
        <w:rPr>
          <w:sz w:val="28"/>
          <w:szCs w:val="28"/>
        </w:rPr>
        <w:t xml:space="preserve">утвержденной постановлением администрации Нефтекумского городского округа Ставропольского края </w:t>
      </w:r>
      <w:r>
        <w:rPr>
          <w:spacing w:val="-4"/>
          <w:sz w:val="28"/>
          <w:szCs w:val="28"/>
        </w:rPr>
        <w:t>от 28 декабря 2017 года</w:t>
      </w:r>
      <w:r w:rsidRPr="009B6489">
        <w:rPr>
          <w:spacing w:val="-4"/>
          <w:sz w:val="28"/>
          <w:szCs w:val="28"/>
        </w:rPr>
        <w:t xml:space="preserve"> №5</w:t>
      </w:r>
      <w:r>
        <w:rPr>
          <w:spacing w:val="-4"/>
          <w:sz w:val="28"/>
          <w:szCs w:val="28"/>
        </w:rPr>
        <w:t xml:space="preserve"> </w:t>
      </w:r>
      <w:r w:rsidRPr="009B6489">
        <w:rPr>
          <w:sz w:val="28"/>
          <w:szCs w:val="28"/>
        </w:rPr>
        <w:t xml:space="preserve">(с изменениями, внесенными от 28 декабря 2018 г. № 2140), проводились мероприятия, направленные на оказание информационной, консультационной и финансовой поддержки субъектам малого и среднего предпринимательства. </w:t>
      </w:r>
      <w:proofErr w:type="gramEnd"/>
    </w:p>
    <w:p w:rsidR="00EF4172" w:rsidRPr="009B6489" w:rsidRDefault="00EF4172" w:rsidP="00420586">
      <w:pPr>
        <w:pStyle w:val="ConsPlusNormal"/>
        <w:ind w:firstLine="567"/>
        <w:jc w:val="both"/>
        <w:rPr>
          <w:rFonts w:ascii="Times New Roman" w:hAnsi="Times New Roman" w:cs="Times New Roman"/>
          <w:sz w:val="28"/>
          <w:szCs w:val="28"/>
        </w:rPr>
      </w:pPr>
      <w:r w:rsidRPr="009B6489">
        <w:rPr>
          <w:rFonts w:ascii="Times New Roman" w:hAnsi="Times New Roman" w:cs="Times New Roman"/>
          <w:spacing w:val="-4"/>
          <w:sz w:val="28"/>
          <w:szCs w:val="28"/>
        </w:rPr>
        <w:t>В целях популяризации предпринимательской деятельности были проведены конкурсы:</w:t>
      </w:r>
    </w:p>
    <w:p w:rsidR="00EF4172" w:rsidRPr="009B6489" w:rsidRDefault="00EF4172" w:rsidP="00420586">
      <w:pPr>
        <w:pStyle w:val="ConsPlusNormal"/>
        <w:ind w:firstLine="567"/>
        <w:jc w:val="both"/>
        <w:rPr>
          <w:rFonts w:ascii="Times New Roman" w:hAnsi="Times New Roman" w:cs="Times New Roman"/>
          <w:sz w:val="28"/>
          <w:szCs w:val="28"/>
        </w:rPr>
      </w:pPr>
      <w:r w:rsidRPr="009B6489">
        <w:rPr>
          <w:rFonts w:ascii="Times New Roman" w:hAnsi="Times New Roman" w:cs="Times New Roman"/>
          <w:spacing w:val="-4"/>
          <w:sz w:val="28"/>
          <w:szCs w:val="28"/>
        </w:rPr>
        <w:t>«</w:t>
      </w:r>
      <w:r w:rsidRPr="009B6489">
        <w:rPr>
          <w:rFonts w:ascii="Times New Roman" w:hAnsi="Times New Roman" w:cs="Times New Roman"/>
          <w:bCs/>
          <w:color w:val="000000"/>
          <w:sz w:val="28"/>
          <w:szCs w:val="28"/>
        </w:rPr>
        <w:t>Предприниматель года - 2018</w:t>
      </w:r>
      <w:r w:rsidRPr="009B6489">
        <w:rPr>
          <w:rFonts w:ascii="Times New Roman" w:hAnsi="Times New Roman" w:cs="Times New Roman"/>
          <w:spacing w:val="-4"/>
          <w:sz w:val="28"/>
          <w:szCs w:val="28"/>
        </w:rPr>
        <w:t>»</w:t>
      </w:r>
      <w:r w:rsidRPr="009B6489">
        <w:rPr>
          <w:rFonts w:ascii="Times New Roman" w:hAnsi="Times New Roman" w:cs="Times New Roman"/>
          <w:sz w:val="28"/>
          <w:szCs w:val="28"/>
        </w:rPr>
        <w:t>, посвященный профессиональному празднику – Дню российского предпринимательства, установленного Указом Президента Российской Федерации от 18 октября 2007 года № 1381;</w:t>
      </w:r>
    </w:p>
    <w:p w:rsidR="00EF4172" w:rsidRPr="009B6489" w:rsidRDefault="00EF4172" w:rsidP="00420586">
      <w:pPr>
        <w:pStyle w:val="ConsPlusNormal"/>
        <w:ind w:firstLine="567"/>
        <w:jc w:val="both"/>
        <w:rPr>
          <w:rFonts w:ascii="Times New Roman" w:hAnsi="Times New Roman" w:cs="Times New Roman"/>
          <w:sz w:val="28"/>
          <w:szCs w:val="28"/>
        </w:rPr>
      </w:pPr>
      <w:r w:rsidRPr="009B6489">
        <w:rPr>
          <w:rFonts w:ascii="Times New Roman" w:hAnsi="Times New Roman" w:cs="Times New Roman"/>
          <w:spacing w:val="-4"/>
          <w:sz w:val="28"/>
          <w:szCs w:val="28"/>
        </w:rPr>
        <w:t>«</w:t>
      </w:r>
      <w:r w:rsidRPr="009B6489">
        <w:rPr>
          <w:rFonts w:ascii="Times New Roman" w:hAnsi="Times New Roman" w:cs="Times New Roman"/>
          <w:bCs/>
          <w:color w:val="000000"/>
          <w:sz w:val="28"/>
          <w:szCs w:val="28"/>
        </w:rPr>
        <w:t>Лучший работник торговли 2018 года</w:t>
      </w:r>
      <w:r w:rsidRPr="009B6489">
        <w:rPr>
          <w:rFonts w:ascii="Times New Roman" w:hAnsi="Times New Roman" w:cs="Times New Roman"/>
          <w:spacing w:val="-4"/>
          <w:sz w:val="28"/>
          <w:szCs w:val="28"/>
        </w:rPr>
        <w:t>»</w:t>
      </w:r>
      <w:r w:rsidRPr="009B6489">
        <w:rPr>
          <w:rFonts w:ascii="Times New Roman" w:hAnsi="Times New Roman" w:cs="Times New Roman"/>
          <w:sz w:val="28"/>
          <w:szCs w:val="28"/>
        </w:rPr>
        <w:t>, посвященный профессиональному празднику – Дню работника торговли, установленного Указом Президента Россий</w:t>
      </w:r>
      <w:r>
        <w:rPr>
          <w:rFonts w:ascii="Times New Roman" w:hAnsi="Times New Roman" w:cs="Times New Roman"/>
          <w:sz w:val="28"/>
          <w:szCs w:val="28"/>
        </w:rPr>
        <w:t xml:space="preserve">ской Федерации от </w:t>
      </w:r>
      <w:r w:rsidRPr="009B6489">
        <w:rPr>
          <w:rFonts w:ascii="Times New Roman" w:hAnsi="Times New Roman" w:cs="Times New Roman"/>
          <w:sz w:val="28"/>
          <w:szCs w:val="28"/>
        </w:rPr>
        <w:t>7 мая 2013 года № 459.</w:t>
      </w:r>
    </w:p>
    <w:p w:rsidR="00EF4172" w:rsidRPr="009B6489" w:rsidRDefault="00EF4172" w:rsidP="00420586">
      <w:pPr>
        <w:pStyle w:val="ConsPlusNormal"/>
        <w:ind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Почетными грамотами и памятными подарками награждены 38 представителей малого и среднего предпринимательства. </w:t>
      </w:r>
    </w:p>
    <w:p w:rsidR="00EF4172" w:rsidRPr="009B6489" w:rsidRDefault="00EF4172" w:rsidP="00420586">
      <w:pPr>
        <w:autoSpaceDE w:val="0"/>
        <w:autoSpaceDN w:val="0"/>
        <w:adjustRightInd w:val="0"/>
        <w:ind w:firstLine="567"/>
        <w:jc w:val="both"/>
        <w:rPr>
          <w:sz w:val="28"/>
          <w:szCs w:val="28"/>
        </w:rPr>
      </w:pPr>
      <w:r w:rsidRPr="009B6489">
        <w:rPr>
          <w:sz w:val="28"/>
          <w:szCs w:val="28"/>
        </w:rPr>
        <w:t>За отчетный период было проведено 7 совещаний, семинаров, «круглых столов» с участием специалистов организаций, образующих инфраструктуру поддержки субъектов малого и среднего предпринимательства.</w:t>
      </w:r>
    </w:p>
    <w:p w:rsidR="00EF4172" w:rsidRPr="009B6489" w:rsidRDefault="00EF4172" w:rsidP="00420586">
      <w:pPr>
        <w:ind w:firstLine="567"/>
        <w:jc w:val="both"/>
        <w:rPr>
          <w:sz w:val="28"/>
          <w:szCs w:val="28"/>
        </w:rPr>
      </w:pPr>
      <w:bookmarkStart w:id="1" w:name="_Toc371672919"/>
      <w:r w:rsidRPr="009B6489">
        <w:rPr>
          <w:sz w:val="28"/>
          <w:szCs w:val="28"/>
        </w:rPr>
        <w:t xml:space="preserve">Некоммерческой организацией «Фонд </w:t>
      </w:r>
      <w:proofErr w:type="spellStart"/>
      <w:r w:rsidRPr="009B6489">
        <w:rPr>
          <w:sz w:val="28"/>
          <w:szCs w:val="28"/>
        </w:rPr>
        <w:t>микрофинансирования</w:t>
      </w:r>
      <w:proofErr w:type="spellEnd"/>
      <w:r w:rsidRPr="009B6489">
        <w:rPr>
          <w:sz w:val="28"/>
          <w:szCs w:val="28"/>
        </w:rPr>
        <w:t xml:space="preserve"> субъектов малого и среднего предпринимательства в Ставропольском крае» выдано 331 </w:t>
      </w:r>
      <w:proofErr w:type="spellStart"/>
      <w:r w:rsidRPr="009B6489">
        <w:rPr>
          <w:sz w:val="28"/>
          <w:szCs w:val="28"/>
        </w:rPr>
        <w:t>микрозайм</w:t>
      </w:r>
      <w:proofErr w:type="spellEnd"/>
      <w:r w:rsidRPr="009B6489">
        <w:rPr>
          <w:sz w:val="28"/>
          <w:szCs w:val="28"/>
        </w:rPr>
        <w:t xml:space="preserve"> субъектам малого и среднего предпринимательства Нефтекумского </w:t>
      </w:r>
      <w:r>
        <w:rPr>
          <w:sz w:val="28"/>
          <w:szCs w:val="28"/>
        </w:rPr>
        <w:t>района</w:t>
      </w:r>
      <w:r w:rsidRPr="009B6489">
        <w:rPr>
          <w:sz w:val="28"/>
          <w:szCs w:val="28"/>
        </w:rPr>
        <w:t xml:space="preserve"> Ставропольского края на сумму 223,8 млн. рублей. Данная форма государственной поддержки является самой популярной и доступной в </w:t>
      </w:r>
      <w:proofErr w:type="spellStart"/>
      <w:proofErr w:type="gramStart"/>
      <w:r w:rsidRPr="009B6489">
        <w:rPr>
          <w:sz w:val="28"/>
          <w:szCs w:val="28"/>
        </w:rPr>
        <w:t>бизнес-среде</w:t>
      </w:r>
      <w:proofErr w:type="spellEnd"/>
      <w:proofErr w:type="gramEnd"/>
      <w:r w:rsidRPr="009B6489">
        <w:rPr>
          <w:sz w:val="28"/>
          <w:szCs w:val="28"/>
        </w:rPr>
        <w:t>.</w:t>
      </w:r>
    </w:p>
    <w:p w:rsidR="00EF4172" w:rsidRPr="009B6489" w:rsidRDefault="00EF4172" w:rsidP="00420586">
      <w:pPr>
        <w:ind w:firstLine="567"/>
        <w:jc w:val="both"/>
        <w:rPr>
          <w:sz w:val="28"/>
          <w:szCs w:val="28"/>
        </w:rPr>
      </w:pPr>
      <w:r w:rsidRPr="009B6489">
        <w:rPr>
          <w:sz w:val="28"/>
          <w:szCs w:val="28"/>
        </w:rPr>
        <w:t>По итогам мониторинга сети предприятий торговли общая фактическая обеспеченность населения площадью торговых объектов на 1 тыс. человек составила 539,52</w:t>
      </w:r>
      <w:r>
        <w:rPr>
          <w:sz w:val="28"/>
          <w:szCs w:val="28"/>
        </w:rPr>
        <w:t xml:space="preserve"> м</w:t>
      </w:r>
      <w:proofErr w:type="gramStart"/>
      <w:r>
        <w:rPr>
          <w:sz w:val="28"/>
          <w:szCs w:val="28"/>
          <w:vertAlign w:val="superscript"/>
        </w:rPr>
        <w:t>2</w:t>
      </w:r>
      <w:proofErr w:type="gramEnd"/>
      <w:r>
        <w:rPr>
          <w:sz w:val="28"/>
          <w:szCs w:val="28"/>
        </w:rPr>
        <w:t xml:space="preserve"> при нормативе 268 м</w:t>
      </w:r>
      <w:r>
        <w:rPr>
          <w:sz w:val="28"/>
          <w:szCs w:val="28"/>
          <w:vertAlign w:val="superscript"/>
        </w:rPr>
        <w:t>2</w:t>
      </w:r>
      <w:r w:rsidRPr="009B6489">
        <w:rPr>
          <w:sz w:val="28"/>
          <w:szCs w:val="28"/>
        </w:rPr>
        <w:t xml:space="preserve">. </w:t>
      </w:r>
      <w:bookmarkEnd w:id="1"/>
    </w:p>
    <w:p w:rsidR="00EF4172" w:rsidRPr="009B6489" w:rsidRDefault="00EF4172" w:rsidP="00420586">
      <w:pPr>
        <w:ind w:firstLine="567"/>
        <w:jc w:val="both"/>
        <w:rPr>
          <w:sz w:val="28"/>
          <w:szCs w:val="28"/>
        </w:rPr>
      </w:pPr>
      <w:r w:rsidRPr="009B6489">
        <w:rPr>
          <w:sz w:val="28"/>
          <w:szCs w:val="28"/>
        </w:rPr>
        <w:t xml:space="preserve">На ярмарочной площадке </w:t>
      </w:r>
      <w:r>
        <w:rPr>
          <w:sz w:val="28"/>
          <w:szCs w:val="28"/>
        </w:rPr>
        <w:t xml:space="preserve"> рынка </w:t>
      </w:r>
      <w:r w:rsidRPr="009B6489">
        <w:rPr>
          <w:sz w:val="28"/>
          <w:szCs w:val="28"/>
        </w:rPr>
        <w:t>«Центральный»</w:t>
      </w:r>
      <w:r>
        <w:rPr>
          <w:sz w:val="28"/>
          <w:szCs w:val="28"/>
        </w:rPr>
        <w:t xml:space="preserve"> в </w:t>
      </w:r>
      <w:proofErr w:type="gramStart"/>
      <w:r>
        <w:rPr>
          <w:sz w:val="28"/>
          <w:szCs w:val="28"/>
        </w:rPr>
        <w:t>г</w:t>
      </w:r>
      <w:proofErr w:type="gramEnd"/>
      <w:r>
        <w:rPr>
          <w:sz w:val="28"/>
          <w:szCs w:val="28"/>
        </w:rPr>
        <w:t xml:space="preserve">. Нефтекумск </w:t>
      </w:r>
      <w:r w:rsidRPr="009B6489">
        <w:rPr>
          <w:sz w:val="28"/>
          <w:szCs w:val="28"/>
        </w:rPr>
        <w:t>юридическим лицом ООО Торговая фирма «</w:t>
      </w:r>
      <w:proofErr w:type="spellStart"/>
      <w:r w:rsidRPr="009B6489">
        <w:rPr>
          <w:sz w:val="28"/>
          <w:szCs w:val="28"/>
        </w:rPr>
        <w:t>СтавТоргСеть</w:t>
      </w:r>
      <w:proofErr w:type="spellEnd"/>
      <w:r w:rsidRPr="009B6489">
        <w:rPr>
          <w:sz w:val="28"/>
          <w:szCs w:val="28"/>
        </w:rPr>
        <w:t>» организовано и проведено 308 ярмарочных дней, с предоставлением 130 торговых мест крестьянско-фермерским хозяйствам, физическим лицам, имеющим личное подсобное хозяйство.</w:t>
      </w:r>
    </w:p>
    <w:p w:rsidR="00EF4172" w:rsidRDefault="00EF4172" w:rsidP="00420586">
      <w:pPr>
        <w:ind w:firstLine="567"/>
        <w:jc w:val="both"/>
        <w:rPr>
          <w:sz w:val="28"/>
          <w:szCs w:val="28"/>
        </w:rPr>
      </w:pPr>
      <w:r w:rsidRPr="009B6489">
        <w:rPr>
          <w:sz w:val="28"/>
          <w:szCs w:val="28"/>
        </w:rPr>
        <w:t xml:space="preserve">Органами местного самоуправления совместно с правоохранительными органами по </w:t>
      </w:r>
      <w:proofErr w:type="spellStart"/>
      <w:r w:rsidRPr="009B6489">
        <w:rPr>
          <w:sz w:val="28"/>
          <w:szCs w:val="28"/>
        </w:rPr>
        <w:t>Нефтекумскому</w:t>
      </w:r>
      <w:proofErr w:type="spellEnd"/>
      <w:r w:rsidRPr="009B6489">
        <w:rPr>
          <w:sz w:val="28"/>
          <w:szCs w:val="28"/>
        </w:rPr>
        <w:t xml:space="preserve"> </w:t>
      </w:r>
      <w:r>
        <w:rPr>
          <w:sz w:val="28"/>
          <w:szCs w:val="28"/>
        </w:rPr>
        <w:t>району</w:t>
      </w:r>
      <w:r w:rsidRPr="009B6489">
        <w:rPr>
          <w:sz w:val="28"/>
          <w:szCs w:val="28"/>
        </w:rPr>
        <w:t xml:space="preserve"> Ставропольского края были проведены мероприятия по пресечению стихийной, несанкционированной торговли и по выявлению лиц, осуществляющих предпринимательскую деятельность без государственной регистрации или специального разрешения в качестве индивидуального предпри</w:t>
      </w:r>
      <w:r w:rsidR="00420586">
        <w:rPr>
          <w:sz w:val="28"/>
          <w:szCs w:val="28"/>
        </w:rPr>
        <w:t>нимателя или юридического лица.</w:t>
      </w:r>
    </w:p>
    <w:p w:rsidR="00EF4172" w:rsidRPr="009B6489" w:rsidRDefault="00EF4172" w:rsidP="00EF4172">
      <w:pPr>
        <w:ind w:firstLine="709"/>
        <w:jc w:val="both"/>
        <w:rPr>
          <w:sz w:val="28"/>
          <w:szCs w:val="28"/>
        </w:rPr>
      </w:pPr>
    </w:p>
    <w:p w:rsidR="00EF4172" w:rsidRPr="009B6489" w:rsidRDefault="00EF4172" w:rsidP="00EF4172">
      <w:pPr>
        <w:pStyle w:val="ConsPlusNormal"/>
        <w:ind w:firstLine="709"/>
        <w:jc w:val="center"/>
        <w:outlineLvl w:val="2"/>
        <w:rPr>
          <w:rFonts w:ascii="Times New Roman" w:hAnsi="Times New Roman" w:cs="Times New Roman"/>
          <w:sz w:val="28"/>
          <w:szCs w:val="28"/>
        </w:rPr>
      </w:pPr>
      <w:r w:rsidRPr="009B6489">
        <w:rPr>
          <w:rFonts w:ascii="Times New Roman" w:hAnsi="Times New Roman" w:cs="Times New Roman"/>
          <w:sz w:val="28"/>
          <w:szCs w:val="28"/>
        </w:rPr>
        <w:t>2.7. Развитие инвестиционной деятельности</w:t>
      </w:r>
    </w:p>
    <w:p w:rsidR="00EF4172" w:rsidRPr="009B6489" w:rsidRDefault="00EF4172" w:rsidP="00420586">
      <w:pPr>
        <w:ind w:firstLine="567"/>
        <w:jc w:val="both"/>
        <w:rPr>
          <w:color w:val="000000"/>
          <w:sz w:val="28"/>
          <w:szCs w:val="28"/>
          <w:shd w:val="clear" w:color="auto" w:fill="FFFFFF"/>
        </w:rPr>
      </w:pPr>
      <w:proofErr w:type="spellStart"/>
      <w:r w:rsidRPr="009B6489">
        <w:rPr>
          <w:color w:val="000000"/>
          <w:sz w:val="28"/>
          <w:szCs w:val="28"/>
          <w:shd w:val="clear" w:color="auto" w:fill="FFFFFF"/>
        </w:rPr>
        <w:t>Нефтекумский</w:t>
      </w:r>
      <w:proofErr w:type="spellEnd"/>
      <w:r w:rsidRPr="009B6489">
        <w:rPr>
          <w:color w:val="000000"/>
          <w:sz w:val="28"/>
          <w:szCs w:val="28"/>
          <w:shd w:val="clear" w:color="auto" w:fill="FFFFFF"/>
        </w:rPr>
        <w:t xml:space="preserve"> </w:t>
      </w:r>
      <w:r>
        <w:rPr>
          <w:color w:val="000000"/>
          <w:sz w:val="28"/>
          <w:szCs w:val="28"/>
          <w:shd w:val="clear" w:color="auto" w:fill="FFFFFF"/>
        </w:rPr>
        <w:t>район</w:t>
      </w:r>
      <w:r w:rsidRPr="009B6489">
        <w:rPr>
          <w:color w:val="000000"/>
          <w:sz w:val="28"/>
          <w:szCs w:val="28"/>
          <w:shd w:val="clear" w:color="auto" w:fill="FFFFFF"/>
        </w:rPr>
        <w:t xml:space="preserve"> Ставропольского края по привлечению инвестиций находится в первой пятерке среди муниципальных образований Ставропольского края. Столь высокую позицию в рейтинге обеспечивают инвестиционные вложения компаний нефтяной промышленности, осуществляющих деятельность на территории </w:t>
      </w:r>
      <w:r>
        <w:rPr>
          <w:color w:val="000000"/>
          <w:sz w:val="28"/>
          <w:szCs w:val="28"/>
          <w:shd w:val="clear" w:color="auto" w:fill="FFFFFF"/>
        </w:rPr>
        <w:t>района</w:t>
      </w:r>
      <w:r w:rsidRPr="009B6489">
        <w:rPr>
          <w:color w:val="000000"/>
          <w:sz w:val="28"/>
          <w:szCs w:val="28"/>
          <w:shd w:val="clear" w:color="auto" w:fill="FFFFFF"/>
        </w:rPr>
        <w:t>.</w:t>
      </w:r>
    </w:p>
    <w:p w:rsidR="00EF4172" w:rsidRPr="009B6489" w:rsidRDefault="00EF4172" w:rsidP="00420586">
      <w:pPr>
        <w:ind w:firstLine="567"/>
        <w:jc w:val="both"/>
        <w:rPr>
          <w:color w:val="000000"/>
          <w:sz w:val="28"/>
          <w:szCs w:val="28"/>
          <w:shd w:val="clear" w:color="auto" w:fill="FFFFFF"/>
        </w:rPr>
      </w:pPr>
      <w:r>
        <w:rPr>
          <w:color w:val="000000"/>
          <w:sz w:val="28"/>
          <w:szCs w:val="28"/>
          <w:shd w:val="clear" w:color="auto" w:fill="FFFFFF"/>
        </w:rPr>
        <w:lastRenderedPageBreak/>
        <w:t xml:space="preserve">По итогам </w:t>
      </w:r>
      <w:r w:rsidRPr="009B6489">
        <w:rPr>
          <w:color w:val="000000"/>
          <w:sz w:val="28"/>
          <w:szCs w:val="28"/>
          <w:shd w:val="clear" w:color="auto" w:fill="FFFFFF"/>
        </w:rPr>
        <w:t>2018 года объем инвестиций в основной капитал составил 2641,96 млн. рублей или 71,2 процента к аналогичному периоду прошлого года.</w:t>
      </w:r>
    </w:p>
    <w:p w:rsidR="00EF4172" w:rsidRPr="009B6489" w:rsidRDefault="00EF4172" w:rsidP="00420586">
      <w:pPr>
        <w:ind w:firstLine="567"/>
        <w:jc w:val="both"/>
        <w:rPr>
          <w:color w:val="000000"/>
          <w:sz w:val="28"/>
          <w:szCs w:val="28"/>
          <w:shd w:val="clear" w:color="auto" w:fill="FFFFFF"/>
        </w:rPr>
      </w:pPr>
      <w:r w:rsidRPr="009B6489">
        <w:rPr>
          <w:color w:val="000000"/>
          <w:sz w:val="28"/>
          <w:szCs w:val="28"/>
          <w:shd w:val="clear" w:color="auto" w:fill="FFFFFF"/>
        </w:rPr>
        <w:t xml:space="preserve">За 2018 год малым и средним предпринимательством </w:t>
      </w:r>
      <w:r>
        <w:rPr>
          <w:color w:val="000000"/>
          <w:sz w:val="28"/>
          <w:szCs w:val="28"/>
          <w:shd w:val="clear" w:color="auto" w:fill="FFFFFF"/>
        </w:rPr>
        <w:t>района</w:t>
      </w:r>
      <w:r w:rsidRPr="009B6489">
        <w:rPr>
          <w:color w:val="000000"/>
          <w:sz w:val="28"/>
          <w:szCs w:val="28"/>
          <w:shd w:val="clear" w:color="auto" w:fill="FFFFFF"/>
        </w:rPr>
        <w:t xml:space="preserve"> введено в эксплуатацию 25 объектов на общей площади 8333 кв.м. </w:t>
      </w:r>
      <w:proofErr w:type="gramStart"/>
      <w:r w:rsidRPr="009B6489">
        <w:rPr>
          <w:color w:val="000000"/>
          <w:sz w:val="28"/>
          <w:szCs w:val="28"/>
          <w:shd w:val="clear" w:color="auto" w:fill="FFFFFF"/>
        </w:rPr>
        <w:t>Общая</w:t>
      </w:r>
      <w:proofErr w:type="gramEnd"/>
      <w:r w:rsidRPr="009B6489">
        <w:rPr>
          <w:color w:val="000000"/>
          <w:sz w:val="28"/>
          <w:szCs w:val="28"/>
          <w:shd w:val="clear" w:color="auto" w:fill="FFFFFF"/>
        </w:rPr>
        <w:t xml:space="preserve"> сумму кадастровой стоимости данных объектов составила 91 млн. рублей. </w:t>
      </w:r>
    </w:p>
    <w:p w:rsidR="00EF4172" w:rsidRPr="009B6489" w:rsidRDefault="00EF4172" w:rsidP="00420586">
      <w:pPr>
        <w:ind w:firstLine="567"/>
        <w:jc w:val="both"/>
        <w:rPr>
          <w:sz w:val="28"/>
          <w:szCs w:val="28"/>
        </w:rPr>
      </w:pPr>
      <w:r w:rsidRPr="009B6489">
        <w:rPr>
          <w:sz w:val="28"/>
          <w:szCs w:val="28"/>
        </w:rPr>
        <w:t xml:space="preserve">В настоящее время на территории </w:t>
      </w:r>
      <w:r>
        <w:rPr>
          <w:sz w:val="28"/>
          <w:szCs w:val="28"/>
        </w:rPr>
        <w:t>района</w:t>
      </w:r>
      <w:r w:rsidRPr="009B6489">
        <w:rPr>
          <w:sz w:val="28"/>
          <w:szCs w:val="28"/>
        </w:rPr>
        <w:t xml:space="preserve"> из крупных инвестиционных проектов реализуются два проекта: «Строительство малой гидр</w:t>
      </w:r>
      <w:r w:rsidR="00420586">
        <w:rPr>
          <w:sz w:val="28"/>
          <w:szCs w:val="28"/>
        </w:rPr>
        <w:t xml:space="preserve">оэлектростанции на </w:t>
      </w:r>
      <w:proofErr w:type="spellStart"/>
      <w:r w:rsidRPr="009B6489">
        <w:rPr>
          <w:sz w:val="28"/>
          <w:szCs w:val="28"/>
        </w:rPr>
        <w:t>Терско-Кумском</w:t>
      </w:r>
      <w:proofErr w:type="spellEnd"/>
      <w:r w:rsidRPr="009B6489">
        <w:rPr>
          <w:sz w:val="28"/>
          <w:szCs w:val="28"/>
        </w:rPr>
        <w:t xml:space="preserve"> канале», инициатором проекта является общество с ограниченной ответственностью «</w:t>
      </w:r>
      <w:proofErr w:type="spellStart"/>
      <w:r w:rsidRPr="009B6489">
        <w:rPr>
          <w:sz w:val="28"/>
          <w:szCs w:val="28"/>
        </w:rPr>
        <w:t>ЭнергоМин</w:t>
      </w:r>
      <w:proofErr w:type="spellEnd"/>
      <w:r w:rsidRPr="009B6489">
        <w:rPr>
          <w:sz w:val="28"/>
          <w:szCs w:val="28"/>
        </w:rPr>
        <w:t>» и «Строительство цеха по производству макаронных изделий», мощностью 500 кг в смену, инициатор  общество с ограниченной ответствен</w:t>
      </w:r>
      <w:r w:rsidR="00420586">
        <w:rPr>
          <w:sz w:val="28"/>
          <w:szCs w:val="28"/>
        </w:rPr>
        <w:t>ностью Агрофирма «</w:t>
      </w:r>
      <w:proofErr w:type="spellStart"/>
      <w:r w:rsidR="00420586">
        <w:rPr>
          <w:sz w:val="28"/>
          <w:szCs w:val="28"/>
        </w:rPr>
        <w:t>Киц</w:t>
      </w:r>
      <w:proofErr w:type="spellEnd"/>
      <w:r w:rsidR="00420586">
        <w:rPr>
          <w:sz w:val="28"/>
          <w:szCs w:val="28"/>
        </w:rPr>
        <w:t xml:space="preserve">». </w:t>
      </w:r>
      <w:r w:rsidRPr="009B6489">
        <w:rPr>
          <w:sz w:val="28"/>
          <w:szCs w:val="28"/>
        </w:rPr>
        <w:t xml:space="preserve">Также реализуются ряд менее крупных проектов  в агропромышленном комплексе </w:t>
      </w:r>
      <w:r>
        <w:rPr>
          <w:sz w:val="28"/>
          <w:szCs w:val="28"/>
        </w:rPr>
        <w:t>района</w:t>
      </w:r>
      <w:r w:rsidRPr="009B6489">
        <w:rPr>
          <w:sz w:val="28"/>
          <w:szCs w:val="28"/>
        </w:rPr>
        <w:t>.</w:t>
      </w:r>
    </w:p>
    <w:p w:rsidR="00EF4172" w:rsidRDefault="00EF4172" w:rsidP="00420586">
      <w:pPr>
        <w:ind w:firstLine="567"/>
        <w:jc w:val="both"/>
        <w:rPr>
          <w:sz w:val="28"/>
          <w:szCs w:val="28"/>
        </w:rPr>
      </w:pPr>
      <w:r w:rsidRPr="009B6489">
        <w:rPr>
          <w:sz w:val="28"/>
          <w:szCs w:val="28"/>
        </w:rPr>
        <w:t>В 2018 году введено в действие общей площадью 960</w:t>
      </w:r>
      <w:r>
        <w:rPr>
          <w:sz w:val="28"/>
          <w:szCs w:val="28"/>
        </w:rPr>
        <w:t xml:space="preserve"> м</w:t>
      </w:r>
      <w:proofErr w:type="gramStart"/>
      <w:r>
        <w:rPr>
          <w:sz w:val="28"/>
          <w:szCs w:val="28"/>
          <w:vertAlign w:val="superscript"/>
        </w:rPr>
        <w:t>2</w:t>
      </w:r>
      <w:proofErr w:type="gramEnd"/>
      <w:r>
        <w:rPr>
          <w:sz w:val="28"/>
          <w:szCs w:val="28"/>
          <w:vertAlign w:val="superscript"/>
        </w:rPr>
        <w:t xml:space="preserve"> </w:t>
      </w:r>
      <w:r w:rsidRPr="009B6489">
        <w:rPr>
          <w:sz w:val="28"/>
          <w:szCs w:val="28"/>
        </w:rPr>
        <w:t xml:space="preserve"> жилых домов, построенных населением.</w:t>
      </w:r>
    </w:p>
    <w:p w:rsidR="00420586" w:rsidRPr="00AE24FE" w:rsidRDefault="00420586" w:rsidP="00420586">
      <w:pPr>
        <w:ind w:firstLine="567"/>
        <w:jc w:val="both"/>
        <w:rPr>
          <w:sz w:val="28"/>
          <w:szCs w:val="28"/>
        </w:rPr>
      </w:pPr>
    </w:p>
    <w:p w:rsidR="00EF4172" w:rsidRPr="009B6489" w:rsidRDefault="00EF4172" w:rsidP="00EF4172">
      <w:pPr>
        <w:pStyle w:val="ConsPlusNormal"/>
        <w:ind w:firstLine="709"/>
        <w:jc w:val="center"/>
        <w:outlineLvl w:val="1"/>
        <w:rPr>
          <w:rFonts w:ascii="Times New Roman" w:hAnsi="Times New Roman" w:cs="Times New Roman"/>
          <w:sz w:val="28"/>
          <w:szCs w:val="28"/>
        </w:rPr>
      </w:pPr>
      <w:r w:rsidRPr="009B6489">
        <w:rPr>
          <w:rFonts w:ascii="Times New Roman" w:hAnsi="Times New Roman" w:cs="Times New Roman"/>
          <w:sz w:val="28"/>
          <w:szCs w:val="28"/>
        </w:rPr>
        <w:t>2.8. Развитие природопользования и охраны окружающей среды</w:t>
      </w:r>
    </w:p>
    <w:p w:rsidR="00EF4172" w:rsidRPr="009B6489" w:rsidRDefault="00EF4172" w:rsidP="00420586">
      <w:pPr>
        <w:autoSpaceDE w:val="0"/>
        <w:autoSpaceDN w:val="0"/>
        <w:adjustRightInd w:val="0"/>
        <w:ind w:firstLine="567"/>
        <w:jc w:val="both"/>
        <w:rPr>
          <w:sz w:val="28"/>
          <w:szCs w:val="28"/>
        </w:rPr>
      </w:pPr>
      <w:r w:rsidRPr="009B6489">
        <w:rPr>
          <w:sz w:val="28"/>
          <w:szCs w:val="28"/>
        </w:rPr>
        <w:t xml:space="preserve">Большое количество нефтяных отходов накоплено на предприятиях нефтедобывающей, перерабатывающей, нефтяных базах и хранилищах, что создает значительную проблему окружающей среде. В целях снижения негативного воздействия на окружающую среду, улучшение экологической обстановки </w:t>
      </w:r>
      <w:proofErr w:type="gramStart"/>
      <w:r w:rsidRPr="009B6489">
        <w:rPr>
          <w:sz w:val="28"/>
          <w:szCs w:val="28"/>
        </w:rPr>
        <w:t>в</w:t>
      </w:r>
      <w:proofErr w:type="gramEnd"/>
      <w:r w:rsidRPr="009B6489">
        <w:rPr>
          <w:sz w:val="28"/>
          <w:szCs w:val="28"/>
        </w:rPr>
        <w:t xml:space="preserve"> </w:t>
      </w:r>
      <w:proofErr w:type="gramStart"/>
      <w:r w:rsidRPr="009B6489">
        <w:rPr>
          <w:sz w:val="28"/>
          <w:szCs w:val="28"/>
        </w:rPr>
        <w:t>Нефтекумском</w:t>
      </w:r>
      <w:proofErr w:type="gramEnd"/>
      <w:r w:rsidRPr="009B6489">
        <w:rPr>
          <w:sz w:val="28"/>
          <w:szCs w:val="28"/>
        </w:rPr>
        <w:t xml:space="preserve"> </w:t>
      </w:r>
      <w:r>
        <w:rPr>
          <w:sz w:val="28"/>
          <w:szCs w:val="28"/>
        </w:rPr>
        <w:t>районе</w:t>
      </w:r>
      <w:r w:rsidRPr="009B6489">
        <w:rPr>
          <w:sz w:val="28"/>
          <w:szCs w:val="28"/>
        </w:rPr>
        <w:t xml:space="preserve"> Ставропольского края общество с ограниченной ответственностью «</w:t>
      </w:r>
      <w:proofErr w:type="spellStart"/>
      <w:r w:rsidRPr="009B6489">
        <w:rPr>
          <w:sz w:val="28"/>
          <w:szCs w:val="28"/>
        </w:rPr>
        <w:t>РН-Ставропольнефтегаз</w:t>
      </w:r>
      <w:proofErr w:type="spellEnd"/>
      <w:r w:rsidRPr="009B6489">
        <w:rPr>
          <w:sz w:val="28"/>
          <w:szCs w:val="28"/>
        </w:rPr>
        <w:t>» реализует целевую экологическую программу</w:t>
      </w:r>
      <w:r w:rsidR="00420586">
        <w:rPr>
          <w:sz w:val="28"/>
          <w:szCs w:val="28"/>
        </w:rPr>
        <w:t>.</w:t>
      </w:r>
    </w:p>
    <w:p w:rsidR="00EF4172" w:rsidRPr="009B6489" w:rsidRDefault="00EF4172" w:rsidP="00420586">
      <w:pPr>
        <w:autoSpaceDE w:val="0"/>
        <w:autoSpaceDN w:val="0"/>
        <w:adjustRightInd w:val="0"/>
        <w:ind w:firstLine="567"/>
        <w:jc w:val="both"/>
        <w:rPr>
          <w:sz w:val="28"/>
          <w:szCs w:val="28"/>
        </w:rPr>
      </w:pPr>
      <w:r w:rsidRPr="009B6489">
        <w:rPr>
          <w:sz w:val="28"/>
          <w:szCs w:val="28"/>
        </w:rPr>
        <w:t xml:space="preserve">За прошедший период </w:t>
      </w:r>
      <w:proofErr w:type="spellStart"/>
      <w:r w:rsidRPr="009B6489">
        <w:rPr>
          <w:sz w:val="28"/>
          <w:szCs w:val="28"/>
        </w:rPr>
        <w:t>рекультивировано</w:t>
      </w:r>
      <w:proofErr w:type="spellEnd"/>
      <w:r w:rsidRPr="009B6489">
        <w:rPr>
          <w:sz w:val="28"/>
          <w:szCs w:val="28"/>
        </w:rPr>
        <w:t xml:space="preserve"> 80,2 гектара </w:t>
      </w:r>
      <w:proofErr w:type="spellStart"/>
      <w:r w:rsidRPr="009B6489">
        <w:rPr>
          <w:sz w:val="28"/>
          <w:szCs w:val="28"/>
        </w:rPr>
        <w:t>нефтезагрязненных</w:t>
      </w:r>
      <w:proofErr w:type="spellEnd"/>
      <w:r w:rsidRPr="009B6489">
        <w:rPr>
          <w:sz w:val="28"/>
          <w:szCs w:val="28"/>
        </w:rPr>
        <w:t xml:space="preserve"> земель.</w:t>
      </w:r>
    </w:p>
    <w:p w:rsidR="00EF4172" w:rsidRPr="009B6489" w:rsidRDefault="00EF4172" w:rsidP="00420586">
      <w:pPr>
        <w:ind w:firstLine="567"/>
        <w:jc w:val="both"/>
        <w:rPr>
          <w:sz w:val="28"/>
          <w:szCs w:val="28"/>
        </w:rPr>
      </w:pPr>
      <w:r w:rsidRPr="009B6489">
        <w:rPr>
          <w:sz w:val="28"/>
          <w:szCs w:val="28"/>
        </w:rPr>
        <w:t>Проведена акция «Нашим рекам и озерам – чистые берега», в рамках которой были очищены берега четырех малых водных объектов, приведены в порядок места отдыха. В акции приняли участие  225 человек.</w:t>
      </w:r>
    </w:p>
    <w:p w:rsidR="00EF4172" w:rsidRPr="009B6489" w:rsidRDefault="00EF4172" w:rsidP="00420586">
      <w:pPr>
        <w:ind w:firstLine="567"/>
        <w:jc w:val="both"/>
        <w:rPr>
          <w:sz w:val="28"/>
          <w:szCs w:val="28"/>
        </w:rPr>
      </w:pPr>
      <w:r w:rsidRPr="009B6489">
        <w:rPr>
          <w:sz w:val="28"/>
          <w:szCs w:val="28"/>
        </w:rPr>
        <w:t>В акции «Всероссийский экологический субботник – «Зелёная Россия</w:t>
      </w:r>
      <w:r>
        <w:rPr>
          <w:sz w:val="28"/>
          <w:szCs w:val="28"/>
        </w:rPr>
        <w:t>»</w:t>
      </w:r>
      <w:r w:rsidRPr="009B6489">
        <w:rPr>
          <w:sz w:val="28"/>
          <w:szCs w:val="28"/>
        </w:rPr>
        <w:t xml:space="preserve"> приняли участие 14520 человек, в том числе активисты общественных организаций и инициативных групп, творческие коллективы и бизнесмены. </w:t>
      </w:r>
    </w:p>
    <w:p w:rsidR="00EF4172" w:rsidRPr="009B6489" w:rsidRDefault="00EF4172" w:rsidP="00420586">
      <w:pPr>
        <w:ind w:firstLine="567"/>
        <w:jc w:val="both"/>
        <w:rPr>
          <w:sz w:val="28"/>
          <w:szCs w:val="28"/>
        </w:rPr>
      </w:pPr>
      <w:r w:rsidRPr="009B6489">
        <w:rPr>
          <w:sz w:val="28"/>
          <w:szCs w:val="28"/>
        </w:rPr>
        <w:t xml:space="preserve">Всего за год проведено 66 экологических акций, по результатам которых посажено 1302 дерева и 381 кустарник, ликвидирована 121 стихийная свалка.  </w:t>
      </w:r>
    </w:p>
    <w:p w:rsidR="00EF4172" w:rsidRDefault="00EF4172" w:rsidP="00420586">
      <w:pPr>
        <w:ind w:firstLine="567"/>
        <w:jc w:val="both"/>
        <w:rPr>
          <w:color w:val="000000"/>
          <w:sz w:val="28"/>
          <w:szCs w:val="28"/>
        </w:rPr>
      </w:pPr>
      <w:r w:rsidRPr="009B6489">
        <w:rPr>
          <w:color w:val="000000"/>
          <w:spacing w:val="7"/>
          <w:sz w:val="28"/>
          <w:szCs w:val="28"/>
        </w:rPr>
        <w:t xml:space="preserve">Стабилизация и улучшение экологической обстановки, </w:t>
      </w:r>
      <w:r w:rsidRPr="009B6489">
        <w:rPr>
          <w:color w:val="000000"/>
          <w:sz w:val="28"/>
          <w:szCs w:val="28"/>
        </w:rPr>
        <w:t xml:space="preserve">осуществление мер по охране природных ресурсов является приоритетным направлением развития территории </w:t>
      </w:r>
      <w:r>
        <w:rPr>
          <w:color w:val="000000"/>
          <w:sz w:val="28"/>
          <w:szCs w:val="28"/>
        </w:rPr>
        <w:t>района</w:t>
      </w:r>
      <w:r w:rsidRPr="009B6489">
        <w:rPr>
          <w:color w:val="000000"/>
          <w:sz w:val="28"/>
          <w:szCs w:val="28"/>
        </w:rPr>
        <w:t>.</w:t>
      </w:r>
    </w:p>
    <w:p w:rsidR="00EF4172" w:rsidRPr="009B6489" w:rsidRDefault="00EF4172" w:rsidP="00EF4172">
      <w:pPr>
        <w:jc w:val="both"/>
        <w:rPr>
          <w:sz w:val="28"/>
          <w:szCs w:val="28"/>
        </w:rPr>
      </w:pPr>
    </w:p>
    <w:p w:rsidR="00EF4172" w:rsidRPr="009B6489" w:rsidRDefault="00EF4172" w:rsidP="00EF4172">
      <w:pPr>
        <w:pStyle w:val="ConsPlusNormal"/>
        <w:tabs>
          <w:tab w:val="left" w:pos="709"/>
        </w:tabs>
        <w:ind w:firstLine="709"/>
        <w:jc w:val="center"/>
        <w:rPr>
          <w:rFonts w:ascii="Times New Roman" w:hAnsi="Times New Roman" w:cs="Times New Roman"/>
          <w:sz w:val="28"/>
          <w:szCs w:val="28"/>
        </w:rPr>
      </w:pPr>
      <w:r w:rsidRPr="009B6489">
        <w:rPr>
          <w:rFonts w:ascii="Times New Roman" w:hAnsi="Times New Roman" w:cs="Times New Roman"/>
          <w:sz w:val="28"/>
          <w:szCs w:val="28"/>
        </w:rPr>
        <w:t>3. Достижение ожидаемых результатов реализации Стратегии</w:t>
      </w:r>
    </w:p>
    <w:p w:rsidR="00EF4172" w:rsidRPr="009B6489" w:rsidRDefault="00EF4172" w:rsidP="00420586">
      <w:pPr>
        <w:pStyle w:val="ConsPlusNormal"/>
        <w:ind w:firstLine="567"/>
        <w:jc w:val="both"/>
        <w:rPr>
          <w:rFonts w:ascii="Times New Roman" w:hAnsi="Times New Roman" w:cs="Times New Roman"/>
          <w:sz w:val="28"/>
          <w:szCs w:val="28"/>
        </w:rPr>
      </w:pPr>
      <w:r w:rsidRPr="009B6489">
        <w:rPr>
          <w:rFonts w:ascii="Times New Roman" w:hAnsi="Times New Roman" w:cs="Times New Roman"/>
          <w:sz w:val="28"/>
          <w:szCs w:val="28"/>
        </w:rPr>
        <w:t>Ожидаемыми результатами реализации Стратегии являются: улучшение качества жизни населения, создание комфортных условий для труда и отдыха граждан, увеличение объемов промышленного и сельскохозяйственного производства, рост количества зарегистрированных малых и средних предприятий и увеличение их доли в общем объеме отгруженных товаров собственного производства.</w:t>
      </w:r>
    </w:p>
    <w:p w:rsidR="00EF4172" w:rsidRPr="009B6489" w:rsidRDefault="00EF4172" w:rsidP="00420586">
      <w:pPr>
        <w:ind w:left="33" w:firstLine="534"/>
        <w:jc w:val="both"/>
        <w:rPr>
          <w:color w:val="000000"/>
          <w:sz w:val="28"/>
          <w:szCs w:val="28"/>
        </w:rPr>
      </w:pPr>
      <w:r w:rsidRPr="009B6489">
        <w:rPr>
          <w:color w:val="000000"/>
          <w:sz w:val="28"/>
          <w:szCs w:val="28"/>
        </w:rPr>
        <w:t xml:space="preserve">Однако по отдельным направлениям социально-экономического развития Нефтекумского </w:t>
      </w:r>
      <w:r>
        <w:rPr>
          <w:color w:val="000000"/>
          <w:sz w:val="28"/>
          <w:szCs w:val="28"/>
        </w:rPr>
        <w:t>района</w:t>
      </w:r>
      <w:r w:rsidRPr="009B6489">
        <w:rPr>
          <w:color w:val="000000"/>
          <w:sz w:val="28"/>
          <w:szCs w:val="28"/>
        </w:rPr>
        <w:t xml:space="preserve"> Ставропольского края существуют нерешенные вопросы: уменьшение численности населения, недостаток квалифицированных кадров в </w:t>
      </w:r>
      <w:r w:rsidRPr="009B6489">
        <w:rPr>
          <w:color w:val="000000"/>
          <w:sz w:val="28"/>
          <w:szCs w:val="28"/>
        </w:rPr>
        <w:lastRenderedPageBreak/>
        <w:t xml:space="preserve">сфере здравоохранения, образования, низкая инвестиционная привлекательность </w:t>
      </w:r>
      <w:r>
        <w:rPr>
          <w:color w:val="000000"/>
          <w:sz w:val="28"/>
          <w:szCs w:val="28"/>
        </w:rPr>
        <w:t>района</w:t>
      </w:r>
      <w:r w:rsidRPr="009B6489">
        <w:rPr>
          <w:color w:val="000000"/>
          <w:sz w:val="28"/>
          <w:szCs w:val="28"/>
        </w:rPr>
        <w:t>, отсутствие рабочих мест, слабое развитие социальной инфраструктуры.</w:t>
      </w:r>
    </w:p>
    <w:p w:rsidR="00EF4172" w:rsidRPr="009B6489" w:rsidRDefault="00EF4172" w:rsidP="00420586">
      <w:pPr>
        <w:ind w:firstLine="567"/>
        <w:jc w:val="both"/>
        <w:rPr>
          <w:sz w:val="28"/>
          <w:szCs w:val="28"/>
        </w:rPr>
      </w:pPr>
      <w:proofErr w:type="gramStart"/>
      <w:r w:rsidRPr="009B6489">
        <w:rPr>
          <w:sz w:val="28"/>
          <w:szCs w:val="28"/>
        </w:rPr>
        <w:t xml:space="preserve">Задачи и перспективы развития Нефтекумского </w:t>
      </w:r>
      <w:r>
        <w:rPr>
          <w:sz w:val="28"/>
          <w:szCs w:val="28"/>
        </w:rPr>
        <w:t>района</w:t>
      </w:r>
      <w:r w:rsidRPr="009B6489">
        <w:rPr>
          <w:sz w:val="28"/>
          <w:szCs w:val="28"/>
        </w:rPr>
        <w:t xml:space="preserve"> Ставропольского края связаны с реализацией на его территории Указов Президента Российской Федерации от 7 мая 2012 года № 596-602, 606, основных положений Послания Президента Российской Федерации Федеральному Собранию Российской Федерации, распоряжения Губернатора Ставропольского края от 14 июня </w:t>
      </w:r>
      <w:smartTag w:uri="urn:schemas-microsoft-com:office:smarttags" w:element="metricconverter">
        <w:smartTagPr>
          <w:attr w:name="ProductID" w:val="2016 г"/>
        </w:smartTagPr>
        <w:r w:rsidRPr="009B6489">
          <w:rPr>
            <w:sz w:val="28"/>
            <w:szCs w:val="28"/>
          </w:rPr>
          <w:t>2016 г</w:t>
        </w:r>
      </w:smartTag>
      <w:r w:rsidRPr="009B6489">
        <w:rPr>
          <w:sz w:val="28"/>
          <w:szCs w:val="28"/>
        </w:rPr>
        <w:t>. № 322-р «О некоторых мерах по внедрению стандарта развития конкуренции в субъектах Российской Федерации в Ставропольском крае</w:t>
      </w:r>
      <w:proofErr w:type="gramEnd"/>
      <w:r w:rsidRPr="009B6489">
        <w:rPr>
          <w:sz w:val="28"/>
          <w:szCs w:val="28"/>
        </w:rPr>
        <w:t xml:space="preserve">», распоряжения Правительства Ставропольского края от 19 февраля </w:t>
      </w:r>
      <w:smartTag w:uri="urn:schemas-microsoft-com:office:smarttags" w:element="metricconverter">
        <w:smartTagPr>
          <w:attr w:name="ProductID" w:val="2016 г"/>
        </w:smartTagPr>
        <w:r w:rsidRPr="009B6489">
          <w:rPr>
            <w:sz w:val="28"/>
            <w:szCs w:val="28"/>
          </w:rPr>
          <w:t>2016 г</w:t>
        </w:r>
      </w:smartTag>
      <w:r w:rsidRPr="009B6489">
        <w:rPr>
          <w:sz w:val="28"/>
          <w:szCs w:val="28"/>
        </w:rPr>
        <w:t>. № 51-рп «О Плане мероприятий («дорожная карта») по улучшению инвестиционного климата на основе лучших практик, выявленных по итогам ежегодного проведения Национального рейтинга состояния инвестиционного климата в субъектах Российской Федерации, в Ставропольском крае».</w:t>
      </w:r>
    </w:p>
    <w:p w:rsidR="00EF4172" w:rsidRDefault="00EF4172" w:rsidP="00420586">
      <w:pPr>
        <w:pStyle w:val="ConsPlusNormal"/>
        <w:widowControl/>
        <w:tabs>
          <w:tab w:val="left" w:pos="709"/>
        </w:tabs>
        <w:ind w:firstLine="567"/>
        <w:jc w:val="both"/>
        <w:rPr>
          <w:rFonts w:ascii="Times New Roman" w:hAnsi="Times New Roman" w:cs="Times New Roman"/>
          <w:sz w:val="28"/>
          <w:szCs w:val="28"/>
        </w:rPr>
      </w:pPr>
      <w:r w:rsidRPr="009B6489">
        <w:rPr>
          <w:rFonts w:ascii="Times New Roman" w:hAnsi="Times New Roman" w:cs="Times New Roman"/>
          <w:sz w:val="28"/>
          <w:szCs w:val="28"/>
        </w:rPr>
        <w:t xml:space="preserve">Достижение стратегических </w:t>
      </w:r>
      <w:r w:rsidRPr="009B6489">
        <w:rPr>
          <w:rFonts w:ascii="Times New Roman" w:hAnsi="Times New Roman" w:cs="Times New Roman"/>
          <w:spacing w:val="2"/>
          <w:sz w:val="28"/>
          <w:szCs w:val="28"/>
        </w:rPr>
        <w:t xml:space="preserve">целей развития Нефтекумского </w:t>
      </w:r>
      <w:r>
        <w:rPr>
          <w:rFonts w:ascii="Times New Roman" w:hAnsi="Times New Roman" w:cs="Times New Roman"/>
          <w:spacing w:val="2"/>
          <w:sz w:val="28"/>
          <w:szCs w:val="28"/>
        </w:rPr>
        <w:t>района</w:t>
      </w:r>
      <w:r w:rsidRPr="009B6489">
        <w:rPr>
          <w:rFonts w:ascii="Times New Roman" w:hAnsi="Times New Roman" w:cs="Times New Roman"/>
          <w:spacing w:val="2"/>
          <w:sz w:val="28"/>
          <w:szCs w:val="28"/>
        </w:rPr>
        <w:t xml:space="preserve"> Ставропольского края в </w:t>
      </w:r>
      <w:r w:rsidRPr="009B6489">
        <w:rPr>
          <w:rFonts w:ascii="Times New Roman" w:hAnsi="Times New Roman" w:cs="Times New Roman"/>
          <w:bCs/>
          <w:sz w:val="28"/>
          <w:szCs w:val="28"/>
        </w:rPr>
        <w:t>сферах социального, инновационного развития и эффективного развития экономики</w:t>
      </w:r>
      <w:r w:rsidRPr="009B6489">
        <w:rPr>
          <w:rFonts w:ascii="Times New Roman" w:hAnsi="Times New Roman" w:cs="Times New Roman"/>
          <w:sz w:val="28"/>
          <w:szCs w:val="28"/>
        </w:rPr>
        <w:t xml:space="preserve"> Нефтекумского </w:t>
      </w:r>
      <w:r>
        <w:rPr>
          <w:rFonts w:ascii="Times New Roman" w:hAnsi="Times New Roman" w:cs="Times New Roman"/>
          <w:sz w:val="28"/>
          <w:szCs w:val="28"/>
        </w:rPr>
        <w:t>района</w:t>
      </w:r>
      <w:r w:rsidRPr="009B6489">
        <w:rPr>
          <w:rFonts w:ascii="Times New Roman" w:hAnsi="Times New Roman" w:cs="Times New Roman"/>
          <w:sz w:val="28"/>
          <w:szCs w:val="28"/>
        </w:rPr>
        <w:t xml:space="preserve"> Ставропольского края на основании сопоставления фактически достигнутых значений показателей с их плановыми значениями приведено в приложении к Отчету.</w:t>
      </w:r>
    </w:p>
    <w:p w:rsidR="00EF4172" w:rsidRDefault="00EF4172" w:rsidP="00EF4172">
      <w:pPr>
        <w:pStyle w:val="ConsPlusNormal"/>
        <w:widowControl/>
        <w:tabs>
          <w:tab w:val="left" w:pos="709"/>
        </w:tabs>
        <w:ind w:firstLine="709"/>
        <w:jc w:val="both"/>
        <w:rPr>
          <w:rFonts w:ascii="Times New Roman" w:hAnsi="Times New Roman" w:cs="Times New Roman"/>
          <w:sz w:val="28"/>
          <w:szCs w:val="28"/>
        </w:rPr>
      </w:pPr>
    </w:p>
    <w:p w:rsidR="00EF4172" w:rsidRPr="009B6489" w:rsidRDefault="00EF4172" w:rsidP="00420586">
      <w:pPr>
        <w:pStyle w:val="ConsPlusNormal"/>
        <w:widowControl/>
        <w:tabs>
          <w:tab w:val="left" w:pos="709"/>
        </w:tabs>
        <w:ind w:firstLine="709"/>
        <w:jc w:val="both"/>
        <w:rPr>
          <w:rFonts w:ascii="Times New Roman" w:hAnsi="Times New Roman" w:cs="Times New Roman"/>
          <w:sz w:val="28"/>
          <w:szCs w:val="28"/>
        </w:rPr>
      </w:pPr>
    </w:p>
    <w:p w:rsidR="0069605F" w:rsidRDefault="0069605F" w:rsidP="0069605F">
      <w:pPr>
        <w:pStyle w:val="ConsPlusNormal"/>
        <w:widowControl/>
        <w:tabs>
          <w:tab w:val="left" w:pos="709"/>
        </w:tabs>
        <w:ind w:firstLine="0"/>
        <w:rPr>
          <w:rFonts w:ascii="Times New Roman" w:hAnsi="Times New Roman" w:cs="Times New Roman"/>
          <w:sz w:val="28"/>
          <w:szCs w:val="28"/>
        </w:rPr>
      </w:pPr>
      <w:r>
        <w:rPr>
          <w:rFonts w:ascii="Times New Roman" w:hAnsi="Times New Roman" w:cs="Times New Roman"/>
          <w:sz w:val="28"/>
          <w:szCs w:val="28"/>
        </w:rPr>
        <w:t>Глава</w:t>
      </w:r>
      <w:r w:rsidR="00EF4172" w:rsidRPr="009B6489">
        <w:rPr>
          <w:rFonts w:ascii="Times New Roman" w:hAnsi="Times New Roman" w:cs="Times New Roman"/>
          <w:sz w:val="28"/>
          <w:szCs w:val="28"/>
        </w:rPr>
        <w:t xml:space="preserve"> Нефтекумского </w:t>
      </w:r>
    </w:p>
    <w:p w:rsidR="00EF4172" w:rsidRPr="009B6489" w:rsidRDefault="00EF4172" w:rsidP="0069605F">
      <w:pPr>
        <w:pStyle w:val="ConsPlusNormal"/>
        <w:widowControl/>
        <w:tabs>
          <w:tab w:val="left" w:pos="709"/>
        </w:tabs>
        <w:ind w:firstLine="0"/>
        <w:rPr>
          <w:rFonts w:ascii="Times New Roman" w:hAnsi="Times New Roman" w:cs="Times New Roman"/>
          <w:sz w:val="28"/>
          <w:szCs w:val="28"/>
        </w:rPr>
      </w:pPr>
      <w:r w:rsidRPr="009B6489">
        <w:rPr>
          <w:rFonts w:ascii="Times New Roman" w:hAnsi="Times New Roman" w:cs="Times New Roman"/>
          <w:sz w:val="28"/>
          <w:szCs w:val="28"/>
        </w:rPr>
        <w:t xml:space="preserve">городского округа </w:t>
      </w:r>
    </w:p>
    <w:p w:rsidR="00EF4172" w:rsidRPr="009B6489" w:rsidRDefault="0069605F" w:rsidP="0069605F">
      <w:pPr>
        <w:pStyle w:val="ConsPlusNormal"/>
        <w:widowControl/>
        <w:tabs>
          <w:tab w:val="left" w:pos="709"/>
        </w:tabs>
        <w:ind w:firstLine="0"/>
        <w:rPr>
          <w:sz w:val="24"/>
          <w:szCs w:val="24"/>
        </w:rPr>
        <w:sectPr w:rsidR="00EF4172" w:rsidRPr="009B6489" w:rsidSect="0069605F">
          <w:pgSz w:w="11906" w:h="16838"/>
          <w:pgMar w:top="567" w:right="567" w:bottom="567" w:left="1418" w:header="709" w:footer="709" w:gutter="0"/>
          <w:cols w:space="708"/>
          <w:docGrid w:linePitch="360"/>
        </w:sectPr>
      </w:pPr>
      <w:r>
        <w:rPr>
          <w:rFonts w:ascii="Times New Roman" w:hAnsi="Times New Roman" w:cs="Times New Roman"/>
          <w:sz w:val="28"/>
          <w:szCs w:val="28"/>
        </w:rPr>
        <w:t xml:space="preserve">Ставропольского </w:t>
      </w:r>
      <w:r w:rsidR="00EF4172" w:rsidRPr="009B6489">
        <w:rPr>
          <w:rFonts w:ascii="Times New Roman" w:hAnsi="Times New Roman" w:cs="Times New Roman"/>
          <w:sz w:val="28"/>
          <w:szCs w:val="28"/>
        </w:rPr>
        <w:t xml:space="preserve">края  </w:t>
      </w:r>
      <w:r>
        <w:rPr>
          <w:rFonts w:ascii="Times New Roman" w:hAnsi="Times New Roman" w:cs="Times New Roman"/>
          <w:sz w:val="28"/>
          <w:szCs w:val="28"/>
        </w:rPr>
        <w:t xml:space="preserve">                                                                        Д.Н. </w:t>
      </w:r>
      <w:proofErr w:type="spellStart"/>
      <w:r>
        <w:rPr>
          <w:rFonts w:ascii="Times New Roman" w:hAnsi="Times New Roman" w:cs="Times New Roman"/>
          <w:sz w:val="28"/>
          <w:szCs w:val="28"/>
        </w:rPr>
        <w:t>Сокуренко</w:t>
      </w:r>
      <w:proofErr w:type="spellEnd"/>
      <w:r w:rsidR="00EF4172" w:rsidRPr="009B6489">
        <w:rPr>
          <w:rFonts w:ascii="Times New Roman" w:hAnsi="Times New Roman" w:cs="Times New Roman"/>
          <w:sz w:val="28"/>
          <w:szCs w:val="28"/>
        </w:rPr>
        <w:t xml:space="preserve">                      </w:t>
      </w:r>
    </w:p>
    <w:tbl>
      <w:tblPr>
        <w:tblpPr w:leftFromText="180" w:rightFromText="180" w:horzAnchor="margin" w:tblpY="-405"/>
        <w:tblW w:w="15559" w:type="dxa"/>
        <w:tblLook w:val="04A0"/>
      </w:tblPr>
      <w:tblGrid>
        <w:gridCol w:w="8755"/>
        <w:gridCol w:w="6804"/>
      </w:tblGrid>
      <w:tr w:rsidR="00EF4172" w:rsidRPr="009B6489" w:rsidTr="00A20FFC">
        <w:tc>
          <w:tcPr>
            <w:tcW w:w="8755" w:type="dxa"/>
          </w:tcPr>
          <w:p w:rsidR="00EF4172" w:rsidRPr="009B6489" w:rsidRDefault="00EF4172" w:rsidP="00A20FFC">
            <w:pPr>
              <w:jc w:val="center"/>
              <w:rPr>
                <w:sz w:val="28"/>
                <w:szCs w:val="28"/>
              </w:rPr>
            </w:pPr>
          </w:p>
        </w:tc>
        <w:tc>
          <w:tcPr>
            <w:tcW w:w="6804" w:type="dxa"/>
          </w:tcPr>
          <w:p w:rsidR="00EF4172" w:rsidRPr="009B6489" w:rsidRDefault="00EF4172" w:rsidP="00A20FFC">
            <w:pPr>
              <w:jc w:val="center"/>
              <w:rPr>
                <w:sz w:val="24"/>
                <w:szCs w:val="24"/>
              </w:rPr>
            </w:pPr>
            <w:r w:rsidRPr="009B6489">
              <w:rPr>
                <w:sz w:val="24"/>
                <w:szCs w:val="24"/>
              </w:rPr>
              <w:t>Приложение</w:t>
            </w:r>
          </w:p>
          <w:p w:rsidR="00EF4172" w:rsidRPr="009B6489" w:rsidRDefault="00EF4172" w:rsidP="00A20FFC">
            <w:pPr>
              <w:jc w:val="center"/>
              <w:rPr>
                <w:sz w:val="24"/>
                <w:szCs w:val="24"/>
              </w:rPr>
            </w:pPr>
            <w:r w:rsidRPr="009B6489">
              <w:rPr>
                <w:sz w:val="24"/>
                <w:szCs w:val="24"/>
              </w:rPr>
              <w:t xml:space="preserve">к отчету о ходе реализации Стратегии социально-экономического развития Нефтекумского района до 2020 года, утвержденной решением Совета Нефтекумского муниципального района Ставропольского края </w:t>
            </w:r>
          </w:p>
          <w:p w:rsidR="00EF4172" w:rsidRPr="009B6489" w:rsidRDefault="00EF4172" w:rsidP="00A20FFC">
            <w:pPr>
              <w:jc w:val="center"/>
              <w:rPr>
                <w:sz w:val="24"/>
                <w:szCs w:val="24"/>
              </w:rPr>
            </w:pPr>
            <w:r w:rsidRPr="009B6489">
              <w:rPr>
                <w:sz w:val="24"/>
                <w:szCs w:val="24"/>
              </w:rPr>
              <w:t>от 12 мая 2009 года № 145 за 2018 год</w:t>
            </w:r>
          </w:p>
          <w:p w:rsidR="00EF4172" w:rsidRPr="009B6489" w:rsidRDefault="00EF4172" w:rsidP="00A20FFC">
            <w:pPr>
              <w:jc w:val="center"/>
              <w:rPr>
                <w:sz w:val="28"/>
                <w:szCs w:val="28"/>
              </w:rPr>
            </w:pPr>
          </w:p>
        </w:tc>
      </w:tr>
    </w:tbl>
    <w:p w:rsidR="00EF4172" w:rsidRPr="009B6489" w:rsidRDefault="00EF4172" w:rsidP="00EF4172">
      <w:pPr>
        <w:jc w:val="center"/>
        <w:rPr>
          <w:sz w:val="28"/>
          <w:szCs w:val="28"/>
        </w:rPr>
      </w:pPr>
      <w:r w:rsidRPr="009B6489">
        <w:rPr>
          <w:sz w:val="28"/>
          <w:szCs w:val="28"/>
        </w:rPr>
        <w:t>Показатели оценки достижения стратегических целей</w:t>
      </w:r>
    </w:p>
    <w:p w:rsidR="00EF4172" w:rsidRPr="009B6489" w:rsidRDefault="00EF4172" w:rsidP="00EF4172">
      <w:pPr>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18"/>
        <w:gridCol w:w="1134"/>
        <w:gridCol w:w="850"/>
        <w:gridCol w:w="851"/>
        <w:gridCol w:w="850"/>
        <w:gridCol w:w="851"/>
        <w:gridCol w:w="992"/>
        <w:gridCol w:w="851"/>
        <w:gridCol w:w="850"/>
        <w:gridCol w:w="992"/>
        <w:gridCol w:w="993"/>
        <w:gridCol w:w="992"/>
        <w:gridCol w:w="850"/>
      </w:tblGrid>
      <w:tr w:rsidR="00EF4172" w:rsidRPr="009B6489" w:rsidTr="00A20FFC">
        <w:trPr>
          <w:trHeight w:val="300"/>
        </w:trPr>
        <w:tc>
          <w:tcPr>
            <w:tcW w:w="534" w:type="dxa"/>
            <w:vMerge w:val="restart"/>
            <w:shd w:val="clear" w:color="auto" w:fill="auto"/>
            <w:hideMark/>
          </w:tcPr>
          <w:p w:rsidR="00EF4172" w:rsidRPr="004114B3" w:rsidRDefault="00EF4172" w:rsidP="00A20FFC">
            <w:pPr>
              <w:rPr>
                <w:sz w:val="22"/>
                <w:szCs w:val="22"/>
              </w:rPr>
            </w:pPr>
            <w:r w:rsidRPr="004114B3">
              <w:rPr>
                <w:sz w:val="22"/>
                <w:szCs w:val="22"/>
              </w:rPr>
              <w:t xml:space="preserve">№ </w:t>
            </w:r>
            <w:proofErr w:type="spellStart"/>
            <w:proofErr w:type="gramStart"/>
            <w:r w:rsidRPr="004114B3">
              <w:rPr>
                <w:sz w:val="22"/>
                <w:szCs w:val="22"/>
              </w:rPr>
              <w:t>п</w:t>
            </w:r>
            <w:proofErr w:type="spellEnd"/>
            <w:proofErr w:type="gramEnd"/>
            <w:r w:rsidRPr="004114B3">
              <w:rPr>
                <w:sz w:val="22"/>
                <w:szCs w:val="22"/>
              </w:rPr>
              <w:t>/</w:t>
            </w:r>
            <w:proofErr w:type="spellStart"/>
            <w:r w:rsidRPr="004114B3">
              <w:rPr>
                <w:sz w:val="22"/>
                <w:szCs w:val="22"/>
              </w:rPr>
              <w:t>п</w:t>
            </w:r>
            <w:proofErr w:type="spellEnd"/>
          </w:p>
        </w:tc>
        <w:tc>
          <w:tcPr>
            <w:tcW w:w="2409" w:type="dxa"/>
            <w:vMerge w:val="restart"/>
            <w:shd w:val="clear" w:color="auto" w:fill="auto"/>
            <w:hideMark/>
          </w:tcPr>
          <w:p w:rsidR="00EF4172" w:rsidRPr="009B6489" w:rsidRDefault="00EF4172" w:rsidP="00A20FFC">
            <w:pPr>
              <w:rPr>
                <w:sz w:val="24"/>
                <w:szCs w:val="24"/>
              </w:rPr>
            </w:pPr>
            <w:r w:rsidRPr="009B6489">
              <w:rPr>
                <w:sz w:val="24"/>
                <w:szCs w:val="24"/>
              </w:rPr>
              <w:t>Наименование показателей</w:t>
            </w:r>
          </w:p>
        </w:tc>
        <w:tc>
          <w:tcPr>
            <w:tcW w:w="1418" w:type="dxa"/>
            <w:vMerge w:val="restart"/>
            <w:shd w:val="clear" w:color="auto" w:fill="auto"/>
            <w:hideMark/>
          </w:tcPr>
          <w:p w:rsidR="00EF4172" w:rsidRPr="009B6489" w:rsidRDefault="00EF4172" w:rsidP="00A20FFC">
            <w:pPr>
              <w:rPr>
                <w:sz w:val="24"/>
                <w:szCs w:val="24"/>
              </w:rPr>
            </w:pPr>
            <w:r w:rsidRPr="009B6489">
              <w:rPr>
                <w:sz w:val="24"/>
                <w:szCs w:val="24"/>
              </w:rPr>
              <w:t>единица  измерения</w:t>
            </w:r>
          </w:p>
        </w:tc>
        <w:tc>
          <w:tcPr>
            <w:tcW w:w="1134" w:type="dxa"/>
            <w:shd w:val="clear" w:color="auto" w:fill="auto"/>
            <w:noWrap/>
            <w:vAlign w:val="center"/>
            <w:hideMark/>
          </w:tcPr>
          <w:p w:rsidR="00EF4172" w:rsidRPr="00331B1D" w:rsidRDefault="00EF4172" w:rsidP="00A20FFC">
            <w:pPr>
              <w:jc w:val="center"/>
              <w:rPr>
                <w:sz w:val="22"/>
                <w:szCs w:val="22"/>
              </w:rPr>
            </w:pPr>
            <w:r w:rsidRPr="00331B1D">
              <w:rPr>
                <w:sz w:val="22"/>
                <w:szCs w:val="22"/>
              </w:rPr>
              <w:t>2008 г.</w:t>
            </w:r>
          </w:p>
        </w:tc>
        <w:tc>
          <w:tcPr>
            <w:tcW w:w="1701" w:type="dxa"/>
            <w:gridSpan w:val="2"/>
            <w:shd w:val="clear" w:color="auto" w:fill="auto"/>
            <w:vAlign w:val="center"/>
            <w:hideMark/>
          </w:tcPr>
          <w:p w:rsidR="00EF4172" w:rsidRPr="00331B1D" w:rsidRDefault="00EF4172" w:rsidP="00A20FFC">
            <w:pPr>
              <w:jc w:val="center"/>
              <w:rPr>
                <w:sz w:val="22"/>
                <w:szCs w:val="22"/>
              </w:rPr>
            </w:pPr>
            <w:r w:rsidRPr="00331B1D">
              <w:rPr>
                <w:sz w:val="22"/>
                <w:szCs w:val="22"/>
              </w:rPr>
              <w:t>2012 г.</w:t>
            </w:r>
          </w:p>
        </w:tc>
        <w:tc>
          <w:tcPr>
            <w:tcW w:w="1701" w:type="dxa"/>
            <w:gridSpan w:val="2"/>
            <w:shd w:val="clear" w:color="auto" w:fill="auto"/>
            <w:vAlign w:val="center"/>
            <w:hideMark/>
          </w:tcPr>
          <w:p w:rsidR="00EF4172" w:rsidRPr="00331B1D" w:rsidRDefault="00EF4172" w:rsidP="00A20FFC">
            <w:pPr>
              <w:jc w:val="center"/>
              <w:rPr>
                <w:sz w:val="22"/>
                <w:szCs w:val="22"/>
              </w:rPr>
            </w:pPr>
            <w:r w:rsidRPr="00331B1D">
              <w:rPr>
                <w:sz w:val="22"/>
                <w:szCs w:val="22"/>
              </w:rPr>
              <w:t>2013 г.</w:t>
            </w:r>
          </w:p>
        </w:tc>
        <w:tc>
          <w:tcPr>
            <w:tcW w:w="992" w:type="dxa"/>
            <w:shd w:val="clear" w:color="auto" w:fill="auto"/>
            <w:vAlign w:val="center"/>
            <w:hideMark/>
          </w:tcPr>
          <w:p w:rsidR="00EF4172" w:rsidRPr="00331B1D" w:rsidRDefault="00EF4172" w:rsidP="00A20FFC">
            <w:pPr>
              <w:jc w:val="center"/>
              <w:rPr>
                <w:sz w:val="22"/>
                <w:szCs w:val="22"/>
              </w:rPr>
            </w:pPr>
            <w:r w:rsidRPr="00331B1D">
              <w:rPr>
                <w:sz w:val="22"/>
                <w:szCs w:val="22"/>
              </w:rPr>
              <w:t>2014 г.</w:t>
            </w:r>
          </w:p>
        </w:tc>
        <w:tc>
          <w:tcPr>
            <w:tcW w:w="1701" w:type="dxa"/>
            <w:gridSpan w:val="2"/>
            <w:shd w:val="clear" w:color="auto" w:fill="auto"/>
            <w:noWrap/>
            <w:vAlign w:val="center"/>
            <w:hideMark/>
          </w:tcPr>
          <w:p w:rsidR="00EF4172" w:rsidRPr="00331B1D" w:rsidRDefault="00EF4172" w:rsidP="00A20FFC">
            <w:pPr>
              <w:jc w:val="center"/>
              <w:rPr>
                <w:sz w:val="22"/>
                <w:szCs w:val="22"/>
              </w:rPr>
            </w:pPr>
            <w:r w:rsidRPr="00331B1D">
              <w:rPr>
                <w:sz w:val="22"/>
                <w:szCs w:val="22"/>
              </w:rPr>
              <w:t>2015 г.</w:t>
            </w:r>
          </w:p>
        </w:tc>
        <w:tc>
          <w:tcPr>
            <w:tcW w:w="992" w:type="dxa"/>
            <w:shd w:val="clear" w:color="auto" w:fill="auto"/>
            <w:noWrap/>
            <w:vAlign w:val="center"/>
            <w:hideMark/>
          </w:tcPr>
          <w:p w:rsidR="00EF4172" w:rsidRPr="00331B1D" w:rsidRDefault="00EF4172" w:rsidP="00A20FFC">
            <w:pPr>
              <w:jc w:val="center"/>
              <w:rPr>
                <w:sz w:val="22"/>
                <w:szCs w:val="22"/>
              </w:rPr>
            </w:pPr>
            <w:r w:rsidRPr="00331B1D">
              <w:rPr>
                <w:sz w:val="22"/>
                <w:szCs w:val="22"/>
              </w:rPr>
              <w:t>2016 г.</w:t>
            </w:r>
          </w:p>
        </w:tc>
        <w:tc>
          <w:tcPr>
            <w:tcW w:w="993" w:type="dxa"/>
            <w:shd w:val="clear" w:color="auto" w:fill="auto"/>
            <w:noWrap/>
            <w:vAlign w:val="center"/>
            <w:hideMark/>
          </w:tcPr>
          <w:p w:rsidR="00EF4172" w:rsidRPr="00331B1D" w:rsidRDefault="00EF4172" w:rsidP="00A20FFC">
            <w:pPr>
              <w:jc w:val="center"/>
              <w:rPr>
                <w:sz w:val="22"/>
                <w:szCs w:val="22"/>
              </w:rPr>
            </w:pPr>
            <w:r w:rsidRPr="00331B1D">
              <w:rPr>
                <w:sz w:val="22"/>
                <w:szCs w:val="22"/>
              </w:rPr>
              <w:t>2017 г.</w:t>
            </w:r>
          </w:p>
        </w:tc>
        <w:tc>
          <w:tcPr>
            <w:tcW w:w="992" w:type="dxa"/>
            <w:vAlign w:val="center"/>
          </w:tcPr>
          <w:p w:rsidR="00EF4172" w:rsidRPr="00331B1D" w:rsidRDefault="00EF4172" w:rsidP="00A20FFC">
            <w:pPr>
              <w:jc w:val="center"/>
              <w:rPr>
                <w:sz w:val="22"/>
                <w:szCs w:val="22"/>
              </w:rPr>
            </w:pPr>
            <w:r w:rsidRPr="00331B1D">
              <w:rPr>
                <w:sz w:val="22"/>
                <w:szCs w:val="22"/>
              </w:rPr>
              <w:t>2018 г.</w:t>
            </w:r>
          </w:p>
        </w:tc>
        <w:tc>
          <w:tcPr>
            <w:tcW w:w="850" w:type="dxa"/>
            <w:shd w:val="clear" w:color="auto" w:fill="auto"/>
            <w:noWrap/>
            <w:vAlign w:val="center"/>
            <w:hideMark/>
          </w:tcPr>
          <w:p w:rsidR="00EF4172" w:rsidRPr="00331B1D" w:rsidRDefault="00EF4172" w:rsidP="00A20FFC">
            <w:pPr>
              <w:jc w:val="center"/>
              <w:rPr>
                <w:sz w:val="22"/>
                <w:szCs w:val="22"/>
              </w:rPr>
            </w:pPr>
            <w:r>
              <w:rPr>
                <w:sz w:val="22"/>
                <w:szCs w:val="22"/>
              </w:rPr>
              <w:t>2020</w:t>
            </w:r>
            <w:r w:rsidRPr="00331B1D">
              <w:rPr>
                <w:sz w:val="22"/>
                <w:szCs w:val="22"/>
              </w:rPr>
              <w:t>г.</w:t>
            </w:r>
          </w:p>
        </w:tc>
      </w:tr>
      <w:tr w:rsidR="00EF4172" w:rsidRPr="009B6489" w:rsidTr="00A20FFC">
        <w:trPr>
          <w:trHeight w:val="316"/>
        </w:trPr>
        <w:tc>
          <w:tcPr>
            <w:tcW w:w="534" w:type="dxa"/>
            <w:vMerge/>
            <w:vAlign w:val="center"/>
            <w:hideMark/>
          </w:tcPr>
          <w:p w:rsidR="00EF4172" w:rsidRPr="009B6489" w:rsidRDefault="00EF4172" w:rsidP="00A20FFC">
            <w:pPr>
              <w:rPr>
                <w:sz w:val="24"/>
                <w:szCs w:val="24"/>
              </w:rPr>
            </w:pPr>
          </w:p>
        </w:tc>
        <w:tc>
          <w:tcPr>
            <w:tcW w:w="2409" w:type="dxa"/>
            <w:vMerge/>
            <w:vAlign w:val="center"/>
            <w:hideMark/>
          </w:tcPr>
          <w:p w:rsidR="00EF4172" w:rsidRPr="009B6489" w:rsidRDefault="00EF4172" w:rsidP="00A20FFC">
            <w:pPr>
              <w:rPr>
                <w:sz w:val="24"/>
                <w:szCs w:val="24"/>
              </w:rPr>
            </w:pPr>
          </w:p>
        </w:tc>
        <w:tc>
          <w:tcPr>
            <w:tcW w:w="1418" w:type="dxa"/>
            <w:vMerge/>
            <w:vAlign w:val="center"/>
            <w:hideMark/>
          </w:tcPr>
          <w:p w:rsidR="00EF4172" w:rsidRPr="009B6489" w:rsidRDefault="00EF4172" w:rsidP="00A20FFC">
            <w:pPr>
              <w:rPr>
                <w:sz w:val="24"/>
                <w:szCs w:val="24"/>
              </w:rPr>
            </w:pPr>
          </w:p>
        </w:tc>
        <w:tc>
          <w:tcPr>
            <w:tcW w:w="1134" w:type="dxa"/>
            <w:shd w:val="clear" w:color="auto" w:fill="auto"/>
            <w:vAlign w:val="bottom"/>
            <w:hideMark/>
          </w:tcPr>
          <w:p w:rsidR="00EF4172" w:rsidRPr="009B6489" w:rsidRDefault="00EF4172" w:rsidP="00A20FFC">
            <w:pPr>
              <w:rPr>
                <w:sz w:val="24"/>
                <w:szCs w:val="24"/>
              </w:rPr>
            </w:pPr>
            <w:r w:rsidRPr="009B6489">
              <w:rPr>
                <w:sz w:val="24"/>
                <w:szCs w:val="24"/>
              </w:rPr>
              <w:t>базовый уровень</w:t>
            </w:r>
          </w:p>
        </w:tc>
        <w:tc>
          <w:tcPr>
            <w:tcW w:w="850" w:type="dxa"/>
            <w:shd w:val="clear" w:color="auto" w:fill="auto"/>
            <w:vAlign w:val="bottom"/>
            <w:hideMark/>
          </w:tcPr>
          <w:p w:rsidR="00EF4172" w:rsidRPr="009B6489" w:rsidRDefault="00EF4172" w:rsidP="00A20FFC">
            <w:pPr>
              <w:rPr>
                <w:sz w:val="24"/>
                <w:szCs w:val="24"/>
              </w:rPr>
            </w:pPr>
            <w:r w:rsidRPr="009B6489">
              <w:rPr>
                <w:sz w:val="24"/>
                <w:szCs w:val="24"/>
              </w:rPr>
              <w:t>план</w:t>
            </w:r>
          </w:p>
        </w:tc>
        <w:tc>
          <w:tcPr>
            <w:tcW w:w="851" w:type="dxa"/>
            <w:shd w:val="clear" w:color="auto" w:fill="auto"/>
            <w:vAlign w:val="bottom"/>
            <w:hideMark/>
          </w:tcPr>
          <w:p w:rsidR="00EF4172" w:rsidRPr="009B6489" w:rsidRDefault="00EF4172" w:rsidP="00A20FFC">
            <w:pPr>
              <w:rPr>
                <w:sz w:val="24"/>
                <w:szCs w:val="24"/>
              </w:rPr>
            </w:pPr>
            <w:r w:rsidRPr="009B6489">
              <w:rPr>
                <w:sz w:val="24"/>
                <w:szCs w:val="24"/>
              </w:rPr>
              <w:t>факт</w:t>
            </w:r>
          </w:p>
        </w:tc>
        <w:tc>
          <w:tcPr>
            <w:tcW w:w="850" w:type="dxa"/>
            <w:shd w:val="clear" w:color="auto" w:fill="auto"/>
            <w:vAlign w:val="bottom"/>
            <w:hideMark/>
          </w:tcPr>
          <w:p w:rsidR="00EF4172" w:rsidRPr="009B6489" w:rsidRDefault="00EF4172" w:rsidP="00A20FFC">
            <w:pPr>
              <w:rPr>
                <w:sz w:val="24"/>
                <w:szCs w:val="24"/>
              </w:rPr>
            </w:pPr>
            <w:r w:rsidRPr="009B6489">
              <w:rPr>
                <w:sz w:val="24"/>
                <w:szCs w:val="24"/>
              </w:rPr>
              <w:t>план</w:t>
            </w:r>
          </w:p>
        </w:tc>
        <w:tc>
          <w:tcPr>
            <w:tcW w:w="851" w:type="dxa"/>
            <w:shd w:val="clear" w:color="auto" w:fill="auto"/>
            <w:vAlign w:val="bottom"/>
            <w:hideMark/>
          </w:tcPr>
          <w:p w:rsidR="00EF4172" w:rsidRPr="009B6489" w:rsidRDefault="00EF4172" w:rsidP="00A20FFC">
            <w:pPr>
              <w:rPr>
                <w:sz w:val="24"/>
                <w:szCs w:val="24"/>
              </w:rPr>
            </w:pPr>
            <w:r w:rsidRPr="009B6489">
              <w:rPr>
                <w:sz w:val="24"/>
                <w:szCs w:val="24"/>
              </w:rPr>
              <w:t>факт</w:t>
            </w:r>
          </w:p>
        </w:tc>
        <w:tc>
          <w:tcPr>
            <w:tcW w:w="992" w:type="dxa"/>
            <w:shd w:val="clear" w:color="auto" w:fill="auto"/>
            <w:vAlign w:val="bottom"/>
            <w:hideMark/>
          </w:tcPr>
          <w:p w:rsidR="00EF4172" w:rsidRPr="009B6489" w:rsidRDefault="00EF4172" w:rsidP="00A20FFC">
            <w:pPr>
              <w:rPr>
                <w:sz w:val="24"/>
                <w:szCs w:val="24"/>
              </w:rPr>
            </w:pPr>
            <w:r w:rsidRPr="009B6489">
              <w:rPr>
                <w:sz w:val="24"/>
                <w:szCs w:val="24"/>
              </w:rPr>
              <w:t>факт</w:t>
            </w:r>
          </w:p>
        </w:tc>
        <w:tc>
          <w:tcPr>
            <w:tcW w:w="851" w:type="dxa"/>
            <w:shd w:val="clear" w:color="auto" w:fill="auto"/>
            <w:vAlign w:val="bottom"/>
            <w:hideMark/>
          </w:tcPr>
          <w:p w:rsidR="00EF4172" w:rsidRPr="009B6489" w:rsidRDefault="00EF4172" w:rsidP="00A20FFC">
            <w:pPr>
              <w:rPr>
                <w:sz w:val="24"/>
                <w:szCs w:val="24"/>
              </w:rPr>
            </w:pPr>
            <w:r w:rsidRPr="009B6489">
              <w:rPr>
                <w:sz w:val="24"/>
                <w:szCs w:val="24"/>
              </w:rPr>
              <w:t>план</w:t>
            </w:r>
          </w:p>
        </w:tc>
        <w:tc>
          <w:tcPr>
            <w:tcW w:w="850" w:type="dxa"/>
            <w:shd w:val="clear" w:color="auto" w:fill="auto"/>
            <w:vAlign w:val="bottom"/>
            <w:hideMark/>
          </w:tcPr>
          <w:p w:rsidR="00EF4172" w:rsidRPr="009B6489" w:rsidRDefault="00EF4172" w:rsidP="00A20FFC">
            <w:pPr>
              <w:rPr>
                <w:sz w:val="24"/>
                <w:szCs w:val="24"/>
              </w:rPr>
            </w:pPr>
            <w:r w:rsidRPr="009B6489">
              <w:rPr>
                <w:sz w:val="24"/>
                <w:szCs w:val="24"/>
              </w:rPr>
              <w:t>факт</w:t>
            </w:r>
          </w:p>
        </w:tc>
        <w:tc>
          <w:tcPr>
            <w:tcW w:w="992" w:type="dxa"/>
            <w:shd w:val="clear" w:color="auto" w:fill="auto"/>
            <w:vAlign w:val="bottom"/>
            <w:hideMark/>
          </w:tcPr>
          <w:p w:rsidR="00EF4172" w:rsidRPr="009B6489" w:rsidRDefault="00EF4172" w:rsidP="00A20FFC">
            <w:pPr>
              <w:rPr>
                <w:sz w:val="24"/>
                <w:szCs w:val="24"/>
              </w:rPr>
            </w:pPr>
            <w:r w:rsidRPr="009B6489">
              <w:rPr>
                <w:sz w:val="24"/>
                <w:szCs w:val="24"/>
              </w:rPr>
              <w:t>факт</w:t>
            </w:r>
          </w:p>
        </w:tc>
        <w:tc>
          <w:tcPr>
            <w:tcW w:w="993" w:type="dxa"/>
            <w:shd w:val="clear" w:color="auto" w:fill="auto"/>
            <w:vAlign w:val="bottom"/>
            <w:hideMark/>
          </w:tcPr>
          <w:p w:rsidR="00EF4172" w:rsidRPr="009B6489" w:rsidRDefault="00EF4172" w:rsidP="00A20FFC">
            <w:pPr>
              <w:rPr>
                <w:sz w:val="24"/>
                <w:szCs w:val="24"/>
              </w:rPr>
            </w:pPr>
            <w:r w:rsidRPr="009B6489">
              <w:rPr>
                <w:sz w:val="24"/>
                <w:szCs w:val="24"/>
              </w:rPr>
              <w:t>факт</w:t>
            </w:r>
          </w:p>
        </w:tc>
        <w:tc>
          <w:tcPr>
            <w:tcW w:w="992" w:type="dxa"/>
            <w:vAlign w:val="bottom"/>
          </w:tcPr>
          <w:p w:rsidR="00EF4172" w:rsidRPr="009B6489" w:rsidRDefault="00EF4172" w:rsidP="00A20FFC">
            <w:pPr>
              <w:rPr>
                <w:sz w:val="24"/>
                <w:szCs w:val="24"/>
              </w:rPr>
            </w:pPr>
            <w:r w:rsidRPr="009B6489">
              <w:rPr>
                <w:sz w:val="24"/>
                <w:szCs w:val="24"/>
              </w:rPr>
              <w:t>факт</w:t>
            </w:r>
          </w:p>
        </w:tc>
        <w:tc>
          <w:tcPr>
            <w:tcW w:w="850" w:type="dxa"/>
            <w:shd w:val="clear" w:color="auto" w:fill="auto"/>
            <w:vAlign w:val="bottom"/>
            <w:hideMark/>
          </w:tcPr>
          <w:p w:rsidR="00EF4172" w:rsidRPr="009B6489" w:rsidRDefault="00EF4172" w:rsidP="00A20FFC">
            <w:pPr>
              <w:rPr>
                <w:sz w:val="24"/>
                <w:szCs w:val="24"/>
              </w:rPr>
            </w:pPr>
            <w:r w:rsidRPr="009B6489">
              <w:rPr>
                <w:sz w:val="24"/>
                <w:szCs w:val="24"/>
              </w:rPr>
              <w:t>план</w:t>
            </w:r>
          </w:p>
        </w:tc>
      </w:tr>
    </w:tbl>
    <w:p w:rsidR="00EF4172" w:rsidRPr="009B6489" w:rsidRDefault="00EF4172" w:rsidP="00EF4172"/>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18"/>
        <w:gridCol w:w="1134"/>
        <w:gridCol w:w="850"/>
        <w:gridCol w:w="851"/>
        <w:gridCol w:w="850"/>
        <w:gridCol w:w="851"/>
        <w:gridCol w:w="992"/>
        <w:gridCol w:w="851"/>
        <w:gridCol w:w="850"/>
        <w:gridCol w:w="992"/>
        <w:gridCol w:w="993"/>
        <w:gridCol w:w="992"/>
        <w:gridCol w:w="850"/>
      </w:tblGrid>
      <w:tr w:rsidR="00EF4172" w:rsidRPr="009B6489" w:rsidTr="00A20FFC">
        <w:trPr>
          <w:trHeight w:val="255"/>
          <w:tblHeader/>
        </w:trPr>
        <w:tc>
          <w:tcPr>
            <w:tcW w:w="534" w:type="dxa"/>
            <w:shd w:val="clear" w:color="auto" w:fill="auto"/>
            <w:noWrap/>
            <w:vAlign w:val="bottom"/>
            <w:hideMark/>
          </w:tcPr>
          <w:p w:rsidR="00EF4172" w:rsidRPr="009B6489" w:rsidRDefault="00EF4172" w:rsidP="00A20FFC">
            <w:pPr>
              <w:rPr>
                <w:sz w:val="24"/>
                <w:szCs w:val="24"/>
              </w:rPr>
            </w:pPr>
            <w:r w:rsidRPr="009B6489">
              <w:rPr>
                <w:sz w:val="24"/>
                <w:szCs w:val="24"/>
              </w:rPr>
              <w:t>1</w:t>
            </w:r>
          </w:p>
        </w:tc>
        <w:tc>
          <w:tcPr>
            <w:tcW w:w="2409" w:type="dxa"/>
            <w:shd w:val="clear" w:color="auto" w:fill="auto"/>
            <w:noWrap/>
            <w:vAlign w:val="bottom"/>
            <w:hideMark/>
          </w:tcPr>
          <w:p w:rsidR="00EF4172" w:rsidRPr="009B6489" w:rsidRDefault="00EF4172" w:rsidP="00A20FFC">
            <w:pPr>
              <w:rPr>
                <w:sz w:val="24"/>
                <w:szCs w:val="24"/>
              </w:rPr>
            </w:pPr>
            <w:r w:rsidRPr="009B6489">
              <w:rPr>
                <w:sz w:val="24"/>
                <w:szCs w:val="24"/>
              </w:rPr>
              <w:t>2</w:t>
            </w:r>
          </w:p>
        </w:tc>
        <w:tc>
          <w:tcPr>
            <w:tcW w:w="1418" w:type="dxa"/>
            <w:shd w:val="clear" w:color="auto" w:fill="auto"/>
            <w:noWrap/>
            <w:vAlign w:val="bottom"/>
            <w:hideMark/>
          </w:tcPr>
          <w:p w:rsidR="00EF4172" w:rsidRPr="009B6489" w:rsidRDefault="00EF4172" w:rsidP="00A20FFC">
            <w:pPr>
              <w:rPr>
                <w:sz w:val="24"/>
                <w:szCs w:val="24"/>
              </w:rPr>
            </w:pPr>
            <w:r w:rsidRPr="009B6489">
              <w:rPr>
                <w:sz w:val="24"/>
                <w:szCs w:val="24"/>
              </w:rPr>
              <w:t>3</w:t>
            </w:r>
          </w:p>
        </w:tc>
        <w:tc>
          <w:tcPr>
            <w:tcW w:w="1134" w:type="dxa"/>
            <w:shd w:val="clear" w:color="auto" w:fill="auto"/>
            <w:vAlign w:val="bottom"/>
            <w:hideMark/>
          </w:tcPr>
          <w:p w:rsidR="00EF4172" w:rsidRPr="009B6489" w:rsidRDefault="00EF4172" w:rsidP="00A20FFC">
            <w:pPr>
              <w:rPr>
                <w:sz w:val="24"/>
                <w:szCs w:val="24"/>
              </w:rPr>
            </w:pPr>
            <w:r w:rsidRPr="009B6489">
              <w:rPr>
                <w:sz w:val="24"/>
                <w:szCs w:val="24"/>
              </w:rPr>
              <w:t>4</w:t>
            </w:r>
          </w:p>
        </w:tc>
        <w:tc>
          <w:tcPr>
            <w:tcW w:w="850" w:type="dxa"/>
            <w:shd w:val="clear" w:color="auto" w:fill="auto"/>
            <w:noWrap/>
            <w:vAlign w:val="bottom"/>
            <w:hideMark/>
          </w:tcPr>
          <w:p w:rsidR="00EF4172" w:rsidRPr="009B6489" w:rsidRDefault="00EF4172" w:rsidP="00A20FFC">
            <w:pPr>
              <w:rPr>
                <w:sz w:val="24"/>
                <w:szCs w:val="24"/>
              </w:rPr>
            </w:pPr>
            <w:r w:rsidRPr="009B6489">
              <w:rPr>
                <w:sz w:val="24"/>
                <w:szCs w:val="24"/>
              </w:rPr>
              <w:t>5</w:t>
            </w:r>
          </w:p>
        </w:tc>
        <w:tc>
          <w:tcPr>
            <w:tcW w:w="851" w:type="dxa"/>
            <w:shd w:val="clear" w:color="auto" w:fill="auto"/>
            <w:noWrap/>
            <w:vAlign w:val="bottom"/>
            <w:hideMark/>
          </w:tcPr>
          <w:p w:rsidR="00EF4172" w:rsidRPr="009B6489" w:rsidRDefault="00EF4172" w:rsidP="00A20FFC">
            <w:pPr>
              <w:rPr>
                <w:sz w:val="24"/>
                <w:szCs w:val="24"/>
              </w:rPr>
            </w:pPr>
            <w:r w:rsidRPr="009B6489">
              <w:rPr>
                <w:sz w:val="24"/>
                <w:szCs w:val="24"/>
              </w:rPr>
              <w:t>6</w:t>
            </w:r>
          </w:p>
        </w:tc>
        <w:tc>
          <w:tcPr>
            <w:tcW w:w="850" w:type="dxa"/>
            <w:shd w:val="clear" w:color="auto" w:fill="auto"/>
            <w:noWrap/>
            <w:vAlign w:val="bottom"/>
            <w:hideMark/>
          </w:tcPr>
          <w:p w:rsidR="00EF4172" w:rsidRPr="009B6489" w:rsidRDefault="00EF4172" w:rsidP="00A20FFC">
            <w:pPr>
              <w:rPr>
                <w:sz w:val="24"/>
                <w:szCs w:val="24"/>
              </w:rPr>
            </w:pPr>
            <w:r w:rsidRPr="009B6489">
              <w:rPr>
                <w:sz w:val="24"/>
                <w:szCs w:val="24"/>
              </w:rPr>
              <w:t>7</w:t>
            </w:r>
          </w:p>
        </w:tc>
        <w:tc>
          <w:tcPr>
            <w:tcW w:w="851" w:type="dxa"/>
            <w:shd w:val="clear" w:color="auto" w:fill="auto"/>
            <w:noWrap/>
            <w:vAlign w:val="bottom"/>
            <w:hideMark/>
          </w:tcPr>
          <w:p w:rsidR="00EF4172" w:rsidRPr="009B6489" w:rsidRDefault="00EF4172" w:rsidP="00A20FFC">
            <w:pPr>
              <w:rPr>
                <w:sz w:val="24"/>
                <w:szCs w:val="24"/>
              </w:rPr>
            </w:pPr>
            <w:r w:rsidRPr="009B6489">
              <w:rPr>
                <w:sz w:val="24"/>
                <w:szCs w:val="24"/>
              </w:rPr>
              <w:t>8</w:t>
            </w:r>
          </w:p>
        </w:tc>
        <w:tc>
          <w:tcPr>
            <w:tcW w:w="992" w:type="dxa"/>
            <w:shd w:val="clear" w:color="auto" w:fill="auto"/>
            <w:noWrap/>
            <w:vAlign w:val="bottom"/>
            <w:hideMark/>
          </w:tcPr>
          <w:p w:rsidR="00EF4172" w:rsidRPr="009B6489" w:rsidRDefault="00EF4172" w:rsidP="00A20FFC">
            <w:pPr>
              <w:rPr>
                <w:sz w:val="24"/>
                <w:szCs w:val="24"/>
              </w:rPr>
            </w:pPr>
            <w:r w:rsidRPr="009B6489">
              <w:rPr>
                <w:sz w:val="24"/>
                <w:szCs w:val="24"/>
              </w:rPr>
              <w:t>9</w:t>
            </w:r>
          </w:p>
        </w:tc>
        <w:tc>
          <w:tcPr>
            <w:tcW w:w="851" w:type="dxa"/>
            <w:shd w:val="clear" w:color="auto" w:fill="auto"/>
            <w:vAlign w:val="bottom"/>
            <w:hideMark/>
          </w:tcPr>
          <w:p w:rsidR="00EF4172" w:rsidRPr="009B6489" w:rsidRDefault="00EF4172" w:rsidP="00A20FFC">
            <w:pPr>
              <w:rPr>
                <w:sz w:val="24"/>
                <w:szCs w:val="24"/>
              </w:rPr>
            </w:pPr>
            <w:r w:rsidRPr="009B6489">
              <w:rPr>
                <w:sz w:val="24"/>
                <w:szCs w:val="24"/>
              </w:rPr>
              <w:t>10</w:t>
            </w:r>
          </w:p>
        </w:tc>
        <w:tc>
          <w:tcPr>
            <w:tcW w:w="850" w:type="dxa"/>
            <w:shd w:val="clear" w:color="auto" w:fill="auto"/>
            <w:vAlign w:val="bottom"/>
            <w:hideMark/>
          </w:tcPr>
          <w:p w:rsidR="00EF4172" w:rsidRPr="009B6489" w:rsidRDefault="00EF4172" w:rsidP="00A20FFC">
            <w:pPr>
              <w:rPr>
                <w:sz w:val="24"/>
                <w:szCs w:val="24"/>
              </w:rPr>
            </w:pPr>
            <w:r w:rsidRPr="009B6489">
              <w:rPr>
                <w:sz w:val="24"/>
                <w:szCs w:val="24"/>
              </w:rPr>
              <w:t>11</w:t>
            </w:r>
          </w:p>
        </w:tc>
        <w:tc>
          <w:tcPr>
            <w:tcW w:w="992" w:type="dxa"/>
            <w:shd w:val="clear" w:color="auto" w:fill="auto"/>
            <w:vAlign w:val="bottom"/>
            <w:hideMark/>
          </w:tcPr>
          <w:p w:rsidR="00EF4172" w:rsidRPr="009B6489" w:rsidRDefault="00EF4172" w:rsidP="00A20FFC">
            <w:pPr>
              <w:rPr>
                <w:sz w:val="24"/>
                <w:szCs w:val="24"/>
              </w:rPr>
            </w:pPr>
            <w:r w:rsidRPr="009B6489">
              <w:rPr>
                <w:sz w:val="24"/>
                <w:szCs w:val="24"/>
              </w:rPr>
              <w:t>12</w:t>
            </w:r>
          </w:p>
        </w:tc>
        <w:tc>
          <w:tcPr>
            <w:tcW w:w="993" w:type="dxa"/>
            <w:shd w:val="clear" w:color="auto" w:fill="auto"/>
            <w:vAlign w:val="bottom"/>
            <w:hideMark/>
          </w:tcPr>
          <w:p w:rsidR="00EF4172" w:rsidRPr="009B6489" w:rsidRDefault="00EF4172" w:rsidP="00A20FFC">
            <w:pPr>
              <w:rPr>
                <w:sz w:val="24"/>
                <w:szCs w:val="24"/>
              </w:rPr>
            </w:pPr>
            <w:r w:rsidRPr="009B6489">
              <w:rPr>
                <w:sz w:val="24"/>
                <w:szCs w:val="24"/>
              </w:rPr>
              <w:t>13</w:t>
            </w:r>
          </w:p>
        </w:tc>
        <w:tc>
          <w:tcPr>
            <w:tcW w:w="992" w:type="dxa"/>
          </w:tcPr>
          <w:p w:rsidR="00EF4172" w:rsidRPr="009B6489" w:rsidRDefault="00EF4172" w:rsidP="00A20FFC">
            <w:pPr>
              <w:rPr>
                <w:sz w:val="24"/>
                <w:szCs w:val="24"/>
              </w:rPr>
            </w:pPr>
            <w:r w:rsidRPr="009B6489">
              <w:rPr>
                <w:sz w:val="24"/>
                <w:szCs w:val="24"/>
              </w:rPr>
              <w:t>14</w:t>
            </w:r>
          </w:p>
        </w:tc>
        <w:tc>
          <w:tcPr>
            <w:tcW w:w="850" w:type="dxa"/>
            <w:shd w:val="clear" w:color="auto" w:fill="auto"/>
            <w:noWrap/>
            <w:vAlign w:val="bottom"/>
            <w:hideMark/>
          </w:tcPr>
          <w:p w:rsidR="00EF4172" w:rsidRPr="009B6489" w:rsidRDefault="00EF4172" w:rsidP="00A20FFC">
            <w:pPr>
              <w:rPr>
                <w:sz w:val="24"/>
                <w:szCs w:val="24"/>
              </w:rPr>
            </w:pPr>
            <w:r w:rsidRPr="009B6489">
              <w:rPr>
                <w:sz w:val="24"/>
                <w:szCs w:val="24"/>
              </w:rPr>
              <w:t>15</w:t>
            </w:r>
          </w:p>
        </w:tc>
      </w:tr>
      <w:tr w:rsidR="00EF4172" w:rsidRPr="00331B1D" w:rsidTr="00A20FFC">
        <w:trPr>
          <w:trHeight w:val="147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Ожидаемая продолжительность жизни населения Нефтекумского района Ставропольского края</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лет</w:t>
            </w:r>
          </w:p>
        </w:tc>
        <w:tc>
          <w:tcPr>
            <w:tcW w:w="1134" w:type="dxa"/>
            <w:shd w:val="clear" w:color="auto" w:fill="auto"/>
            <w:vAlign w:val="bottom"/>
            <w:hideMark/>
          </w:tcPr>
          <w:p w:rsidR="00EF4172" w:rsidRPr="00331B1D" w:rsidRDefault="00EF4172" w:rsidP="00A20FFC">
            <w:pPr>
              <w:jc w:val="right"/>
              <w:rPr>
                <w:sz w:val="23"/>
                <w:szCs w:val="23"/>
              </w:rPr>
            </w:pPr>
            <w:r w:rsidRPr="00331B1D">
              <w:rPr>
                <w:sz w:val="23"/>
                <w:szCs w:val="23"/>
              </w:rPr>
              <w:t>69,0</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71,2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71,2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71,5</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71,2</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71,2</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72,0</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73,0</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73,0</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73,0</w:t>
            </w:r>
          </w:p>
        </w:tc>
        <w:tc>
          <w:tcPr>
            <w:tcW w:w="992" w:type="dxa"/>
            <w:vAlign w:val="bottom"/>
          </w:tcPr>
          <w:p w:rsidR="00EF4172" w:rsidRPr="00331B1D" w:rsidRDefault="00EF4172" w:rsidP="00A20FFC">
            <w:pPr>
              <w:jc w:val="right"/>
              <w:rPr>
                <w:sz w:val="23"/>
                <w:szCs w:val="23"/>
              </w:rPr>
            </w:pPr>
            <w:r w:rsidRPr="00331B1D">
              <w:rPr>
                <w:sz w:val="23"/>
                <w:szCs w:val="23"/>
              </w:rPr>
              <w:t>72,0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75,0</w:t>
            </w:r>
          </w:p>
        </w:tc>
      </w:tr>
      <w:tr w:rsidR="00EF4172" w:rsidRPr="00331B1D" w:rsidTr="00A20FFC">
        <w:trPr>
          <w:trHeight w:val="1127"/>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2</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Общий коэффициент рождаемости</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число родившихся на 1000 человек населения</w:t>
            </w:r>
          </w:p>
        </w:tc>
        <w:tc>
          <w:tcPr>
            <w:tcW w:w="1134" w:type="dxa"/>
            <w:shd w:val="clear" w:color="auto" w:fill="auto"/>
            <w:vAlign w:val="bottom"/>
            <w:hideMark/>
          </w:tcPr>
          <w:p w:rsidR="00EF4172" w:rsidRPr="00331B1D" w:rsidRDefault="00EF4172" w:rsidP="00A20FFC">
            <w:pPr>
              <w:jc w:val="right"/>
              <w:rPr>
                <w:sz w:val="23"/>
                <w:szCs w:val="23"/>
              </w:rPr>
            </w:pPr>
            <w:r w:rsidRPr="00331B1D">
              <w:rPr>
                <w:sz w:val="23"/>
                <w:szCs w:val="23"/>
              </w:rPr>
              <w:t>15,0</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14,2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14,2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14,3</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14,3</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15,9</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14,6</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15,7</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14,3</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15,4</w:t>
            </w:r>
          </w:p>
        </w:tc>
        <w:tc>
          <w:tcPr>
            <w:tcW w:w="992" w:type="dxa"/>
            <w:vAlign w:val="bottom"/>
          </w:tcPr>
          <w:p w:rsidR="00EF4172" w:rsidRPr="00331B1D" w:rsidRDefault="00EF4172" w:rsidP="00A20FFC">
            <w:pPr>
              <w:jc w:val="right"/>
              <w:rPr>
                <w:sz w:val="23"/>
                <w:szCs w:val="23"/>
              </w:rPr>
            </w:pPr>
            <w:r w:rsidRPr="00331B1D">
              <w:rPr>
                <w:sz w:val="23"/>
                <w:szCs w:val="23"/>
              </w:rPr>
              <w:t>13,8</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15,0</w:t>
            </w:r>
          </w:p>
        </w:tc>
      </w:tr>
      <w:tr w:rsidR="00EF4172" w:rsidRPr="00331B1D" w:rsidTr="00A20FFC">
        <w:trPr>
          <w:trHeight w:val="94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3</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 xml:space="preserve">Общий коэффициент смертности </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число умерших на 1000 человек населения</w:t>
            </w:r>
          </w:p>
        </w:tc>
        <w:tc>
          <w:tcPr>
            <w:tcW w:w="1134" w:type="dxa"/>
            <w:shd w:val="clear" w:color="auto" w:fill="auto"/>
            <w:vAlign w:val="bottom"/>
            <w:hideMark/>
          </w:tcPr>
          <w:p w:rsidR="00EF4172" w:rsidRPr="00331B1D" w:rsidRDefault="00EF4172" w:rsidP="00A20FFC">
            <w:pPr>
              <w:jc w:val="right"/>
              <w:rPr>
                <w:sz w:val="23"/>
                <w:szCs w:val="23"/>
              </w:rPr>
            </w:pPr>
            <w:r w:rsidRPr="00331B1D">
              <w:rPr>
                <w:sz w:val="23"/>
                <w:szCs w:val="23"/>
              </w:rPr>
              <w:t>10,5</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10,3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10,2</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9,9</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10,0</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10,1</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9,5</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9,2</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8,7</w:t>
            </w:r>
          </w:p>
        </w:tc>
        <w:tc>
          <w:tcPr>
            <w:tcW w:w="992" w:type="dxa"/>
            <w:vAlign w:val="bottom"/>
          </w:tcPr>
          <w:p w:rsidR="00EF4172" w:rsidRPr="00331B1D" w:rsidRDefault="00EF4172" w:rsidP="00A20FFC">
            <w:pPr>
              <w:jc w:val="right"/>
              <w:rPr>
                <w:sz w:val="23"/>
                <w:szCs w:val="23"/>
              </w:rPr>
            </w:pPr>
            <w:r w:rsidRPr="00331B1D">
              <w:rPr>
                <w:sz w:val="23"/>
                <w:szCs w:val="23"/>
              </w:rPr>
              <w:t>8,6</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9,8</w:t>
            </w:r>
          </w:p>
        </w:tc>
      </w:tr>
      <w:tr w:rsidR="00EF4172" w:rsidRPr="00331B1D" w:rsidTr="00A20FFC">
        <w:trPr>
          <w:trHeight w:val="126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4</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Уровень безработицы (по методологии Международной организации труда)</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vAlign w:val="bottom"/>
            <w:hideMark/>
          </w:tcPr>
          <w:p w:rsidR="00EF4172" w:rsidRPr="00331B1D" w:rsidRDefault="00EF4172" w:rsidP="00A20FFC">
            <w:pPr>
              <w:jc w:val="right"/>
              <w:rPr>
                <w:sz w:val="23"/>
                <w:szCs w:val="23"/>
              </w:rPr>
            </w:pPr>
            <w:r w:rsidRPr="00331B1D">
              <w:rPr>
                <w:sz w:val="23"/>
                <w:szCs w:val="23"/>
              </w:rPr>
              <w:t>26,7</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20,6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20,6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17,2</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0,0</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19,6</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16,5</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19,6</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16,8</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17,0</w:t>
            </w:r>
          </w:p>
        </w:tc>
        <w:tc>
          <w:tcPr>
            <w:tcW w:w="992" w:type="dxa"/>
            <w:vAlign w:val="bottom"/>
          </w:tcPr>
          <w:p w:rsidR="00EF4172" w:rsidRPr="00331B1D" w:rsidRDefault="00EF4172" w:rsidP="00A20FFC">
            <w:pPr>
              <w:jc w:val="right"/>
              <w:rPr>
                <w:sz w:val="23"/>
                <w:szCs w:val="23"/>
              </w:rPr>
            </w:pPr>
            <w:r w:rsidRPr="00331B1D">
              <w:rPr>
                <w:sz w:val="23"/>
                <w:szCs w:val="23"/>
              </w:rPr>
              <w:t>17,1</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15,9</w:t>
            </w:r>
          </w:p>
        </w:tc>
      </w:tr>
      <w:tr w:rsidR="00EF4172" w:rsidRPr="00331B1D" w:rsidTr="00A20FFC">
        <w:trPr>
          <w:trHeight w:val="157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lastRenderedPageBreak/>
              <w:t>5</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Доля детей, посещающих дошкольные образовательные учреждения  в возрасте от 3 до 7 лет</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vAlign w:val="bottom"/>
            <w:hideMark/>
          </w:tcPr>
          <w:p w:rsidR="00EF4172" w:rsidRPr="00331B1D" w:rsidRDefault="00EF4172" w:rsidP="00A20FFC">
            <w:pPr>
              <w:jc w:val="right"/>
              <w:rPr>
                <w:sz w:val="23"/>
                <w:szCs w:val="23"/>
              </w:rPr>
            </w:pPr>
            <w:r w:rsidRPr="00331B1D">
              <w:rPr>
                <w:sz w:val="23"/>
                <w:szCs w:val="23"/>
              </w:rPr>
              <w:t>54,5</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56,1</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56,0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60,2</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70,7</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95,9</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70,4</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62,1</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100,0</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100,0</w:t>
            </w:r>
          </w:p>
        </w:tc>
        <w:tc>
          <w:tcPr>
            <w:tcW w:w="992" w:type="dxa"/>
            <w:vAlign w:val="bottom"/>
          </w:tcPr>
          <w:p w:rsidR="00EF4172" w:rsidRPr="00331B1D" w:rsidRDefault="00EF4172" w:rsidP="00A20FFC">
            <w:pPr>
              <w:jc w:val="right"/>
              <w:rPr>
                <w:sz w:val="23"/>
                <w:szCs w:val="23"/>
              </w:rPr>
            </w:pPr>
            <w:r w:rsidRPr="00331B1D">
              <w:rPr>
                <w:sz w:val="23"/>
                <w:szCs w:val="23"/>
              </w:rPr>
              <w:t>100,0</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100,0</w:t>
            </w:r>
          </w:p>
        </w:tc>
      </w:tr>
      <w:tr w:rsidR="00EF4172" w:rsidRPr="00331B1D" w:rsidTr="00A20FFC">
        <w:trPr>
          <w:trHeight w:val="1184"/>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6</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 xml:space="preserve">Обеспеченность детей местами в дошкольных образовательных учреждениях </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Количество мест на 1000 детей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373,0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440,2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440,0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466,6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669,0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507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531,0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491,2</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520,0</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604,2</w:t>
            </w:r>
          </w:p>
        </w:tc>
        <w:tc>
          <w:tcPr>
            <w:tcW w:w="992" w:type="dxa"/>
            <w:vAlign w:val="bottom"/>
          </w:tcPr>
          <w:p w:rsidR="00EF4172" w:rsidRPr="00331B1D" w:rsidRDefault="00EF4172" w:rsidP="00A20FFC">
            <w:pPr>
              <w:jc w:val="right"/>
              <w:rPr>
                <w:sz w:val="23"/>
                <w:szCs w:val="23"/>
              </w:rPr>
            </w:pPr>
            <w:r w:rsidRPr="00331B1D">
              <w:rPr>
                <w:sz w:val="23"/>
                <w:szCs w:val="23"/>
              </w:rPr>
              <w:t>502,0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668,0</w:t>
            </w:r>
          </w:p>
        </w:tc>
      </w:tr>
      <w:tr w:rsidR="00EF4172" w:rsidRPr="00331B1D" w:rsidTr="00A20FFC">
        <w:trPr>
          <w:trHeight w:val="2108"/>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7</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Удельный вес лиц, сдавших единый государственный экзамен по отдельным предметам, от числа выпускников, участвовавших в ЕГЭ</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98,0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98,7</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98,2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91,8</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94,8</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97,3</w:t>
            </w:r>
          </w:p>
        </w:tc>
        <w:tc>
          <w:tcPr>
            <w:tcW w:w="992" w:type="dxa"/>
            <w:vAlign w:val="bottom"/>
          </w:tcPr>
          <w:p w:rsidR="00EF4172" w:rsidRPr="00331B1D" w:rsidRDefault="00EF4172" w:rsidP="00A20FFC">
            <w:pPr>
              <w:jc w:val="right"/>
              <w:rPr>
                <w:sz w:val="23"/>
                <w:szCs w:val="23"/>
              </w:rPr>
            </w:pPr>
            <w:r w:rsidRPr="00331B1D">
              <w:rPr>
                <w:sz w:val="23"/>
                <w:szCs w:val="23"/>
              </w:rPr>
              <w:t>95,6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r>
      <w:tr w:rsidR="00EF4172" w:rsidRPr="00331B1D" w:rsidTr="00A20FFC">
        <w:trPr>
          <w:trHeight w:val="99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8</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Обеспеченность бытовыми услугами на одного жителя</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рабочих мест на 1000 человек населения</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5,7</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7,3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7,3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7,5</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3,1</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3,3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7,8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3,4</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3,4</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3,6</w:t>
            </w:r>
          </w:p>
        </w:tc>
        <w:tc>
          <w:tcPr>
            <w:tcW w:w="992" w:type="dxa"/>
            <w:vAlign w:val="bottom"/>
          </w:tcPr>
          <w:p w:rsidR="00EF4172" w:rsidRPr="00331B1D" w:rsidRDefault="00EF4172" w:rsidP="00A20FFC">
            <w:pPr>
              <w:jc w:val="right"/>
              <w:rPr>
                <w:sz w:val="23"/>
                <w:szCs w:val="23"/>
              </w:rPr>
            </w:pPr>
            <w:r w:rsidRPr="00331B1D">
              <w:rPr>
                <w:sz w:val="23"/>
                <w:szCs w:val="23"/>
              </w:rPr>
              <w:t>3,8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8,0</w:t>
            </w:r>
          </w:p>
        </w:tc>
      </w:tr>
      <w:tr w:rsidR="00EF4172" w:rsidRPr="00331B1D" w:rsidTr="00A20FFC">
        <w:trPr>
          <w:trHeight w:val="63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9</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Темпы роста розничного товарооборота</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118,0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100,1</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120,3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109,1</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93,7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126,6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82,2</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95,4</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121,7</w:t>
            </w:r>
          </w:p>
        </w:tc>
        <w:tc>
          <w:tcPr>
            <w:tcW w:w="992" w:type="dxa"/>
            <w:vAlign w:val="bottom"/>
          </w:tcPr>
          <w:p w:rsidR="00EF4172" w:rsidRPr="00331B1D" w:rsidRDefault="00EF4172" w:rsidP="00A20FFC">
            <w:pPr>
              <w:jc w:val="right"/>
              <w:rPr>
                <w:sz w:val="23"/>
                <w:szCs w:val="23"/>
              </w:rPr>
            </w:pPr>
            <w:r w:rsidRPr="00331B1D">
              <w:rPr>
                <w:sz w:val="23"/>
                <w:szCs w:val="23"/>
              </w:rPr>
              <w:t>100,2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130,2</w:t>
            </w:r>
          </w:p>
        </w:tc>
      </w:tr>
      <w:tr w:rsidR="00EF4172" w:rsidRPr="00331B1D" w:rsidTr="00A20FFC">
        <w:trPr>
          <w:trHeight w:val="63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10</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Темпы роста оборота общественного питания</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132,9</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102,6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138,4</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108,2</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151,7</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151,7</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99,5</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108,7</w:t>
            </w:r>
          </w:p>
        </w:tc>
        <w:tc>
          <w:tcPr>
            <w:tcW w:w="992" w:type="dxa"/>
            <w:vAlign w:val="bottom"/>
          </w:tcPr>
          <w:p w:rsidR="00EF4172" w:rsidRPr="00331B1D" w:rsidRDefault="00EF4172" w:rsidP="00A20FFC">
            <w:pPr>
              <w:jc w:val="right"/>
              <w:rPr>
                <w:sz w:val="23"/>
                <w:szCs w:val="23"/>
              </w:rPr>
            </w:pPr>
            <w:r w:rsidRPr="00331B1D">
              <w:rPr>
                <w:sz w:val="23"/>
                <w:szCs w:val="23"/>
              </w:rPr>
              <w:t>102,2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166,2</w:t>
            </w:r>
          </w:p>
        </w:tc>
      </w:tr>
      <w:tr w:rsidR="00EF4172" w:rsidRPr="00331B1D" w:rsidTr="00A20FFC">
        <w:trPr>
          <w:trHeight w:val="94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11</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Уровень газификации населенных пунктов (процентов)</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88,0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92,0</w:t>
            </w:r>
          </w:p>
        </w:tc>
        <w:tc>
          <w:tcPr>
            <w:tcW w:w="992" w:type="dxa"/>
            <w:vAlign w:val="bottom"/>
          </w:tcPr>
          <w:p w:rsidR="00EF4172" w:rsidRPr="00331B1D" w:rsidRDefault="00EF4172" w:rsidP="00A20FFC">
            <w:pPr>
              <w:jc w:val="right"/>
              <w:rPr>
                <w:sz w:val="23"/>
                <w:szCs w:val="23"/>
              </w:rPr>
            </w:pPr>
            <w:r w:rsidRPr="00331B1D">
              <w:rPr>
                <w:sz w:val="23"/>
                <w:szCs w:val="23"/>
              </w:rPr>
              <w:t>92,0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96,0</w:t>
            </w:r>
          </w:p>
        </w:tc>
      </w:tr>
      <w:tr w:rsidR="00EF4172" w:rsidRPr="00331B1D" w:rsidTr="00A20FFC">
        <w:trPr>
          <w:trHeight w:val="126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lastRenderedPageBreak/>
              <w:t>12</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Общая площадь жилых помещений, приходящаяся в среднем на одного жителя кв.м.</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кв.м.</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17,4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18,4</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18,4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18,5</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22,7</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22,7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18,7</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22,7</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22,7</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22,7</w:t>
            </w:r>
          </w:p>
        </w:tc>
        <w:tc>
          <w:tcPr>
            <w:tcW w:w="992" w:type="dxa"/>
            <w:vAlign w:val="bottom"/>
          </w:tcPr>
          <w:p w:rsidR="00EF4172" w:rsidRPr="00331B1D" w:rsidRDefault="00EF4172" w:rsidP="00A20FFC">
            <w:pPr>
              <w:jc w:val="right"/>
              <w:rPr>
                <w:sz w:val="23"/>
                <w:szCs w:val="23"/>
              </w:rPr>
            </w:pPr>
            <w:r w:rsidRPr="00331B1D">
              <w:rPr>
                <w:sz w:val="23"/>
                <w:szCs w:val="23"/>
              </w:rPr>
              <w:t>22,7</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19,1</w:t>
            </w:r>
          </w:p>
        </w:tc>
      </w:tr>
      <w:tr w:rsidR="00EF4172" w:rsidRPr="00331B1D" w:rsidTr="00A20FFC">
        <w:trPr>
          <w:trHeight w:val="106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13</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Реальные доходы населения по отношению к уровню 2010 года (процентов)</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100,0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108,8</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103,1</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109,7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0,0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101,6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112,9</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112,9</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2" w:type="dxa"/>
            <w:vAlign w:val="bottom"/>
          </w:tcPr>
          <w:p w:rsidR="00EF4172" w:rsidRPr="00331B1D" w:rsidRDefault="00EF4172" w:rsidP="00A20FFC">
            <w:pPr>
              <w:jc w:val="right"/>
              <w:rPr>
                <w:sz w:val="23"/>
                <w:szCs w:val="23"/>
              </w:rPr>
            </w:pPr>
            <w:r w:rsidRPr="00331B1D">
              <w:rPr>
                <w:sz w:val="23"/>
                <w:szCs w:val="23"/>
              </w:rPr>
              <w:t>-</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115,5</w:t>
            </w:r>
          </w:p>
        </w:tc>
      </w:tr>
      <w:tr w:rsidR="00EF4172" w:rsidRPr="00331B1D" w:rsidTr="00A20FFC">
        <w:trPr>
          <w:trHeight w:val="43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14</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Доходы населения на душу</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тыс. руб.</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84,5</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94,8</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94,8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95,7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0,0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21413,6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98,4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98,4</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2" w:type="dxa"/>
            <w:vAlign w:val="bottom"/>
          </w:tcPr>
          <w:p w:rsidR="00EF4172" w:rsidRPr="00331B1D" w:rsidRDefault="00EF4172" w:rsidP="00A20FFC">
            <w:pPr>
              <w:jc w:val="right"/>
              <w:rPr>
                <w:sz w:val="23"/>
                <w:szCs w:val="23"/>
              </w:rPr>
            </w:pPr>
            <w:r w:rsidRPr="00331B1D">
              <w:rPr>
                <w:sz w:val="23"/>
                <w:szCs w:val="23"/>
              </w:rPr>
              <w:t>-</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100,7</w:t>
            </w:r>
          </w:p>
        </w:tc>
      </w:tr>
      <w:tr w:rsidR="00EF4172" w:rsidRPr="00331B1D" w:rsidTr="00A20FFC">
        <w:trPr>
          <w:trHeight w:val="157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15</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Соотношение среднего размера назначенных месячных пенсий и прожиточного минимума пенсионера (раз)</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раз</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1,5</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1,6</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1,5</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1,5</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1,5</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2" w:type="dxa"/>
            <w:vAlign w:val="bottom"/>
          </w:tcPr>
          <w:p w:rsidR="00EF4172" w:rsidRPr="00331B1D" w:rsidRDefault="00EF4172" w:rsidP="00A20FFC">
            <w:pPr>
              <w:jc w:val="right"/>
              <w:rPr>
                <w:sz w:val="23"/>
                <w:szCs w:val="23"/>
              </w:rPr>
            </w:pPr>
            <w:r w:rsidRPr="00331B1D">
              <w:rPr>
                <w:sz w:val="23"/>
                <w:szCs w:val="23"/>
              </w:rPr>
              <w:t>-</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1,7</w:t>
            </w:r>
          </w:p>
        </w:tc>
      </w:tr>
      <w:tr w:rsidR="00EF4172" w:rsidRPr="00331B1D" w:rsidTr="00A20FFC">
        <w:trPr>
          <w:trHeight w:val="1677"/>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16</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 xml:space="preserve">Доля населения систематически занимающегося физической культурой и спортом, в общей численности населения </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6,1</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17,0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17,0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17,3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18,1</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19,2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18,8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20,7</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28,7</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29,7</w:t>
            </w:r>
          </w:p>
        </w:tc>
        <w:tc>
          <w:tcPr>
            <w:tcW w:w="992" w:type="dxa"/>
            <w:vAlign w:val="bottom"/>
          </w:tcPr>
          <w:p w:rsidR="00EF4172" w:rsidRPr="00331B1D" w:rsidRDefault="00EF4172" w:rsidP="00A20FFC">
            <w:pPr>
              <w:jc w:val="right"/>
              <w:rPr>
                <w:sz w:val="23"/>
                <w:szCs w:val="23"/>
              </w:rPr>
            </w:pPr>
            <w:r w:rsidRPr="00331B1D">
              <w:rPr>
                <w:sz w:val="23"/>
                <w:szCs w:val="23"/>
              </w:rPr>
              <w:t>42,2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19,1</w:t>
            </w:r>
          </w:p>
        </w:tc>
      </w:tr>
      <w:tr w:rsidR="00EF4172" w:rsidRPr="00331B1D" w:rsidTr="00A20FFC">
        <w:trPr>
          <w:trHeight w:val="63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17</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 xml:space="preserve">Уровень обеспеченности спортивными залами </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кв.м. на 1000 населения</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80,2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90,3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90,3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94,6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90,3</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91,7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103,2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93,0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93,2</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93,4</w:t>
            </w:r>
          </w:p>
        </w:tc>
        <w:tc>
          <w:tcPr>
            <w:tcW w:w="992" w:type="dxa"/>
            <w:vAlign w:val="bottom"/>
          </w:tcPr>
          <w:p w:rsidR="00EF4172" w:rsidRPr="00331B1D" w:rsidRDefault="00EF4172" w:rsidP="00A20FFC">
            <w:pPr>
              <w:jc w:val="right"/>
              <w:rPr>
                <w:sz w:val="23"/>
                <w:szCs w:val="23"/>
              </w:rPr>
            </w:pPr>
            <w:r w:rsidRPr="00331B1D">
              <w:rPr>
                <w:sz w:val="23"/>
                <w:szCs w:val="23"/>
              </w:rPr>
              <w:t>93,0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105,2</w:t>
            </w:r>
          </w:p>
        </w:tc>
      </w:tr>
      <w:tr w:rsidR="00EF4172" w:rsidRPr="00331B1D" w:rsidTr="00A20FFC">
        <w:trPr>
          <w:trHeight w:val="1146"/>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18</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 xml:space="preserve">Обеспеченность плоскостными спортивными сооружениями </w:t>
            </w:r>
          </w:p>
        </w:tc>
        <w:tc>
          <w:tcPr>
            <w:tcW w:w="1418" w:type="dxa"/>
            <w:shd w:val="clear" w:color="auto" w:fill="auto"/>
            <w:vAlign w:val="bottom"/>
            <w:hideMark/>
          </w:tcPr>
          <w:p w:rsidR="00EF4172" w:rsidRPr="00331B1D" w:rsidRDefault="00EF4172" w:rsidP="00A20FFC">
            <w:pPr>
              <w:rPr>
                <w:sz w:val="23"/>
                <w:szCs w:val="23"/>
              </w:rPr>
            </w:pPr>
            <w:r w:rsidRPr="00331B1D">
              <w:rPr>
                <w:sz w:val="23"/>
                <w:szCs w:val="23"/>
              </w:rPr>
              <w:t>кв. м на 1000 населения</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1282,8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1397,3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1397,3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1399,8</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1397,9</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1451,7</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1404,6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1508,8</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1512,2</w:t>
            </w:r>
          </w:p>
        </w:tc>
        <w:tc>
          <w:tcPr>
            <w:tcW w:w="993" w:type="dxa"/>
            <w:shd w:val="clear" w:color="auto" w:fill="auto"/>
            <w:vAlign w:val="bottom"/>
            <w:hideMark/>
          </w:tcPr>
          <w:p w:rsidR="00EF4172" w:rsidRPr="00331B1D" w:rsidRDefault="00EF4172" w:rsidP="00A20FFC">
            <w:pPr>
              <w:jc w:val="right"/>
              <w:rPr>
                <w:sz w:val="23"/>
                <w:szCs w:val="23"/>
              </w:rPr>
            </w:pPr>
            <w:r w:rsidRPr="00331B1D">
              <w:rPr>
                <w:sz w:val="23"/>
                <w:szCs w:val="23"/>
              </w:rPr>
              <w:t>1514,8</w:t>
            </w:r>
          </w:p>
        </w:tc>
        <w:tc>
          <w:tcPr>
            <w:tcW w:w="992" w:type="dxa"/>
            <w:vAlign w:val="bottom"/>
          </w:tcPr>
          <w:p w:rsidR="00EF4172" w:rsidRPr="00331B1D" w:rsidRDefault="00EF4172" w:rsidP="00A20FFC">
            <w:pPr>
              <w:jc w:val="right"/>
              <w:rPr>
                <w:sz w:val="23"/>
                <w:szCs w:val="23"/>
              </w:rPr>
            </w:pPr>
            <w:r w:rsidRPr="00331B1D">
              <w:rPr>
                <w:sz w:val="23"/>
                <w:szCs w:val="23"/>
              </w:rPr>
              <w:t>16,45</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1412,6</w:t>
            </w:r>
          </w:p>
        </w:tc>
      </w:tr>
      <w:tr w:rsidR="00EF4172" w:rsidRPr="00331B1D" w:rsidTr="00A20FFC">
        <w:trPr>
          <w:trHeight w:val="189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lastRenderedPageBreak/>
              <w:t>19</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Объем отгруженных товаров собственного производства, выполненных работ и услуг собственными силами на душу населения</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тыс</w:t>
            </w:r>
            <w:proofErr w:type="gramStart"/>
            <w:r w:rsidRPr="00331B1D">
              <w:rPr>
                <w:sz w:val="23"/>
                <w:szCs w:val="23"/>
              </w:rPr>
              <w:t>.р</w:t>
            </w:r>
            <w:proofErr w:type="gramEnd"/>
            <w:r w:rsidRPr="00331B1D">
              <w:rPr>
                <w:sz w:val="23"/>
                <w:szCs w:val="23"/>
              </w:rPr>
              <w:t>ублей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68,3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96,3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96,3</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105,5</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122,6</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135,1</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127,0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139,1</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145,3</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160,2</w:t>
            </w:r>
          </w:p>
        </w:tc>
        <w:tc>
          <w:tcPr>
            <w:tcW w:w="992" w:type="dxa"/>
            <w:vAlign w:val="bottom"/>
          </w:tcPr>
          <w:p w:rsidR="00EF4172" w:rsidRPr="00331B1D" w:rsidRDefault="00EF4172" w:rsidP="00A20FFC">
            <w:pPr>
              <w:jc w:val="right"/>
              <w:rPr>
                <w:sz w:val="23"/>
                <w:szCs w:val="23"/>
              </w:rPr>
            </w:pPr>
            <w:r w:rsidRPr="00331B1D">
              <w:rPr>
                <w:sz w:val="23"/>
                <w:szCs w:val="23"/>
              </w:rPr>
              <w:t>155,4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145,1</w:t>
            </w:r>
          </w:p>
        </w:tc>
      </w:tr>
      <w:tr w:rsidR="00EF4172" w:rsidRPr="00331B1D" w:rsidTr="00A20FFC">
        <w:trPr>
          <w:trHeight w:val="283"/>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20</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Объем сельскохозяйственной продукции, произведенной хозяйствами всех форм собственности на душу населения</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тыс. рублей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24,8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37,0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37,0</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40,7</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38,2</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53,5</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49,2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79,2</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80,5</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82,1</w:t>
            </w:r>
          </w:p>
        </w:tc>
        <w:tc>
          <w:tcPr>
            <w:tcW w:w="992" w:type="dxa"/>
            <w:vAlign w:val="bottom"/>
          </w:tcPr>
          <w:p w:rsidR="00EF4172" w:rsidRPr="00331B1D" w:rsidRDefault="00EF4172" w:rsidP="00A20FFC">
            <w:pPr>
              <w:jc w:val="right"/>
              <w:rPr>
                <w:sz w:val="23"/>
                <w:szCs w:val="23"/>
              </w:rPr>
            </w:pPr>
            <w:r w:rsidRPr="00331B1D">
              <w:rPr>
                <w:sz w:val="23"/>
                <w:szCs w:val="23"/>
              </w:rPr>
              <w:t>79,4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51,1</w:t>
            </w:r>
          </w:p>
        </w:tc>
      </w:tr>
      <w:tr w:rsidR="00EF4172" w:rsidRPr="00331B1D" w:rsidTr="00A20FFC">
        <w:trPr>
          <w:trHeight w:val="252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21</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млн. рублей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4304,3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5666,4</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5666,4</w:t>
            </w:r>
          </w:p>
        </w:tc>
        <w:tc>
          <w:tcPr>
            <w:tcW w:w="850" w:type="dxa"/>
            <w:shd w:val="clear" w:color="auto" w:fill="auto"/>
            <w:vAlign w:val="bottom"/>
            <w:hideMark/>
          </w:tcPr>
          <w:p w:rsidR="00EF4172" w:rsidRPr="00331B1D" w:rsidRDefault="00EF4172" w:rsidP="00A20FFC">
            <w:pPr>
              <w:jc w:val="right"/>
              <w:rPr>
                <w:sz w:val="23"/>
                <w:szCs w:val="23"/>
              </w:rPr>
            </w:pPr>
            <w:r w:rsidRPr="00331B1D">
              <w:rPr>
                <w:sz w:val="23"/>
                <w:szCs w:val="23"/>
              </w:rPr>
              <w:t>6233,0</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6135,9</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6390,2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7542,0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6458,1</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6726,0</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7818,2</w:t>
            </w:r>
          </w:p>
        </w:tc>
        <w:tc>
          <w:tcPr>
            <w:tcW w:w="992" w:type="dxa"/>
            <w:vAlign w:val="bottom"/>
          </w:tcPr>
          <w:p w:rsidR="00EF4172" w:rsidRPr="00331B1D" w:rsidRDefault="00EF4172" w:rsidP="00A20FFC">
            <w:pPr>
              <w:jc w:val="right"/>
              <w:rPr>
                <w:sz w:val="23"/>
                <w:szCs w:val="23"/>
              </w:rPr>
            </w:pPr>
            <w:r w:rsidRPr="00331B1D">
              <w:rPr>
                <w:sz w:val="23"/>
                <w:szCs w:val="23"/>
              </w:rPr>
              <w:t>7911,7</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8600,0</w:t>
            </w:r>
          </w:p>
        </w:tc>
      </w:tr>
      <w:tr w:rsidR="00EF4172" w:rsidRPr="00331B1D" w:rsidTr="00A20FFC">
        <w:trPr>
          <w:trHeight w:val="214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22</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млн. рублей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150,6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289,9</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289,9</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327,6</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377,0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320,4</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418,3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288,7</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458,3</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455,0</w:t>
            </w:r>
          </w:p>
        </w:tc>
        <w:tc>
          <w:tcPr>
            <w:tcW w:w="992" w:type="dxa"/>
            <w:vAlign w:val="bottom"/>
          </w:tcPr>
          <w:p w:rsidR="00EF4172" w:rsidRPr="00331B1D" w:rsidRDefault="00EF4172" w:rsidP="00A20FFC">
            <w:pPr>
              <w:jc w:val="right"/>
              <w:rPr>
                <w:sz w:val="23"/>
                <w:szCs w:val="23"/>
              </w:rPr>
            </w:pPr>
            <w:r w:rsidRPr="00331B1D">
              <w:rPr>
                <w:sz w:val="23"/>
                <w:szCs w:val="23"/>
              </w:rPr>
              <w:t>260,9</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520,0</w:t>
            </w:r>
          </w:p>
        </w:tc>
      </w:tr>
      <w:tr w:rsidR="00EF4172" w:rsidRPr="00331B1D" w:rsidTr="00A20FFC">
        <w:trPr>
          <w:trHeight w:val="192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lastRenderedPageBreak/>
              <w:t>23</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Объем отгруженных товаров собственного производства, выполненных работ и услуг собственными силами по виду экономической деятельности «Производство и распределение электроэнергии, газа, воды»</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млн. рублей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232,6</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449,3</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449,3</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462,8</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511,2</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534,1</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491,0</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451,6</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443,1</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482,1</w:t>
            </w:r>
          </w:p>
        </w:tc>
        <w:tc>
          <w:tcPr>
            <w:tcW w:w="992" w:type="dxa"/>
            <w:vAlign w:val="bottom"/>
          </w:tcPr>
          <w:p w:rsidR="00EF4172" w:rsidRPr="00331B1D" w:rsidRDefault="00EF4172" w:rsidP="00A20FFC">
            <w:pPr>
              <w:jc w:val="right"/>
              <w:rPr>
                <w:sz w:val="23"/>
                <w:szCs w:val="23"/>
              </w:rPr>
            </w:pPr>
            <w:r w:rsidRPr="00331B1D">
              <w:rPr>
                <w:sz w:val="23"/>
                <w:szCs w:val="23"/>
              </w:rPr>
              <w:t>482,8</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536,0</w:t>
            </w:r>
          </w:p>
        </w:tc>
      </w:tr>
      <w:tr w:rsidR="00EF4172" w:rsidRPr="00331B1D" w:rsidTr="00A20FFC">
        <w:trPr>
          <w:trHeight w:val="945"/>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24</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Объем инвестиций в основной капитал на душу населения</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тыс. рублей</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21,9</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38,2</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38,2</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39,0</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51,0</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66,1</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41,4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52,8</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52,5</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54,2</w:t>
            </w:r>
          </w:p>
        </w:tc>
        <w:tc>
          <w:tcPr>
            <w:tcW w:w="992" w:type="dxa"/>
            <w:vAlign w:val="bottom"/>
          </w:tcPr>
          <w:p w:rsidR="00EF4172" w:rsidRPr="00331B1D" w:rsidRDefault="00EF4172" w:rsidP="00A20FFC">
            <w:pPr>
              <w:jc w:val="right"/>
              <w:rPr>
                <w:sz w:val="23"/>
                <w:szCs w:val="23"/>
              </w:rPr>
            </w:pPr>
            <w:r w:rsidRPr="00331B1D">
              <w:rPr>
                <w:sz w:val="23"/>
                <w:szCs w:val="23"/>
              </w:rPr>
              <w:t>40,9</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43,6</w:t>
            </w:r>
          </w:p>
        </w:tc>
      </w:tr>
      <w:tr w:rsidR="00EF4172" w:rsidRPr="00331B1D" w:rsidTr="00A20FFC">
        <w:trPr>
          <w:trHeight w:val="630"/>
        </w:trPr>
        <w:tc>
          <w:tcPr>
            <w:tcW w:w="534" w:type="dxa"/>
            <w:shd w:val="clear" w:color="auto" w:fill="auto"/>
            <w:noWrap/>
            <w:vAlign w:val="bottom"/>
            <w:hideMark/>
          </w:tcPr>
          <w:p w:rsidR="00EF4172" w:rsidRPr="00331B1D" w:rsidRDefault="00EF4172" w:rsidP="00A20FFC">
            <w:pPr>
              <w:rPr>
                <w:sz w:val="23"/>
                <w:szCs w:val="23"/>
              </w:rPr>
            </w:pPr>
            <w:r w:rsidRPr="00331B1D">
              <w:rPr>
                <w:sz w:val="23"/>
                <w:szCs w:val="23"/>
              </w:rPr>
              <w:t>25</w:t>
            </w:r>
          </w:p>
        </w:tc>
        <w:tc>
          <w:tcPr>
            <w:tcW w:w="2409" w:type="dxa"/>
            <w:shd w:val="clear" w:color="auto" w:fill="auto"/>
            <w:vAlign w:val="bottom"/>
            <w:hideMark/>
          </w:tcPr>
          <w:p w:rsidR="00EF4172" w:rsidRPr="00331B1D" w:rsidRDefault="00EF4172" w:rsidP="00A20FFC">
            <w:pPr>
              <w:rPr>
                <w:sz w:val="23"/>
                <w:szCs w:val="23"/>
              </w:rPr>
            </w:pPr>
            <w:r w:rsidRPr="00331B1D">
              <w:rPr>
                <w:sz w:val="23"/>
                <w:szCs w:val="23"/>
              </w:rPr>
              <w:t>Доля продукции малых предприятий (процентов)</w:t>
            </w:r>
          </w:p>
        </w:tc>
        <w:tc>
          <w:tcPr>
            <w:tcW w:w="1418" w:type="dxa"/>
            <w:shd w:val="clear" w:color="auto" w:fill="auto"/>
            <w:noWrap/>
            <w:vAlign w:val="bottom"/>
            <w:hideMark/>
          </w:tcPr>
          <w:p w:rsidR="00EF4172" w:rsidRPr="00331B1D" w:rsidRDefault="00EF4172" w:rsidP="00A20FFC">
            <w:pPr>
              <w:rPr>
                <w:sz w:val="23"/>
                <w:szCs w:val="23"/>
              </w:rPr>
            </w:pPr>
            <w:r w:rsidRPr="00331B1D">
              <w:rPr>
                <w:sz w:val="23"/>
                <w:szCs w:val="23"/>
              </w:rPr>
              <w:t>процентов</w:t>
            </w:r>
          </w:p>
        </w:tc>
        <w:tc>
          <w:tcPr>
            <w:tcW w:w="1134" w:type="dxa"/>
            <w:shd w:val="clear" w:color="auto" w:fill="auto"/>
            <w:noWrap/>
            <w:vAlign w:val="bottom"/>
            <w:hideMark/>
          </w:tcPr>
          <w:p w:rsidR="00EF4172" w:rsidRPr="00331B1D" w:rsidRDefault="00EF4172" w:rsidP="00A20FFC">
            <w:pPr>
              <w:jc w:val="right"/>
              <w:rPr>
                <w:sz w:val="23"/>
                <w:szCs w:val="23"/>
              </w:rPr>
            </w:pPr>
            <w:r w:rsidRPr="00331B1D">
              <w:rPr>
                <w:sz w:val="23"/>
                <w:szCs w:val="23"/>
              </w:rPr>
              <w:t>29,9</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32,4</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32,4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33,0</w:t>
            </w:r>
          </w:p>
        </w:tc>
        <w:tc>
          <w:tcPr>
            <w:tcW w:w="851" w:type="dxa"/>
            <w:shd w:val="clear" w:color="auto" w:fill="auto"/>
            <w:vAlign w:val="bottom"/>
            <w:hideMark/>
          </w:tcPr>
          <w:p w:rsidR="00EF4172" w:rsidRPr="00331B1D" w:rsidRDefault="00EF4172" w:rsidP="00A20FFC">
            <w:pPr>
              <w:jc w:val="right"/>
              <w:rPr>
                <w:sz w:val="23"/>
                <w:szCs w:val="23"/>
              </w:rPr>
            </w:pPr>
            <w:r w:rsidRPr="00331B1D">
              <w:rPr>
                <w:sz w:val="23"/>
                <w:szCs w:val="23"/>
              </w:rPr>
              <w:t>31,4</w:t>
            </w:r>
          </w:p>
        </w:tc>
        <w:tc>
          <w:tcPr>
            <w:tcW w:w="992" w:type="dxa"/>
            <w:shd w:val="clear" w:color="auto" w:fill="auto"/>
            <w:vAlign w:val="bottom"/>
            <w:hideMark/>
          </w:tcPr>
          <w:p w:rsidR="00EF4172" w:rsidRPr="00331B1D" w:rsidRDefault="00EF4172" w:rsidP="00A20FFC">
            <w:pPr>
              <w:jc w:val="right"/>
              <w:rPr>
                <w:sz w:val="23"/>
                <w:szCs w:val="23"/>
              </w:rPr>
            </w:pPr>
            <w:r w:rsidRPr="00331B1D">
              <w:rPr>
                <w:sz w:val="23"/>
                <w:szCs w:val="23"/>
              </w:rPr>
              <w:t>28,5</w:t>
            </w:r>
          </w:p>
        </w:tc>
        <w:tc>
          <w:tcPr>
            <w:tcW w:w="851" w:type="dxa"/>
            <w:shd w:val="clear" w:color="auto" w:fill="auto"/>
            <w:noWrap/>
            <w:vAlign w:val="bottom"/>
            <w:hideMark/>
          </w:tcPr>
          <w:p w:rsidR="00EF4172" w:rsidRPr="00331B1D" w:rsidRDefault="00EF4172" w:rsidP="00A20FFC">
            <w:pPr>
              <w:jc w:val="right"/>
              <w:rPr>
                <w:sz w:val="23"/>
                <w:szCs w:val="23"/>
              </w:rPr>
            </w:pPr>
            <w:r w:rsidRPr="00331B1D">
              <w:rPr>
                <w:sz w:val="23"/>
                <w:szCs w:val="23"/>
              </w:rPr>
              <w:t>35,4</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29,1</w:t>
            </w:r>
          </w:p>
        </w:tc>
        <w:tc>
          <w:tcPr>
            <w:tcW w:w="992"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3" w:type="dxa"/>
            <w:shd w:val="clear" w:color="auto" w:fill="auto"/>
            <w:noWrap/>
            <w:vAlign w:val="bottom"/>
            <w:hideMark/>
          </w:tcPr>
          <w:p w:rsidR="00EF4172" w:rsidRPr="00331B1D" w:rsidRDefault="00EF4172" w:rsidP="00A20FFC">
            <w:pPr>
              <w:jc w:val="right"/>
              <w:rPr>
                <w:sz w:val="23"/>
                <w:szCs w:val="23"/>
              </w:rPr>
            </w:pPr>
            <w:r w:rsidRPr="00331B1D">
              <w:rPr>
                <w:sz w:val="23"/>
                <w:szCs w:val="23"/>
              </w:rPr>
              <w:t>-</w:t>
            </w:r>
          </w:p>
        </w:tc>
        <w:tc>
          <w:tcPr>
            <w:tcW w:w="992" w:type="dxa"/>
            <w:vAlign w:val="bottom"/>
          </w:tcPr>
          <w:p w:rsidR="00EF4172" w:rsidRPr="00331B1D" w:rsidRDefault="00EF4172" w:rsidP="00A20FFC">
            <w:pPr>
              <w:jc w:val="right"/>
              <w:rPr>
                <w:sz w:val="23"/>
                <w:szCs w:val="23"/>
              </w:rPr>
            </w:pPr>
            <w:r w:rsidRPr="00331B1D">
              <w:rPr>
                <w:sz w:val="23"/>
                <w:szCs w:val="23"/>
              </w:rPr>
              <w:t>-</w:t>
            </w:r>
          </w:p>
        </w:tc>
        <w:tc>
          <w:tcPr>
            <w:tcW w:w="850" w:type="dxa"/>
            <w:shd w:val="clear" w:color="auto" w:fill="auto"/>
            <w:noWrap/>
            <w:vAlign w:val="bottom"/>
            <w:hideMark/>
          </w:tcPr>
          <w:p w:rsidR="00EF4172" w:rsidRPr="00331B1D" w:rsidRDefault="00EF4172" w:rsidP="00A20FFC">
            <w:pPr>
              <w:jc w:val="right"/>
              <w:rPr>
                <w:sz w:val="23"/>
                <w:szCs w:val="23"/>
              </w:rPr>
            </w:pPr>
            <w:r w:rsidRPr="00331B1D">
              <w:rPr>
                <w:sz w:val="23"/>
                <w:szCs w:val="23"/>
              </w:rPr>
              <w:t>32,1</w:t>
            </w:r>
          </w:p>
        </w:tc>
      </w:tr>
    </w:tbl>
    <w:p w:rsidR="00B854C7" w:rsidRDefault="00B854C7" w:rsidP="00420586"/>
    <w:sectPr w:rsidR="00B854C7" w:rsidSect="00E6199D">
      <w:pgSz w:w="16838" w:h="11906" w:orient="landscape"/>
      <w:pgMar w:top="170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8F9"/>
    <w:multiLevelType w:val="hybridMultilevel"/>
    <w:tmpl w:val="DA1A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596B5E"/>
    <w:multiLevelType w:val="multilevel"/>
    <w:tmpl w:val="00C4B5DE"/>
    <w:lvl w:ilvl="0">
      <w:start w:val="1"/>
      <w:numFmt w:val="decimal"/>
      <w:lvlText w:val="%1."/>
      <w:lvlJc w:val="left"/>
      <w:pPr>
        <w:ind w:left="525" w:hanging="525"/>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2">
    <w:nsid w:val="535518B1"/>
    <w:multiLevelType w:val="hybridMultilevel"/>
    <w:tmpl w:val="E04432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071048"/>
    <w:multiLevelType w:val="hybridMultilevel"/>
    <w:tmpl w:val="7FD208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172"/>
    <w:rsid w:val="0039589C"/>
    <w:rsid w:val="00420586"/>
    <w:rsid w:val="0069605F"/>
    <w:rsid w:val="00B854C7"/>
    <w:rsid w:val="00C46E6D"/>
    <w:rsid w:val="00CB49CC"/>
    <w:rsid w:val="00EF4172"/>
    <w:rsid w:val="00F55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46E6D"/>
    <w:pPr>
      <w:keepNext/>
      <w:jc w:val="center"/>
      <w:outlineLvl w:val="0"/>
    </w:pPr>
    <w:rPr>
      <w:b/>
      <w:bCs/>
      <w:i/>
      <w:iCs/>
      <w:sz w:val="24"/>
      <w:szCs w:val="24"/>
    </w:rPr>
  </w:style>
  <w:style w:type="paragraph" w:styleId="2">
    <w:name w:val="heading 2"/>
    <w:basedOn w:val="a"/>
    <w:next w:val="a"/>
    <w:link w:val="20"/>
    <w:qFormat/>
    <w:rsid w:val="00C46E6D"/>
    <w:pPr>
      <w:keepNext/>
      <w:outlineLvl w:val="1"/>
    </w:pPr>
    <w:rPr>
      <w:b/>
      <w:bCs/>
      <w:i/>
      <w:iCs/>
      <w:sz w:val="24"/>
      <w:szCs w:val="24"/>
    </w:rPr>
  </w:style>
  <w:style w:type="paragraph" w:styleId="3">
    <w:name w:val="heading 3"/>
    <w:basedOn w:val="a"/>
    <w:next w:val="a"/>
    <w:link w:val="30"/>
    <w:qFormat/>
    <w:rsid w:val="00C46E6D"/>
    <w:pPr>
      <w:keepNext/>
      <w:outlineLvl w:val="2"/>
    </w:pPr>
    <w:rPr>
      <w:b/>
      <w:bCs/>
      <w:i/>
      <w:iCs/>
      <w:sz w:val="18"/>
      <w:szCs w:val="24"/>
    </w:rPr>
  </w:style>
  <w:style w:type="paragraph" w:styleId="4">
    <w:name w:val="heading 4"/>
    <w:basedOn w:val="a"/>
    <w:next w:val="a"/>
    <w:link w:val="40"/>
    <w:qFormat/>
    <w:rsid w:val="00C46E6D"/>
    <w:pPr>
      <w:keepNext/>
      <w:ind w:firstLine="720"/>
      <w:outlineLvl w:val="3"/>
    </w:pPr>
    <w:rPr>
      <w:sz w:val="28"/>
      <w:szCs w:val="24"/>
    </w:rPr>
  </w:style>
  <w:style w:type="paragraph" w:styleId="5">
    <w:name w:val="heading 5"/>
    <w:basedOn w:val="a"/>
    <w:next w:val="a"/>
    <w:link w:val="50"/>
    <w:unhideWhenUsed/>
    <w:qFormat/>
    <w:rsid w:val="00EF4172"/>
    <w:pPr>
      <w:spacing w:before="240" w:after="60"/>
      <w:outlineLvl w:val="4"/>
    </w:pPr>
    <w:rPr>
      <w:rFonts w:ascii="Calibri" w:hAnsi="Calibri"/>
      <w:b/>
      <w:bCs/>
      <w:i/>
      <w:iCs/>
      <w:sz w:val="26"/>
      <w:szCs w:val="26"/>
    </w:rPr>
  </w:style>
  <w:style w:type="paragraph" w:styleId="9">
    <w:name w:val="heading 9"/>
    <w:basedOn w:val="a"/>
    <w:next w:val="a"/>
    <w:link w:val="90"/>
    <w:qFormat/>
    <w:rsid w:val="00EF4172"/>
    <w:pPr>
      <w:keepNext/>
      <w:ind w:right="549"/>
      <w:outlineLvl w:val="8"/>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jc w:val="center"/>
    </w:pPr>
    <w:rPr>
      <w:b/>
      <w:sz w:val="28"/>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jc w:val="center"/>
    </w:pPr>
    <w:rPr>
      <w:b/>
      <w:bCs/>
      <w:sz w:val="28"/>
      <w:szCs w:val="24"/>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link w:val="a9"/>
    <w:uiPriority w:val="1"/>
    <w:qFormat/>
    <w:rsid w:val="00C46E6D"/>
    <w:pPr>
      <w:spacing w:after="0" w:line="240" w:lineRule="auto"/>
    </w:pPr>
    <w:rPr>
      <w:rFonts w:ascii="Calibri" w:eastAsia="Calibri" w:hAnsi="Calibri" w:cs="Times New Roman"/>
    </w:rPr>
  </w:style>
  <w:style w:type="paragraph" w:styleId="aa">
    <w:name w:val="List Paragraph"/>
    <w:basedOn w:val="a"/>
    <w:uiPriority w:val="34"/>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rsid w:val="00EF4172"/>
    <w:rPr>
      <w:rFonts w:ascii="Calibri" w:eastAsia="Times New Roman" w:hAnsi="Calibri" w:cs="Times New Roman"/>
      <w:b/>
      <w:bCs/>
      <w:i/>
      <w:iCs/>
      <w:sz w:val="26"/>
      <w:szCs w:val="26"/>
    </w:rPr>
  </w:style>
  <w:style w:type="character" w:customStyle="1" w:styleId="90">
    <w:name w:val="Заголовок 9 Знак"/>
    <w:basedOn w:val="a0"/>
    <w:link w:val="9"/>
    <w:rsid w:val="00EF4172"/>
    <w:rPr>
      <w:rFonts w:ascii="Times New Roman" w:eastAsia="Arial Unicode MS" w:hAnsi="Times New Roman" w:cs="Times New Roman"/>
      <w:sz w:val="28"/>
      <w:szCs w:val="20"/>
      <w:lang w:eastAsia="ru-RU"/>
    </w:rPr>
  </w:style>
  <w:style w:type="paragraph" w:customStyle="1" w:styleId="ConsPlusTitle">
    <w:name w:val="ConsPlusTitle"/>
    <w:rsid w:val="00EF417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Body Text"/>
    <w:basedOn w:val="a"/>
    <w:link w:val="ac"/>
    <w:rsid w:val="00EF4172"/>
    <w:pPr>
      <w:jc w:val="both"/>
    </w:pPr>
    <w:rPr>
      <w:sz w:val="24"/>
    </w:rPr>
  </w:style>
  <w:style w:type="character" w:customStyle="1" w:styleId="ac">
    <w:name w:val="Основной текст Знак"/>
    <w:basedOn w:val="a0"/>
    <w:link w:val="ab"/>
    <w:rsid w:val="00EF4172"/>
    <w:rPr>
      <w:rFonts w:ascii="Times New Roman" w:eastAsia="Times New Roman" w:hAnsi="Times New Roman" w:cs="Times New Roman"/>
      <w:sz w:val="24"/>
      <w:szCs w:val="20"/>
      <w:lang w:eastAsia="ru-RU"/>
    </w:rPr>
  </w:style>
  <w:style w:type="paragraph" w:customStyle="1" w:styleId="ConsNormal">
    <w:name w:val="ConsNormal"/>
    <w:rsid w:val="00EF4172"/>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Title">
    <w:name w:val="ConsTitle"/>
    <w:rsid w:val="00EF4172"/>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d">
    <w:name w:val="Table Grid"/>
    <w:basedOn w:val="a1"/>
    <w:rsid w:val="00EF41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F4172"/>
    <w:pPr>
      <w:spacing w:after="120"/>
      <w:ind w:left="283"/>
    </w:pPr>
  </w:style>
  <w:style w:type="character" w:customStyle="1" w:styleId="af">
    <w:name w:val="Основной текст с отступом Знак"/>
    <w:basedOn w:val="a0"/>
    <w:link w:val="ae"/>
    <w:rsid w:val="00EF4172"/>
    <w:rPr>
      <w:rFonts w:ascii="Times New Roman" w:eastAsia="Times New Roman" w:hAnsi="Times New Roman" w:cs="Times New Roman"/>
      <w:sz w:val="20"/>
      <w:szCs w:val="20"/>
      <w:lang w:eastAsia="ru-RU"/>
    </w:rPr>
  </w:style>
  <w:style w:type="paragraph" w:customStyle="1" w:styleId="ConsPlusNormal">
    <w:name w:val="ConsPlusNormal"/>
    <w:rsid w:val="00EF4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rsid w:val="00EF4172"/>
    <w:pPr>
      <w:tabs>
        <w:tab w:val="center" w:pos="4677"/>
        <w:tab w:val="right" w:pos="9355"/>
      </w:tabs>
    </w:pPr>
  </w:style>
  <w:style w:type="character" w:customStyle="1" w:styleId="af1">
    <w:name w:val="Верхний колонтитул Знак"/>
    <w:basedOn w:val="a0"/>
    <w:link w:val="af0"/>
    <w:rsid w:val="00EF4172"/>
    <w:rPr>
      <w:rFonts w:ascii="Times New Roman" w:eastAsia="Times New Roman" w:hAnsi="Times New Roman" w:cs="Times New Roman"/>
      <w:sz w:val="20"/>
      <w:szCs w:val="20"/>
      <w:lang w:eastAsia="ru-RU"/>
    </w:rPr>
  </w:style>
  <w:style w:type="paragraph" w:styleId="af2">
    <w:name w:val="footer"/>
    <w:basedOn w:val="a"/>
    <w:link w:val="af3"/>
    <w:rsid w:val="00EF4172"/>
    <w:pPr>
      <w:tabs>
        <w:tab w:val="center" w:pos="4677"/>
        <w:tab w:val="right" w:pos="9355"/>
      </w:tabs>
    </w:pPr>
  </w:style>
  <w:style w:type="character" w:customStyle="1" w:styleId="af3">
    <w:name w:val="Нижний колонтитул Знак"/>
    <w:basedOn w:val="a0"/>
    <w:link w:val="af2"/>
    <w:rsid w:val="00EF4172"/>
    <w:rPr>
      <w:rFonts w:ascii="Times New Roman" w:eastAsia="Times New Roman" w:hAnsi="Times New Roman" w:cs="Times New Roman"/>
      <w:sz w:val="20"/>
      <w:szCs w:val="20"/>
      <w:lang w:eastAsia="ru-RU"/>
    </w:rPr>
  </w:style>
  <w:style w:type="paragraph" w:customStyle="1" w:styleId="12">
    <w:name w:val="Обычный1"/>
    <w:rsid w:val="00EF4172"/>
    <w:pPr>
      <w:widowControl w:val="0"/>
      <w:snapToGrid w:val="0"/>
      <w:spacing w:after="0" w:line="300" w:lineRule="auto"/>
      <w:ind w:firstLine="760"/>
    </w:pPr>
    <w:rPr>
      <w:rFonts w:ascii="Arial" w:eastAsia="Times New Roman" w:hAnsi="Arial" w:cs="Times New Roman"/>
      <w:sz w:val="28"/>
      <w:szCs w:val="20"/>
      <w:lang w:eastAsia="ru-RU"/>
    </w:rPr>
  </w:style>
  <w:style w:type="character" w:customStyle="1" w:styleId="7">
    <w:name w:val="Знак Знак7"/>
    <w:rsid w:val="00EF4172"/>
    <w:rPr>
      <w:sz w:val="24"/>
      <w:szCs w:val="24"/>
    </w:rPr>
  </w:style>
  <w:style w:type="paragraph" w:customStyle="1" w:styleId="ConsPlusNonformat">
    <w:name w:val="ConsPlusNonformat"/>
    <w:rsid w:val="00EF41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EF4172"/>
    <w:pPr>
      <w:spacing w:after="120" w:line="480" w:lineRule="auto"/>
      <w:ind w:left="283"/>
    </w:pPr>
    <w:rPr>
      <w:sz w:val="24"/>
      <w:szCs w:val="24"/>
    </w:rPr>
  </w:style>
  <w:style w:type="character" w:customStyle="1" w:styleId="22">
    <w:name w:val="Основной текст с отступом 2 Знак"/>
    <w:basedOn w:val="a0"/>
    <w:link w:val="21"/>
    <w:rsid w:val="00EF4172"/>
    <w:rPr>
      <w:rFonts w:ascii="Times New Roman" w:eastAsia="Times New Roman" w:hAnsi="Times New Roman" w:cs="Times New Roman"/>
      <w:sz w:val="24"/>
      <w:szCs w:val="24"/>
    </w:rPr>
  </w:style>
  <w:style w:type="paragraph" w:customStyle="1" w:styleId="Default">
    <w:name w:val="Default"/>
    <w:rsid w:val="00EF41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EF4172"/>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Normal (Web)"/>
    <w:basedOn w:val="a"/>
    <w:rsid w:val="00EF4172"/>
    <w:pPr>
      <w:spacing w:before="100" w:beforeAutospacing="1" w:after="100" w:afterAutospacing="1"/>
    </w:pPr>
    <w:rPr>
      <w:rFonts w:ascii="Arial" w:hAnsi="Arial" w:cs="Arial"/>
      <w:color w:val="660000"/>
    </w:rPr>
  </w:style>
  <w:style w:type="paragraph" w:customStyle="1" w:styleId="Style7">
    <w:name w:val="Style7"/>
    <w:basedOn w:val="a"/>
    <w:rsid w:val="00EF4172"/>
    <w:pPr>
      <w:widowControl w:val="0"/>
      <w:autoSpaceDE w:val="0"/>
      <w:autoSpaceDN w:val="0"/>
      <w:adjustRightInd w:val="0"/>
      <w:spacing w:line="274" w:lineRule="exact"/>
      <w:jc w:val="both"/>
    </w:pPr>
    <w:rPr>
      <w:sz w:val="24"/>
      <w:szCs w:val="24"/>
    </w:rPr>
  </w:style>
  <w:style w:type="character" w:customStyle="1" w:styleId="FontStyle54">
    <w:name w:val="Font Style54"/>
    <w:rsid w:val="00EF4172"/>
    <w:rPr>
      <w:rFonts w:ascii="Times New Roman" w:hAnsi="Times New Roman" w:cs="Times New Roman"/>
      <w:spacing w:val="-10"/>
      <w:sz w:val="32"/>
      <w:szCs w:val="32"/>
    </w:rPr>
  </w:style>
  <w:style w:type="character" w:customStyle="1" w:styleId="FontStyle61">
    <w:name w:val="Font Style61"/>
    <w:rsid w:val="00EF4172"/>
    <w:rPr>
      <w:rFonts w:ascii="Times New Roman" w:hAnsi="Times New Roman" w:cs="Times New Roman"/>
      <w:b/>
      <w:bCs/>
      <w:sz w:val="20"/>
      <w:szCs w:val="20"/>
    </w:rPr>
  </w:style>
  <w:style w:type="character" w:customStyle="1" w:styleId="FontStyle63">
    <w:name w:val="Font Style63"/>
    <w:rsid w:val="00EF4172"/>
    <w:rPr>
      <w:rFonts w:ascii="Constantia" w:hAnsi="Constantia" w:cs="Constantia"/>
      <w:b/>
      <w:bCs/>
      <w:sz w:val="20"/>
      <w:szCs w:val="20"/>
    </w:rPr>
  </w:style>
  <w:style w:type="character" w:customStyle="1" w:styleId="FontStyle74">
    <w:name w:val="Font Style74"/>
    <w:rsid w:val="00EF4172"/>
    <w:rPr>
      <w:rFonts w:ascii="Times New Roman" w:hAnsi="Times New Roman" w:cs="Times New Roman"/>
      <w:sz w:val="24"/>
      <w:szCs w:val="24"/>
    </w:rPr>
  </w:style>
  <w:style w:type="paragraph" w:styleId="31">
    <w:name w:val="Body Text 3"/>
    <w:basedOn w:val="a"/>
    <w:link w:val="32"/>
    <w:rsid w:val="00EF4172"/>
    <w:pPr>
      <w:spacing w:after="120"/>
    </w:pPr>
    <w:rPr>
      <w:sz w:val="16"/>
      <w:szCs w:val="16"/>
      <w:lang w:val="en-US"/>
    </w:rPr>
  </w:style>
  <w:style w:type="character" w:customStyle="1" w:styleId="32">
    <w:name w:val="Основной текст 3 Знак"/>
    <w:basedOn w:val="a0"/>
    <w:link w:val="31"/>
    <w:rsid w:val="00EF4172"/>
    <w:rPr>
      <w:rFonts w:ascii="Times New Roman" w:eastAsia="Times New Roman" w:hAnsi="Times New Roman" w:cs="Times New Roman"/>
      <w:sz w:val="16"/>
      <w:szCs w:val="16"/>
      <w:lang w:val="en-US"/>
    </w:rPr>
  </w:style>
  <w:style w:type="paragraph" w:styleId="23">
    <w:name w:val="Body Text 2"/>
    <w:basedOn w:val="a"/>
    <w:link w:val="24"/>
    <w:rsid w:val="00EF4172"/>
    <w:pPr>
      <w:spacing w:after="120" w:line="480" w:lineRule="auto"/>
    </w:pPr>
    <w:rPr>
      <w:sz w:val="24"/>
      <w:szCs w:val="24"/>
      <w:lang w:val="en-US"/>
    </w:rPr>
  </w:style>
  <w:style w:type="character" w:customStyle="1" w:styleId="24">
    <w:name w:val="Основной текст 2 Знак"/>
    <w:basedOn w:val="a0"/>
    <w:link w:val="23"/>
    <w:rsid w:val="00EF4172"/>
    <w:rPr>
      <w:rFonts w:ascii="Times New Roman" w:eastAsia="Times New Roman" w:hAnsi="Times New Roman" w:cs="Times New Roman"/>
      <w:sz w:val="24"/>
      <w:szCs w:val="24"/>
      <w:lang w:val="en-US"/>
    </w:rPr>
  </w:style>
  <w:style w:type="character" w:customStyle="1" w:styleId="apple-converted-space">
    <w:name w:val="apple-converted-space"/>
    <w:rsid w:val="00EF4172"/>
  </w:style>
  <w:style w:type="paragraph" w:customStyle="1" w:styleId="af5">
    <w:name w:val="[ ]"/>
    <w:rsid w:val="00EF417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
    <w:rsid w:val="00EF4172"/>
    <w:pPr>
      <w:jc w:val="center"/>
    </w:pPr>
    <w:rPr>
      <w:sz w:val="28"/>
      <w:szCs w:val="24"/>
      <w:lang w:eastAsia="ar-SA"/>
    </w:rPr>
  </w:style>
  <w:style w:type="character" w:customStyle="1" w:styleId="af6">
    <w:name w:val="Основной текст_"/>
    <w:link w:val="25"/>
    <w:locked/>
    <w:rsid w:val="00EF4172"/>
    <w:rPr>
      <w:sz w:val="19"/>
      <w:szCs w:val="19"/>
      <w:shd w:val="clear" w:color="auto" w:fill="FFFFFF"/>
    </w:rPr>
  </w:style>
  <w:style w:type="paragraph" w:customStyle="1" w:styleId="25">
    <w:name w:val="Основной текст2"/>
    <w:basedOn w:val="a"/>
    <w:link w:val="af6"/>
    <w:rsid w:val="00EF4172"/>
    <w:pPr>
      <w:widowControl w:val="0"/>
      <w:shd w:val="clear" w:color="auto" w:fill="FFFFFF"/>
      <w:spacing w:before="240" w:after="480" w:line="240" w:lineRule="atLeast"/>
      <w:jc w:val="both"/>
    </w:pPr>
    <w:rPr>
      <w:rFonts w:asciiTheme="minorHAnsi" w:eastAsiaTheme="minorHAnsi" w:hAnsiTheme="minorHAnsi" w:cstheme="minorBidi"/>
      <w:sz w:val="19"/>
      <w:szCs w:val="19"/>
      <w:lang w:eastAsia="en-US"/>
    </w:rPr>
  </w:style>
  <w:style w:type="character" w:customStyle="1" w:styleId="13">
    <w:name w:val="Основной текст1"/>
    <w:rsid w:val="00EF4172"/>
    <w:rPr>
      <w:color w:val="000000"/>
      <w:spacing w:val="0"/>
      <w:w w:val="100"/>
      <w:position w:val="0"/>
      <w:sz w:val="19"/>
      <w:szCs w:val="19"/>
      <w:shd w:val="clear" w:color="auto" w:fill="FFFFFF"/>
      <w:lang w:val="ru-RU"/>
    </w:rPr>
  </w:style>
  <w:style w:type="paragraph" w:customStyle="1" w:styleId="BodyText21">
    <w:name w:val="Body Text 21"/>
    <w:basedOn w:val="a"/>
    <w:rsid w:val="00EF4172"/>
    <w:pPr>
      <w:widowControl w:val="0"/>
      <w:jc w:val="center"/>
    </w:pPr>
    <w:rPr>
      <w:sz w:val="28"/>
    </w:rPr>
  </w:style>
  <w:style w:type="paragraph" w:customStyle="1" w:styleId="26">
    <w:name w:val="Без интервала2"/>
    <w:rsid w:val="00EF4172"/>
    <w:pPr>
      <w:spacing w:after="0" w:line="240" w:lineRule="auto"/>
    </w:pPr>
    <w:rPr>
      <w:rFonts w:ascii="Times New Roman" w:eastAsia="Times New Roman" w:hAnsi="Times New Roman" w:cs="Times New Roman"/>
      <w:sz w:val="28"/>
      <w:szCs w:val="28"/>
    </w:rPr>
  </w:style>
  <w:style w:type="character" w:styleId="af7">
    <w:name w:val="Hyperlink"/>
    <w:basedOn w:val="a0"/>
    <w:uiPriority w:val="99"/>
    <w:rsid w:val="00EF4172"/>
    <w:rPr>
      <w:color w:val="0000FF"/>
      <w:u w:val="single"/>
    </w:rPr>
  </w:style>
  <w:style w:type="character" w:styleId="HTML">
    <w:name w:val="HTML Cite"/>
    <w:basedOn w:val="a0"/>
    <w:uiPriority w:val="99"/>
    <w:unhideWhenUsed/>
    <w:rsid w:val="00EF4172"/>
    <w:rPr>
      <w:i/>
      <w:iCs/>
    </w:rPr>
  </w:style>
  <w:style w:type="paragraph" w:customStyle="1" w:styleId="af8">
    <w:name w:val="Знак Знак Знак Знак"/>
    <w:basedOn w:val="a"/>
    <w:next w:val="a"/>
    <w:rsid w:val="00EF4172"/>
    <w:pPr>
      <w:spacing w:after="160" w:line="240" w:lineRule="exact"/>
      <w:ind w:firstLine="567"/>
      <w:jc w:val="both"/>
    </w:pPr>
    <w:rPr>
      <w:rFonts w:ascii="Verdana" w:hAnsi="Verdana" w:cs="Verdana"/>
      <w:lang w:val="en-US" w:eastAsia="en-US"/>
    </w:rPr>
  </w:style>
  <w:style w:type="character" w:customStyle="1" w:styleId="a9">
    <w:name w:val="Без интервала Знак"/>
    <w:basedOn w:val="a0"/>
    <w:link w:val="a8"/>
    <w:uiPriority w:val="1"/>
    <w:locked/>
    <w:rsid w:val="00EF4172"/>
    <w:rPr>
      <w:rFonts w:ascii="Calibri" w:eastAsia="Calibri" w:hAnsi="Calibri" w:cs="Times New Roman"/>
    </w:rPr>
  </w:style>
  <w:style w:type="paragraph" w:styleId="af9">
    <w:name w:val="Balloon Text"/>
    <w:basedOn w:val="a"/>
    <w:link w:val="afa"/>
    <w:uiPriority w:val="99"/>
    <w:semiHidden/>
    <w:unhideWhenUsed/>
    <w:rsid w:val="00EF4172"/>
    <w:rPr>
      <w:rFonts w:ascii="Tahoma" w:hAnsi="Tahoma" w:cs="Tahoma"/>
      <w:sz w:val="16"/>
      <w:szCs w:val="16"/>
    </w:rPr>
  </w:style>
  <w:style w:type="character" w:customStyle="1" w:styleId="afa">
    <w:name w:val="Текст выноски Знак"/>
    <w:basedOn w:val="a0"/>
    <w:link w:val="af9"/>
    <w:uiPriority w:val="99"/>
    <w:semiHidden/>
    <w:rsid w:val="00EF41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6039</Words>
  <Characters>34427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2019-03-20T08:42:00Z</cp:lastPrinted>
  <dcterms:created xsi:type="dcterms:W3CDTF">2019-03-19T14:04:00Z</dcterms:created>
  <dcterms:modified xsi:type="dcterms:W3CDTF">2019-03-20T08:42:00Z</dcterms:modified>
</cp:coreProperties>
</file>