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3F" w:rsidRDefault="00CD0F3F">
      <w:pPr>
        <w:spacing w:after="0" w:line="240" w:lineRule="auto"/>
        <w:jc w:val="center"/>
      </w:pPr>
      <w:bookmarkStart w:id="0" w:name="_Toc193100454"/>
      <w:r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lang w:eastAsia="ru-RU"/>
        </w:rPr>
        <w:pict>
          <v:shape id="_x0000_i0" o:spid="_x0000_i1025" type="#_x0000_t75" style="width:34.5pt;height:39pt;mso-wrap-distance-left:0;mso-wrap-distance-top:0;mso-wrap-distance-right:0;mso-wrap-distance-bottom:0">
            <v:imagedata r:id="rId6" o:title=""/>
            <v:path textboxrect="0,0,0,0"/>
          </v:shape>
        </w:pict>
      </w:r>
    </w:p>
    <w:p w:rsidR="00CD0F3F" w:rsidRDefault="00916707">
      <w:pPr>
        <w:spacing w:after="0" w:line="240" w:lineRule="auto"/>
        <w:jc w:val="center"/>
        <w:rPr>
          <w:b/>
        </w:rPr>
      </w:pPr>
      <w:r>
        <w:rPr>
          <w:b/>
        </w:rPr>
        <w:t>ДУМА НЕФТЕКУМСКОГО МУНИЦИПАЛЬНОГО ОКРУГА</w:t>
      </w:r>
    </w:p>
    <w:p w:rsidR="00CD0F3F" w:rsidRDefault="00916707">
      <w:pPr>
        <w:spacing w:after="0" w:line="240" w:lineRule="auto"/>
        <w:jc w:val="center"/>
        <w:rPr>
          <w:b/>
        </w:rPr>
      </w:pPr>
      <w:r>
        <w:rPr>
          <w:b/>
        </w:rPr>
        <w:t>СТАВРОПОЛЬСКОГО КРАЯ</w:t>
      </w:r>
    </w:p>
    <w:p w:rsidR="00CD0F3F" w:rsidRDefault="00916707">
      <w:pPr>
        <w:spacing w:after="0" w:line="240" w:lineRule="auto"/>
        <w:jc w:val="center"/>
        <w:rPr>
          <w:b/>
        </w:rPr>
      </w:pPr>
      <w:r>
        <w:rPr>
          <w:b/>
        </w:rPr>
        <w:t>ВТОРОГО СОЗЫВА</w:t>
      </w:r>
    </w:p>
    <w:p w:rsidR="00CD0F3F" w:rsidRDefault="00CD0F3F">
      <w:pPr>
        <w:spacing w:after="0" w:line="240" w:lineRule="auto"/>
        <w:jc w:val="center"/>
      </w:pPr>
    </w:p>
    <w:p w:rsidR="00CD0F3F" w:rsidRDefault="00916707">
      <w:pPr>
        <w:spacing w:after="0" w:line="240" w:lineRule="auto"/>
        <w:jc w:val="center"/>
        <w:rPr>
          <w:b/>
        </w:rPr>
      </w:pPr>
      <w:r>
        <w:rPr>
          <w:b/>
        </w:rPr>
        <w:t>РЕШЕНИЕ</w:t>
      </w:r>
    </w:p>
    <w:p w:rsidR="00CD0F3F" w:rsidRDefault="00CD0F3F">
      <w:pPr>
        <w:spacing w:after="0" w:line="240" w:lineRule="auto"/>
        <w:jc w:val="center"/>
      </w:pPr>
    </w:p>
    <w:p w:rsidR="00CD0F3F" w:rsidRDefault="00916707">
      <w:pPr>
        <w:spacing w:after="0" w:line="240" w:lineRule="auto"/>
      </w:pPr>
      <w:r>
        <w:t xml:space="preserve">18 февраля 2025 года                      </w:t>
      </w:r>
      <w:proofErr w:type="gramStart"/>
      <w:r>
        <w:t>г</w:t>
      </w:r>
      <w:proofErr w:type="gramEnd"/>
      <w:r>
        <w:t>. Нефтекумск                                           № 418</w:t>
      </w:r>
    </w:p>
    <w:p w:rsidR="00CD0F3F" w:rsidRDefault="00CD0F3F">
      <w:pPr>
        <w:spacing w:after="0" w:line="240" w:lineRule="auto"/>
        <w:jc w:val="center"/>
      </w:pPr>
    </w:p>
    <w:p w:rsidR="00CD0F3F" w:rsidRDefault="009167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План мероприятий по выполне</w:t>
      </w:r>
      <w:r>
        <w:rPr>
          <w:rFonts w:ascii="Times New Roman" w:hAnsi="Times New Roman" w:cs="Times New Roman"/>
          <w:sz w:val="28"/>
          <w:szCs w:val="28"/>
        </w:rPr>
        <w:t>нию поручений избирателей депутатам Думы Нефтекумского муниципального округа Ставропольского края на 2025 год и плановый период 2026-2027 гг., утвержденный решением Думы Нефтекумского муниципального округа Ставропольского края от 10 декабря 2024 года № 381</w:t>
      </w:r>
    </w:p>
    <w:p w:rsidR="00CD0F3F" w:rsidRDefault="00CD0F3F">
      <w:pPr>
        <w:spacing w:after="0" w:line="240" w:lineRule="auto"/>
        <w:jc w:val="both"/>
      </w:pPr>
    </w:p>
    <w:p w:rsidR="00CD0F3F" w:rsidRDefault="00916707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7" w:tooltip="consultantplus://offline/ref=AC39E0AC45E7873D886CE03C42D118C987051BB57FEC6433B0ECAF18342AA2A2C23C71270CF8D713251A98CFWCM5L" w:history="1">
        <w:r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Нефтекумского муниципального округа Ставропольского края, утвержденным решением Думы Нефтекумского городского округа Ставропольского края от 15 августа 2023 года № 129, Положением о поручениях избирателей депутатам Думы </w:t>
      </w:r>
      <w:r>
        <w:rPr>
          <w:rFonts w:ascii="Times New Roman" w:hAnsi="Times New Roman" w:cs="Times New Roman"/>
          <w:b w:val="0"/>
          <w:sz w:val="28"/>
          <w:szCs w:val="28"/>
        </w:rPr>
        <w:t>Нефтекумского муниципального округа Ставропольского края, утвержденным решением Думы Нефтекумского муниципального округа Ставропольского края от 12 декабря 2023 года № 210,</w:t>
      </w:r>
    </w:p>
    <w:p w:rsidR="00CD0F3F" w:rsidRDefault="00916707">
      <w:pPr>
        <w:spacing w:after="0" w:line="240" w:lineRule="auto"/>
        <w:ind w:firstLine="567"/>
        <w:jc w:val="both"/>
      </w:pPr>
      <w:r>
        <w:t>Дума Нефтекумского муниципального округа Ставропольского края</w:t>
      </w:r>
    </w:p>
    <w:p w:rsidR="00CD0F3F" w:rsidRDefault="00CD0F3F">
      <w:pPr>
        <w:spacing w:after="0" w:line="240" w:lineRule="auto"/>
        <w:ind w:firstLine="720"/>
        <w:jc w:val="both"/>
        <w:rPr>
          <w:caps/>
        </w:rPr>
      </w:pPr>
    </w:p>
    <w:p w:rsidR="00CD0F3F" w:rsidRDefault="00916707">
      <w:pPr>
        <w:spacing w:after="0" w:line="240" w:lineRule="auto"/>
        <w:ind w:firstLine="567"/>
        <w:jc w:val="both"/>
        <w:rPr>
          <w:b/>
          <w:caps/>
        </w:rPr>
      </w:pPr>
      <w:r>
        <w:rPr>
          <w:b/>
          <w:caps/>
        </w:rPr>
        <w:t>решилА:</w:t>
      </w:r>
    </w:p>
    <w:p w:rsidR="00CD0F3F" w:rsidRDefault="00CD0F3F">
      <w:pPr>
        <w:spacing w:after="0" w:line="240" w:lineRule="auto"/>
        <w:ind w:firstLine="720"/>
        <w:jc w:val="both"/>
        <w:rPr>
          <w:caps/>
        </w:rPr>
      </w:pPr>
    </w:p>
    <w:p w:rsidR="00CD0F3F" w:rsidRDefault="00916707">
      <w:pPr>
        <w:spacing w:after="0" w:line="240" w:lineRule="auto"/>
        <w:ind w:firstLine="567"/>
        <w:jc w:val="both"/>
        <w:rPr>
          <w:b/>
        </w:rPr>
      </w:pPr>
      <w:bookmarkStart w:id="1" w:name="sub_1"/>
      <w:r>
        <w:rPr>
          <w:b/>
        </w:rPr>
        <w:t>Статья 1</w:t>
      </w:r>
    </w:p>
    <w:p w:rsidR="00CD0F3F" w:rsidRDefault="00CD0F3F">
      <w:pPr>
        <w:spacing w:after="0" w:line="240" w:lineRule="auto"/>
        <w:ind w:firstLine="567"/>
        <w:jc w:val="both"/>
      </w:pPr>
    </w:p>
    <w:p w:rsidR="00CD0F3F" w:rsidRDefault="0091670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нести следующие изменения в План мероприятий по выполнению поручений избирателей депутатам Думы Нефтекумского муниципального округа Ставропольского края на 2025 год и плановый период 2026-2027 гг., утвержденный решением Думы Нефтекумского муниципального ок</w:t>
      </w:r>
      <w:r>
        <w:rPr>
          <w:rFonts w:ascii="Times New Roman" w:hAnsi="Times New Roman" w:cs="Times New Roman"/>
          <w:sz w:val="28"/>
          <w:szCs w:val="28"/>
        </w:rPr>
        <w:t>руга Ставропольского края от 10 декабря 2024 года № 381:</w:t>
      </w:r>
    </w:p>
    <w:p w:rsidR="00CD0F3F" w:rsidRDefault="0091670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пунктами 47 - 59 следующего содержания:</w:t>
      </w:r>
    </w:p>
    <w:p w:rsidR="00CD0F3F" w:rsidRDefault="00CD0F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22"/>
        <w:gridCol w:w="1580"/>
        <w:gridCol w:w="993"/>
        <w:gridCol w:w="1559"/>
        <w:gridCol w:w="1559"/>
        <w:gridCol w:w="1559"/>
      </w:tblGrid>
      <w:tr w:rsidR="00CD0F3F">
        <w:trPr>
          <w:trHeight w:val="145"/>
        </w:trPr>
        <w:tc>
          <w:tcPr>
            <w:tcW w:w="567" w:type="dxa"/>
            <w:noWrap/>
          </w:tcPr>
          <w:p w:rsidR="00CD0F3F" w:rsidRDefault="00916707">
            <w:pPr>
              <w:pStyle w:val="ConsPlusNormal"/>
              <w:tabs>
                <w:tab w:val="left" w:pos="4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822" w:type="dxa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Сиреневый</w:t>
            </w:r>
          </w:p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Нефтекумск</w:t>
            </w:r>
          </w:p>
        </w:tc>
        <w:tc>
          <w:tcPr>
            <w:tcW w:w="1580" w:type="dxa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с устройством асфальтобетонного покрытия</w:t>
            </w:r>
          </w:p>
        </w:tc>
        <w:tc>
          <w:tcPr>
            <w:tcW w:w="993" w:type="dxa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559" w:type="dxa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конкурсном отборе на получение субсидии</w:t>
            </w:r>
          </w:p>
        </w:tc>
        <w:tc>
          <w:tcPr>
            <w:tcW w:w="1559" w:type="dxa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из краевого дорожного фонда</w:t>
            </w:r>
          </w:p>
        </w:tc>
        <w:tc>
          <w:tcPr>
            <w:tcW w:w="1559" w:type="dxa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Лягусь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Калиниченко А.А.</w:t>
            </w:r>
          </w:p>
        </w:tc>
      </w:tr>
      <w:tr w:rsidR="00CD0F3F">
        <w:trPr>
          <w:trHeight w:val="276"/>
        </w:trPr>
        <w:tc>
          <w:tcPr>
            <w:tcW w:w="567" w:type="dxa"/>
            <w:vMerge w:val="restart"/>
            <w:noWrap/>
          </w:tcPr>
          <w:p w:rsidR="00CD0F3F" w:rsidRDefault="00916707">
            <w:pPr>
              <w:pStyle w:val="ConsPlusNormal"/>
              <w:tabs>
                <w:tab w:val="left" w:pos="4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822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ефтекумск, улицы: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Пушкина, Еременко, Северная, Филатова,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Тампонажная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участок Ягодная, Степная, Трудовая, Октябрьская, Луговая</w:t>
            </w:r>
            <w:proofErr w:type="gramEnd"/>
          </w:p>
        </w:tc>
        <w:tc>
          <w:tcPr>
            <w:tcW w:w="1580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восстановление профиля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гравийного покрытия автомобильной дороги</w:t>
            </w:r>
          </w:p>
        </w:tc>
        <w:tc>
          <w:tcPr>
            <w:tcW w:w="993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г.</w:t>
            </w:r>
          </w:p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г. </w:t>
            </w:r>
          </w:p>
        </w:tc>
        <w:tc>
          <w:tcPr>
            <w:tcW w:w="1559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с учетом фактического состояния автомобильной дороги на момент выполнения работ</w:t>
            </w:r>
          </w:p>
        </w:tc>
        <w:tc>
          <w:tcPr>
            <w:tcW w:w="1559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финансиро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с учетом фактического состояния автомобильной дороги на момент выполнения работ</w:t>
            </w:r>
          </w:p>
        </w:tc>
        <w:tc>
          <w:tcPr>
            <w:tcW w:w="1559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Лягусь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Калиниченко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</w:t>
            </w:r>
          </w:p>
        </w:tc>
      </w:tr>
      <w:tr w:rsidR="00CD0F3F">
        <w:trPr>
          <w:trHeight w:val="276"/>
        </w:trPr>
        <w:tc>
          <w:tcPr>
            <w:tcW w:w="567" w:type="dxa"/>
            <w:vMerge w:val="restart"/>
            <w:noWrap/>
          </w:tcPr>
          <w:p w:rsidR="00CD0F3F" w:rsidRDefault="00916707">
            <w:pPr>
              <w:pStyle w:val="ConsPlusNormal"/>
              <w:tabs>
                <w:tab w:val="left" w:pos="4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1822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атеречный,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Ташкалинская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580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профиля гравийного покрытия автомобильной дороги</w:t>
            </w:r>
          </w:p>
        </w:tc>
        <w:tc>
          <w:tcPr>
            <w:tcW w:w="993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559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с учетом фактического состояния автомобильной дороги на момент выполнения работ</w:t>
            </w:r>
          </w:p>
        </w:tc>
        <w:tc>
          <w:tcPr>
            <w:tcW w:w="1559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с учетом фактического состояния автомобильной дороги на момент выполнения работ</w:t>
            </w:r>
          </w:p>
        </w:tc>
        <w:tc>
          <w:tcPr>
            <w:tcW w:w="1559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Лягусь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Калиниченко А.А.</w:t>
            </w:r>
          </w:p>
        </w:tc>
      </w:tr>
      <w:tr w:rsidR="00CD0F3F">
        <w:trPr>
          <w:trHeight w:val="276"/>
        </w:trPr>
        <w:tc>
          <w:tcPr>
            <w:tcW w:w="567" w:type="dxa"/>
            <w:vMerge w:val="restart"/>
            <w:noWrap/>
          </w:tcPr>
          <w:p w:rsidR="00CD0F3F" w:rsidRDefault="00916707">
            <w:pPr>
              <w:pStyle w:val="ConsPlusNormal"/>
              <w:tabs>
                <w:tab w:val="left" w:pos="4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822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Дорога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1580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профиля гравийного покрытия автомобильной дороги</w:t>
            </w:r>
          </w:p>
        </w:tc>
        <w:tc>
          <w:tcPr>
            <w:tcW w:w="993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559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с учетом фактического состояния автомобильной дороги на момент выполнения работ</w:t>
            </w:r>
          </w:p>
        </w:tc>
        <w:tc>
          <w:tcPr>
            <w:tcW w:w="1559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с учетом фактического состояния автомобильной 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 на момент выполнения работ</w:t>
            </w:r>
          </w:p>
          <w:p w:rsidR="00CD0F3F" w:rsidRDefault="00CD0F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Лягусь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Калиниченко А.А.</w:t>
            </w:r>
          </w:p>
        </w:tc>
      </w:tr>
      <w:tr w:rsidR="00CD0F3F">
        <w:trPr>
          <w:trHeight w:val="276"/>
        </w:trPr>
        <w:tc>
          <w:tcPr>
            <w:tcW w:w="567" w:type="dxa"/>
            <w:vMerge w:val="restart"/>
            <w:noWrap/>
          </w:tcPr>
          <w:p w:rsidR="00CD0F3F" w:rsidRDefault="00916707">
            <w:pPr>
              <w:pStyle w:val="ConsPlusNormal"/>
              <w:tabs>
                <w:tab w:val="left" w:pos="4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822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ефтекумск, улицы Советская, Дзержинского, асфальтирование </w:t>
            </w:r>
          </w:p>
        </w:tc>
        <w:tc>
          <w:tcPr>
            <w:tcW w:w="1580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</w:t>
            </w:r>
          </w:p>
        </w:tc>
        <w:tc>
          <w:tcPr>
            <w:tcW w:w="993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г. </w:t>
            </w:r>
          </w:p>
        </w:tc>
        <w:tc>
          <w:tcPr>
            <w:tcW w:w="1559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с учетом фактического состояния автомобильной дороги на момент выполнения работ</w:t>
            </w:r>
          </w:p>
        </w:tc>
        <w:tc>
          <w:tcPr>
            <w:tcW w:w="1559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с учетом фактического состояния автомобильной дороги на момент выполнения работ</w:t>
            </w:r>
          </w:p>
        </w:tc>
        <w:tc>
          <w:tcPr>
            <w:tcW w:w="1559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Лягусь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Калиниченко А.А.</w:t>
            </w:r>
          </w:p>
        </w:tc>
      </w:tr>
      <w:tr w:rsidR="00CD0F3F">
        <w:trPr>
          <w:trHeight w:val="276"/>
        </w:trPr>
        <w:tc>
          <w:tcPr>
            <w:tcW w:w="567" w:type="dxa"/>
            <w:vMerge w:val="restart"/>
            <w:noWrap/>
          </w:tcPr>
          <w:p w:rsidR="00CD0F3F" w:rsidRDefault="00916707">
            <w:pPr>
              <w:pStyle w:val="ConsPlusNormal"/>
              <w:tabs>
                <w:tab w:val="left" w:pos="4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822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зек-Суат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улицы: Мира, Сеитова</w:t>
            </w:r>
          </w:p>
        </w:tc>
        <w:tc>
          <w:tcPr>
            <w:tcW w:w="1580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искусственных дорожных неровностей</w:t>
            </w:r>
          </w:p>
        </w:tc>
        <w:tc>
          <w:tcPr>
            <w:tcW w:w="993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559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559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559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Лягусь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Калиниченко А.А.</w:t>
            </w:r>
          </w:p>
        </w:tc>
      </w:tr>
      <w:tr w:rsidR="00CD0F3F">
        <w:trPr>
          <w:trHeight w:val="276"/>
        </w:trPr>
        <w:tc>
          <w:tcPr>
            <w:tcW w:w="567" w:type="dxa"/>
            <w:vMerge w:val="restart"/>
            <w:noWrap/>
          </w:tcPr>
          <w:p w:rsidR="00CD0F3F" w:rsidRDefault="00916707">
            <w:pPr>
              <w:pStyle w:val="ConsPlusNormal"/>
              <w:tabs>
                <w:tab w:val="left" w:pos="4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822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чикулак, ул.Лермонтова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№ 5-11</w:t>
            </w:r>
          </w:p>
        </w:tc>
        <w:tc>
          <w:tcPr>
            <w:tcW w:w="1580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устройство искусственны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дорожных неровностей</w:t>
            </w:r>
          </w:p>
        </w:tc>
        <w:tc>
          <w:tcPr>
            <w:tcW w:w="993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г.</w:t>
            </w:r>
          </w:p>
        </w:tc>
        <w:tc>
          <w:tcPr>
            <w:tcW w:w="1559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559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CD0F3F" w:rsidRDefault="00CD0F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Лягусь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Калиниченко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</w:t>
            </w:r>
          </w:p>
        </w:tc>
      </w:tr>
      <w:tr w:rsidR="00CD0F3F">
        <w:trPr>
          <w:trHeight w:val="276"/>
        </w:trPr>
        <w:tc>
          <w:tcPr>
            <w:tcW w:w="567" w:type="dxa"/>
            <w:vMerge w:val="restart"/>
            <w:noWrap/>
          </w:tcPr>
          <w:p w:rsidR="00CD0F3F" w:rsidRDefault="00916707">
            <w:pPr>
              <w:pStyle w:val="ConsPlusNormal"/>
              <w:tabs>
                <w:tab w:val="left" w:pos="4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822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1580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детской площадки</w:t>
            </w:r>
          </w:p>
        </w:tc>
        <w:tc>
          <w:tcPr>
            <w:tcW w:w="993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2025 г.</w:t>
            </w:r>
          </w:p>
        </w:tc>
        <w:tc>
          <w:tcPr>
            <w:tcW w:w="1559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2441499,60 рублей</w:t>
            </w:r>
          </w:p>
        </w:tc>
        <w:tc>
          <w:tcPr>
            <w:tcW w:w="1559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2441499,60 рублей</w:t>
            </w:r>
          </w:p>
        </w:tc>
        <w:tc>
          <w:tcPr>
            <w:tcW w:w="1559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Борзых В.В.</w:t>
            </w:r>
          </w:p>
        </w:tc>
      </w:tr>
      <w:tr w:rsidR="00CD0F3F">
        <w:trPr>
          <w:trHeight w:val="276"/>
        </w:trPr>
        <w:tc>
          <w:tcPr>
            <w:tcW w:w="567" w:type="dxa"/>
            <w:vMerge w:val="restart"/>
            <w:noWrap/>
          </w:tcPr>
          <w:p w:rsidR="00CD0F3F" w:rsidRDefault="00916707">
            <w:pPr>
              <w:pStyle w:val="ConsPlusNormal"/>
              <w:tabs>
                <w:tab w:val="left" w:pos="4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822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парковой зоны в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атеречный системой видеонаблюдения</w:t>
            </w:r>
          </w:p>
        </w:tc>
        <w:tc>
          <w:tcPr>
            <w:tcW w:w="1580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993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</w:t>
            </w:r>
          </w:p>
        </w:tc>
        <w:tc>
          <w:tcPr>
            <w:tcW w:w="1559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 тыс. рублей</w:t>
            </w:r>
          </w:p>
        </w:tc>
        <w:tc>
          <w:tcPr>
            <w:tcW w:w="1559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 тыс. рублей</w:t>
            </w:r>
          </w:p>
        </w:tc>
        <w:tc>
          <w:tcPr>
            <w:tcW w:w="1559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Борзых В.В.</w:t>
            </w:r>
          </w:p>
        </w:tc>
      </w:tr>
      <w:tr w:rsidR="00CD0F3F">
        <w:trPr>
          <w:trHeight w:val="276"/>
        </w:trPr>
        <w:tc>
          <w:tcPr>
            <w:tcW w:w="567" w:type="dxa"/>
            <w:vMerge w:val="restart"/>
            <w:noWrap/>
          </w:tcPr>
          <w:p w:rsidR="00CD0F3F" w:rsidRDefault="00916707">
            <w:pPr>
              <w:pStyle w:val="ConsPlusNormal"/>
              <w:tabs>
                <w:tab w:val="left" w:pos="4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822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Озек-Суат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провести уличное освещение по ул. Б.Хаджиева</w:t>
            </w:r>
          </w:p>
        </w:tc>
        <w:tc>
          <w:tcPr>
            <w:tcW w:w="1580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уличного освещения</w:t>
            </w:r>
          </w:p>
        </w:tc>
        <w:tc>
          <w:tcPr>
            <w:tcW w:w="993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559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с учетом фактического составления проектно - сметной документации</w:t>
            </w:r>
          </w:p>
        </w:tc>
        <w:tc>
          <w:tcPr>
            <w:tcW w:w="1559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с учетом фактического составления проектно - сметной документации</w:t>
            </w:r>
          </w:p>
        </w:tc>
        <w:tc>
          <w:tcPr>
            <w:tcW w:w="1559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Лягусь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CD0F3F">
        <w:trPr>
          <w:trHeight w:val="276"/>
        </w:trPr>
        <w:tc>
          <w:tcPr>
            <w:tcW w:w="567" w:type="dxa"/>
            <w:vMerge w:val="restart"/>
            <w:noWrap/>
          </w:tcPr>
          <w:p w:rsidR="00CD0F3F" w:rsidRDefault="00916707">
            <w:pPr>
              <w:pStyle w:val="ConsPlusNormal"/>
              <w:tabs>
                <w:tab w:val="left" w:pos="4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822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улицы: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Безымянная, им.В.Юдина,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Кайбалиева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Б.-А.Б., им. Муссы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Кирова, Ленина,  Новая, Степ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ная,  Школьная, (восточная часть)</w:t>
            </w:r>
            <w:proofErr w:type="gramEnd"/>
          </w:p>
        </w:tc>
        <w:tc>
          <w:tcPr>
            <w:tcW w:w="1580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уличного освещения</w:t>
            </w:r>
          </w:p>
        </w:tc>
        <w:tc>
          <w:tcPr>
            <w:tcW w:w="993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559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2 620,45 тыс. рублей</w:t>
            </w:r>
          </w:p>
        </w:tc>
        <w:tc>
          <w:tcPr>
            <w:tcW w:w="1559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2 620,45 тыс. рублей</w:t>
            </w:r>
          </w:p>
        </w:tc>
        <w:tc>
          <w:tcPr>
            <w:tcW w:w="1559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Лягусь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CD0F3F">
        <w:trPr>
          <w:trHeight w:val="507"/>
        </w:trPr>
        <w:tc>
          <w:tcPr>
            <w:tcW w:w="567" w:type="dxa"/>
            <w:vMerge w:val="restart"/>
            <w:noWrap/>
          </w:tcPr>
          <w:p w:rsidR="00CD0F3F" w:rsidRDefault="00916707">
            <w:r>
              <w:rPr>
                <w:sz w:val="24"/>
                <w:szCs w:val="24"/>
              </w:rPr>
              <w:t>58.</w:t>
            </w:r>
          </w:p>
        </w:tc>
        <w:tc>
          <w:tcPr>
            <w:tcW w:w="1822" w:type="dxa"/>
            <w:vMerge w:val="restart"/>
            <w:noWrap/>
          </w:tcPr>
          <w:p w:rsidR="00CD0F3F" w:rsidRDefault="00916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с.Ачикулак у</w:t>
            </w:r>
            <w:r>
              <w:rPr>
                <w:sz w:val="24"/>
                <w:szCs w:val="24"/>
              </w:rPr>
              <w:t>л.Ленина от № 1 до № 9</w:t>
            </w:r>
          </w:p>
        </w:tc>
        <w:tc>
          <w:tcPr>
            <w:tcW w:w="1580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уличного освещения</w:t>
            </w:r>
          </w:p>
          <w:p w:rsidR="00CD0F3F" w:rsidRDefault="00CD0F3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noWrap/>
          </w:tcPr>
          <w:p w:rsidR="00CD0F3F" w:rsidRDefault="00916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1559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с учетом фактического составления проектно - сметной документации</w:t>
            </w:r>
          </w:p>
        </w:tc>
        <w:tc>
          <w:tcPr>
            <w:tcW w:w="1559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с учетом фактического составления проектно - сметной документации</w:t>
            </w:r>
          </w:p>
        </w:tc>
        <w:tc>
          <w:tcPr>
            <w:tcW w:w="1559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Лягусь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CD0F3F">
        <w:trPr>
          <w:trHeight w:val="276"/>
        </w:trPr>
        <w:tc>
          <w:tcPr>
            <w:tcW w:w="567" w:type="dxa"/>
            <w:vMerge w:val="restart"/>
            <w:noWrap/>
          </w:tcPr>
          <w:p w:rsidR="00CD0F3F" w:rsidRDefault="00916707">
            <w:pPr>
              <w:pStyle w:val="ConsPlusNormal"/>
              <w:tabs>
                <w:tab w:val="left" w:pos="4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822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Нефтекумск улицы: Шевченко, Комсомольская,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Еременко, Северная, Западная,</w:t>
            </w:r>
          </w:p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580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работ по восстановлению уличного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освещения. Ремонт светильников, замена ламп</w:t>
            </w:r>
          </w:p>
        </w:tc>
        <w:tc>
          <w:tcPr>
            <w:tcW w:w="993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г.</w:t>
            </w:r>
          </w:p>
        </w:tc>
        <w:tc>
          <w:tcPr>
            <w:tcW w:w="1559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с учетом фактического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составления проектно - сметной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кументации</w:t>
            </w:r>
          </w:p>
        </w:tc>
        <w:tc>
          <w:tcPr>
            <w:tcW w:w="1559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финансирования с учетом фактического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составления проектно - сметной документации</w:t>
            </w:r>
          </w:p>
        </w:tc>
        <w:tc>
          <w:tcPr>
            <w:tcW w:w="1559" w:type="dxa"/>
            <w:vMerge w:val="restart"/>
            <w:noWrap/>
          </w:tcPr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Лягусь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CD0F3F" w:rsidRDefault="0091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CD0F3F" w:rsidRDefault="00CD0F3F">
      <w:pPr>
        <w:spacing w:after="0" w:line="240" w:lineRule="auto"/>
        <w:ind w:firstLine="567"/>
        <w:jc w:val="both"/>
      </w:pPr>
    </w:p>
    <w:p w:rsidR="00CD0F3F" w:rsidRDefault="00916707">
      <w:pPr>
        <w:spacing w:after="0" w:line="240" w:lineRule="auto"/>
        <w:ind w:firstLine="567"/>
        <w:jc w:val="both"/>
        <w:rPr>
          <w:b/>
        </w:rPr>
      </w:pPr>
      <w:r>
        <w:rPr>
          <w:b/>
        </w:rPr>
        <w:t>Статья 2</w:t>
      </w:r>
      <w:bookmarkEnd w:id="1"/>
    </w:p>
    <w:p w:rsidR="00CD0F3F" w:rsidRDefault="00CD0F3F">
      <w:pPr>
        <w:spacing w:after="0" w:line="240" w:lineRule="auto"/>
        <w:ind w:firstLine="567"/>
        <w:jc w:val="both"/>
        <w:rPr>
          <w:b/>
        </w:rPr>
      </w:pPr>
    </w:p>
    <w:p w:rsidR="00CD0F3F" w:rsidRDefault="0091670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исполнением настоящего решения возложить на постоянную комиссию Думы Нефтекум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округа Ставропольского края округа по развитию сельского хозяйства, градостроительству, продовольствию и природопользованию, промышленности, транспорту, связи и жилищно-коммунальному хозяйству (заместитель председателя комиссии - А.А.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Косматых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CD0F3F" w:rsidRDefault="00CD0F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0F3F" w:rsidRDefault="00916707">
      <w:pPr>
        <w:spacing w:after="0" w:line="240" w:lineRule="auto"/>
        <w:ind w:firstLine="567"/>
        <w:jc w:val="both"/>
        <w:rPr>
          <w:b/>
        </w:rPr>
      </w:pPr>
      <w:r>
        <w:rPr>
          <w:b/>
        </w:rPr>
        <w:t>Статья 3</w:t>
      </w:r>
    </w:p>
    <w:p w:rsidR="00CD0F3F" w:rsidRDefault="00CD0F3F">
      <w:pPr>
        <w:spacing w:after="0" w:line="240" w:lineRule="auto"/>
        <w:ind w:firstLine="567"/>
        <w:jc w:val="both"/>
        <w:rPr>
          <w:b/>
        </w:rPr>
      </w:pPr>
    </w:p>
    <w:p w:rsidR="00CD0F3F" w:rsidRDefault="00916707">
      <w:pPr>
        <w:spacing w:after="0" w:line="240" w:lineRule="auto"/>
        <w:ind w:firstLine="567"/>
        <w:jc w:val="both"/>
      </w:pPr>
      <w:r>
        <w:t>Настоящее решение вступает в силу со дня его подписания.</w:t>
      </w:r>
    </w:p>
    <w:p w:rsidR="00CD0F3F" w:rsidRDefault="00CD0F3F">
      <w:pPr>
        <w:spacing w:after="0" w:line="240" w:lineRule="auto"/>
        <w:ind w:firstLine="708"/>
        <w:jc w:val="both"/>
      </w:pPr>
    </w:p>
    <w:p w:rsidR="00CD0F3F" w:rsidRDefault="00CD0F3F">
      <w:pPr>
        <w:spacing w:after="0" w:line="240" w:lineRule="auto"/>
        <w:ind w:firstLine="708"/>
        <w:jc w:val="both"/>
      </w:pPr>
    </w:p>
    <w:p w:rsidR="00CD0F3F" w:rsidRDefault="00916707">
      <w:pPr>
        <w:spacing w:after="0" w:line="240" w:lineRule="auto"/>
        <w:jc w:val="both"/>
      </w:pPr>
      <w:r>
        <w:t xml:space="preserve">Председатель Думы Нефтекумского </w:t>
      </w:r>
    </w:p>
    <w:p w:rsidR="00CD0F3F" w:rsidRDefault="00916707">
      <w:pPr>
        <w:spacing w:after="0" w:line="240" w:lineRule="auto"/>
        <w:jc w:val="both"/>
      </w:pPr>
      <w:r>
        <w:t xml:space="preserve">муниципального округа </w:t>
      </w:r>
    </w:p>
    <w:p w:rsidR="00CD0F3F" w:rsidRDefault="00916707">
      <w:pPr>
        <w:spacing w:after="0" w:line="240" w:lineRule="auto"/>
        <w:jc w:val="both"/>
      </w:pPr>
      <w:r>
        <w:t>Ставропольского края                                                                          Д.А. Слюсар</w:t>
      </w:r>
      <w:bookmarkEnd w:id="0"/>
      <w:r>
        <w:t>ев</w:t>
      </w:r>
    </w:p>
    <w:sectPr w:rsidR="00CD0F3F" w:rsidSect="00CD0F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F3F" w:rsidRDefault="00916707">
      <w:pPr>
        <w:spacing w:after="0" w:line="240" w:lineRule="auto"/>
      </w:pPr>
      <w:r>
        <w:separator/>
      </w:r>
    </w:p>
  </w:endnote>
  <w:endnote w:type="continuationSeparator" w:id="1">
    <w:p w:rsidR="00CD0F3F" w:rsidRDefault="0091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F3F" w:rsidRDefault="00916707">
      <w:pPr>
        <w:spacing w:after="0" w:line="240" w:lineRule="auto"/>
      </w:pPr>
      <w:r>
        <w:separator/>
      </w:r>
    </w:p>
  </w:footnote>
  <w:footnote w:type="continuationSeparator" w:id="1">
    <w:p w:rsidR="00CD0F3F" w:rsidRDefault="009167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F3F"/>
    <w:rsid w:val="00916707"/>
    <w:rsid w:val="00CD0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3F"/>
    <w:pPr>
      <w:spacing w:after="160" w:line="259" w:lineRule="auto"/>
    </w:pPr>
    <w:rPr>
      <w:rFonts w:ascii="Times New Roman" w:eastAsiaTheme="minorHAns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D0F3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CD0F3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CD0F3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CD0F3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D0F3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D0F3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D0F3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D0F3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D0F3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D0F3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D0F3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D0F3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D0F3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D0F3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CD0F3F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CD0F3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D0F3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D0F3F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CD0F3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CD0F3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D0F3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CD0F3F"/>
  </w:style>
  <w:style w:type="paragraph" w:customStyle="1" w:styleId="Footer">
    <w:name w:val="Footer"/>
    <w:basedOn w:val="a"/>
    <w:link w:val="CaptionChar"/>
    <w:uiPriority w:val="99"/>
    <w:unhideWhenUsed/>
    <w:rsid w:val="00CD0F3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CD0F3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D0F3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D0F3F"/>
  </w:style>
  <w:style w:type="table" w:styleId="a7">
    <w:name w:val="Table Grid"/>
    <w:basedOn w:val="a1"/>
    <w:uiPriority w:val="59"/>
    <w:rsid w:val="00CD0F3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D0F3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D0F3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D0F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D0F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D0F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D0F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D0F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D0F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D0F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D0F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D0F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D0F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D0F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D0F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D0F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D0F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D0F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D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8">
    <w:name w:val="Hyperlink"/>
    <w:uiPriority w:val="99"/>
    <w:unhideWhenUsed/>
    <w:rsid w:val="00CD0F3F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CD0F3F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CD0F3F"/>
    <w:rPr>
      <w:sz w:val="18"/>
    </w:rPr>
  </w:style>
  <w:style w:type="character" w:styleId="ab">
    <w:name w:val="footnote reference"/>
    <w:basedOn w:val="a0"/>
    <w:uiPriority w:val="99"/>
    <w:unhideWhenUsed/>
    <w:rsid w:val="00CD0F3F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CD0F3F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CD0F3F"/>
    <w:rPr>
      <w:sz w:val="20"/>
    </w:rPr>
  </w:style>
  <w:style w:type="character" w:styleId="ae">
    <w:name w:val="endnote reference"/>
    <w:basedOn w:val="a0"/>
    <w:uiPriority w:val="99"/>
    <w:semiHidden/>
    <w:unhideWhenUsed/>
    <w:rsid w:val="00CD0F3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D0F3F"/>
    <w:pPr>
      <w:spacing w:after="57"/>
    </w:pPr>
  </w:style>
  <w:style w:type="paragraph" w:styleId="21">
    <w:name w:val="toc 2"/>
    <w:basedOn w:val="a"/>
    <w:next w:val="a"/>
    <w:uiPriority w:val="39"/>
    <w:unhideWhenUsed/>
    <w:rsid w:val="00CD0F3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D0F3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D0F3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D0F3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D0F3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D0F3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D0F3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D0F3F"/>
    <w:pPr>
      <w:spacing w:after="57"/>
      <w:ind w:left="2268"/>
    </w:pPr>
  </w:style>
  <w:style w:type="paragraph" w:styleId="af">
    <w:name w:val="TOC Heading"/>
    <w:uiPriority w:val="39"/>
    <w:unhideWhenUsed/>
    <w:rsid w:val="00CD0F3F"/>
  </w:style>
  <w:style w:type="paragraph" w:styleId="af0">
    <w:name w:val="table of figures"/>
    <w:basedOn w:val="a"/>
    <w:next w:val="a"/>
    <w:uiPriority w:val="99"/>
    <w:unhideWhenUsed/>
    <w:rsid w:val="00CD0F3F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CD0F3F"/>
    <w:pPr>
      <w:keepNext/>
      <w:widowControl w:val="0"/>
      <w:spacing w:after="0" w:line="240" w:lineRule="auto"/>
      <w:jc w:val="center"/>
      <w:outlineLvl w:val="0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Heading2">
    <w:name w:val="Heading 2"/>
    <w:basedOn w:val="a"/>
    <w:next w:val="a"/>
    <w:link w:val="22"/>
    <w:qFormat/>
    <w:rsid w:val="00CD0F3F"/>
    <w:pPr>
      <w:keepNext/>
      <w:widowControl w:val="0"/>
      <w:spacing w:after="0" w:line="240" w:lineRule="auto"/>
      <w:outlineLvl w:val="1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Heading3">
    <w:name w:val="Heading 3"/>
    <w:basedOn w:val="a"/>
    <w:next w:val="a"/>
    <w:link w:val="30"/>
    <w:qFormat/>
    <w:rsid w:val="00CD0F3F"/>
    <w:pPr>
      <w:keepNext/>
      <w:widowControl w:val="0"/>
      <w:spacing w:after="0" w:line="240" w:lineRule="auto"/>
      <w:outlineLvl w:val="2"/>
    </w:pPr>
    <w:rPr>
      <w:rFonts w:eastAsia="Times New Roman"/>
      <w:b/>
      <w:bCs/>
      <w:i/>
      <w:iCs/>
      <w:sz w:val="18"/>
      <w:szCs w:val="24"/>
      <w:lang w:eastAsia="ru-RU"/>
    </w:rPr>
  </w:style>
  <w:style w:type="paragraph" w:customStyle="1" w:styleId="Heading4">
    <w:name w:val="Heading 4"/>
    <w:basedOn w:val="a"/>
    <w:next w:val="a"/>
    <w:link w:val="40"/>
    <w:qFormat/>
    <w:rsid w:val="00CD0F3F"/>
    <w:pPr>
      <w:keepNext/>
      <w:widowControl w:val="0"/>
      <w:spacing w:after="0" w:line="240" w:lineRule="auto"/>
      <w:ind w:firstLine="720"/>
      <w:outlineLvl w:val="3"/>
    </w:pPr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Heading1"/>
    <w:rsid w:val="00CD0F3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2">
    <w:name w:val="Заголовок 2 Знак"/>
    <w:basedOn w:val="a0"/>
    <w:link w:val="Heading2"/>
    <w:rsid w:val="00CD0F3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Heading3"/>
    <w:rsid w:val="00CD0F3F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Heading4"/>
    <w:rsid w:val="00CD0F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f1"/>
    <w:qFormat/>
    <w:rsid w:val="00CD0F3F"/>
    <w:pPr>
      <w:widowControl w:val="0"/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af1">
    <w:name w:val="Название Знак"/>
    <w:basedOn w:val="a0"/>
    <w:link w:val="a3"/>
    <w:rsid w:val="00CD0F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Subtitle"/>
    <w:basedOn w:val="a"/>
    <w:link w:val="af2"/>
    <w:qFormat/>
    <w:rsid w:val="00CD0F3F"/>
    <w:pPr>
      <w:widowControl w:val="0"/>
      <w:spacing w:after="0" w:line="240" w:lineRule="auto"/>
      <w:jc w:val="center"/>
    </w:pPr>
    <w:rPr>
      <w:rFonts w:eastAsia="Times New Roman"/>
      <w:b/>
      <w:bCs/>
      <w:szCs w:val="24"/>
      <w:lang w:eastAsia="ru-RU"/>
    </w:rPr>
  </w:style>
  <w:style w:type="character" w:customStyle="1" w:styleId="af2">
    <w:name w:val="Подзаголовок Знак"/>
    <w:basedOn w:val="a0"/>
    <w:link w:val="a4"/>
    <w:rsid w:val="00CD0F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3">
    <w:name w:val="Strong"/>
    <w:qFormat/>
    <w:rsid w:val="00CD0F3F"/>
    <w:rPr>
      <w:b/>
      <w:bCs/>
    </w:rPr>
  </w:style>
  <w:style w:type="paragraph" w:styleId="af4">
    <w:name w:val="No Spacing"/>
    <w:qFormat/>
    <w:rsid w:val="00CD0F3F"/>
    <w:pPr>
      <w:spacing w:after="0" w:line="240" w:lineRule="auto"/>
    </w:pPr>
    <w:rPr>
      <w:rFonts w:ascii="Calibri" w:hAnsi="Calibri" w:cs="Times New Roman"/>
    </w:rPr>
  </w:style>
  <w:style w:type="paragraph" w:styleId="af5">
    <w:name w:val="List Paragraph"/>
    <w:basedOn w:val="a"/>
    <w:qFormat/>
    <w:rsid w:val="00CD0F3F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ru-RU"/>
    </w:rPr>
  </w:style>
  <w:style w:type="paragraph" w:customStyle="1" w:styleId="11">
    <w:name w:val="Без интервала1"/>
    <w:qFormat/>
    <w:rsid w:val="00CD0F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CD0F3F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0F3F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rsid w:val="00CD0F3F"/>
    <w:rPr>
      <w:rFonts w:ascii="Calibri" w:eastAsia="Times New Roman" w:hAnsi="Calibri" w:cs="Calibri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D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D0F3F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39E0AC45E7873D886CE03C42D118C987051BB57FEC6433B0ECAF18342AA2A2C23C71270CF8D713251A98CFWCM5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862</Words>
  <Characters>4915</Characters>
  <Application>Microsoft Office Word</Application>
  <DocSecurity>0</DocSecurity>
  <Lines>40</Lines>
  <Paragraphs>11</Paragraphs>
  <ScaleCrop>false</ScaleCrop>
  <Company/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2025-02-17T06:47:00Z</dcterms:created>
  <dcterms:modified xsi:type="dcterms:W3CDTF">2025-02-17T11:09:00Z</dcterms:modified>
</cp:coreProperties>
</file>