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45" w:rsidRPr="00E16AEB" w:rsidRDefault="00F12C45" w:rsidP="00F12C4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C45" w:rsidRPr="00E16AEB" w:rsidRDefault="00F12C45" w:rsidP="00F12C45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 ДУМА НЕФТЕКУМСКОГО ГОРОДСКОГО ОКРУГА </w:t>
      </w:r>
    </w:p>
    <w:p w:rsidR="00F12C45" w:rsidRPr="00E16AEB" w:rsidRDefault="00F12C45" w:rsidP="00F12C45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F12C45" w:rsidRPr="00E16AEB" w:rsidRDefault="00F12C45" w:rsidP="00F12C45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F12C45" w:rsidRPr="00E16AEB" w:rsidRDefault="00F12C45" w:rsidP="00F12C45">
      <w:pPr>
        <w:jc w:val="center"/>
        <w:rPr>
          <w:sz w:val="28"/>
          <w:szCs w:val="28"/>
        </w:rPr>
      </w:pPr>
    </w:p>
    <w:p w:rsidR="00F12C45" w:rsidRPr="00E16AEB" w:rsidRDefault="00F12C45" w:rsidP="00F12C45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F12C45" w:rsidRPr="00E16AEB" w:rsidRDefault="00F12C45" w:rsidP="00F12C45">
      <w:pPr>
        <w:jc w:val="center"/>
        <w:rPr>
          <w:sz w:val="28"/>
          <w:szCs w:val="28"/>
        </w:rPr>
      </w:pPr>
    </w:p>
    <w:p w:rsidR="00F12C45" w:rsidRPr="00E16AEB" w:rsidRDefault="00F12C45" w:rsidP="00F12C45">
      <w:pPr>
        <w:rPr>
          <w:sz w:val="28"/>
          <w:szCs w:val="28"/>
        </w:rPr>
      </w:pPr>
      <w:r w:rsidRPr="00E16A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16A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6AEB">
        <w:rPr>
          <w:sz w:val="28"/>
          <w:szCs w:val="28"/>
        </w:rPr>
        <w:t xml:space="preserve"> 2020 года              </w:t>
      </w:r>
      <w:r>
        <w:rPr>
          <w:sz w:val="28"/>
          <w:szCs w:val="28"/>
        </w:rPr>
        <w:t xml:space="preserve">   </w:t>
      </w:r>
      <w:r w:rsidRPr="00E16AEB">
        <w:rPr>
          <w:sz w:val="28"/>
          <w:szCs w:val="28"/>
        </w:rPr>
        <w:t xml:space="preserve">     </w:t>
      </w:r>
      <w:proofErr w:type="gramStart"/>
      <w:r w:rsidRPr="00E16AEB">
        <w:rPr>
          <w:sz w:val="28"/>
          <w:szCs w:val="28"/>
        </w:rPr>
        <w:t>г</w:t>
      </w:r>
      <w:proofErr w:type="gramEnd"/>
      <w:r w:rsidRPr="00E16AEB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510</w:t>
      </w:r>
    </w:p>
    <w:p w:rsidR="00F12C45" w:rsidRPr="001328AB" w:rsidRDefault="00F12C45" w:rsidP="00F12C45">
      <w:pPr>
        <w:jc w:val="both"/>
        <w:rPr>
          <w:sz w:val="28"/>
          <w:szCs w:val="28"/>
        </w:rPr>
      </w:pPr>
    </w:p>
    <w:p w:rsidR="00F12C45" w:rsidRPr="001328AB" w:rsidRDefault="00F12C45" w:rsidP="00F12C45">
      <w:pPr>
        <w:jc w:val="center"/>
        <w:rPr>
          <w:sz w:val="28"/>
          <w:szCs w:val="28"/>
        </w:rPr>
      </w:pPr>
      <w:r w:rsidRPr="001328AB">
        <w:rPr>
          <w:sz w:val="28"/>
          <w:szCs w:val="28"/>
        </w:rPr>
        <w:t>Об утверждении порядка</w:t>
      </w:r>
      <w:r w:rsidRPr="0074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</w:t>
      </w:r>
      <w:r w:rsidRPr="001328AB">
        <w:rPr>
          <w:sz w:val="28"/>
          <w:szCs w:val="28"/>
        </w:rPr>
        <w:t xml:space="preserve">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>на территории Нефтекумского городского округа Ставропольского края</w:t>
      </w:r>
    </w:p>
    <w:p w:rsidR="00F12C45" w:rsidRPr="001328AB" w:rsidRDefault="00F12C45" w:rsidP="00F12C45">
      <w:pPr>
        <w:jc w:val="both"/>
        <w:rPr>
          <w:sz w:val="28"/>
          <w:szCs w:val="28"/>
        </w:rPr>
      </w:pPr>
    </w:p>
    <w:p w:rsidR="00F12C45" w:rsidRDefault="00F12C45" w:rsidP="00F12C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156 Жилищного кодекса Российской Федерации,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 сентября 2016 года № 668/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AB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Федеральным законом от 6 октября 2003 </w:t>
      </w:r>
      <w:proofErr w:type="gramStart"/>
      <w:r w:rsidRPr="001328AB">
        <w:rPr>
          <w:rFonts w:ascii="Times New Roman" w:hAnsi="Times New Roman" w:cs="Times New Roman"/>
          <w:sz w:val="28"/>
          <w:szCs w:val="28"/>
        </w:rPr>
        <w:t>года № 131-ФЗ "Об общих принципах организ</w:t>
      </w:r>
      <w:r w:rsidRPr="001328AB">
        <w:rPr>
          <w:rFonts w:ascii="Times New Roman" w:hAnsi="Times New Roman" w:cs="Times New Roman"/>
          <w:sz w:val="28"/>
          <w:szCs w:val="28"/>
        </w:rPr>
        <w:t>а</w:t>
      </w:r>
      <w:r w:rsidRPr="001328AB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Федерации",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городского округа, утвержденным решением Думы Нефтекумского городского округа Ставропольского края от 30 октября 2017 года № 39,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об управлении имущественных и земельных отношений администрации Нефтекумского городского округа Ставропольского края, </w:t>
      </w:r>
      <w:r w:rsidRPr="000B155A">
        <w:rPr>
          <w:rFonts w:ascii="Times New Roman" w:hAnsi="Times New Roman" w:cs="Times New Roman"/>
          <w:color w:val="000000"/>
          <w:sz w:val="28"/>
          <w:szCs w:val="28"/>
        </w:rPr>
        <w:t>утвержденным решением Думы Нефтекумского городского округа Ставропольского края от 19 декабря 2017 года № 60,</w:t>
      </w:r>
      <w:proofErr w:type="gramEnd"/>
    </w:p>
    <w:p w:rsidR="00F12C45" w:rsidRPr="001328AB" w:rsidRDefault="00F12C45" w:rsidP="00F12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Pr="001328AB" w:rsidRDefault="00F12C45" w:rsidP="00F12C45">
      <w:pPr>
        <w:ind w:firstLine="540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1328AB">
        <w:rPr>
          <w:sz w:val="28"/>
          <w:szCs w:val="28"/>
        </w:rPr>
        <w:t xml:space="preserve"> на территории Нефтекумского городского округа Ставропольского края согласно приложению.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Pr="00F41223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22 марта 2018 года № 145 «Об утверждении порядка расчета платы за пользование жилым помещением (платы за наем) для нанимателей жилых помещений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 на территории  Нефтекумского городского округа Ставропольского края».</w:t>
      </w: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градостроительству и жилищно-коммунальному хозяйству Н</w:t>
      </w:r>
      <w:r>
        <w:rPr>
          <w:rFonts w:ascii="Times New Roman" w:hAnsi="Times New Roman" w:cs="Times New Roman"/>
          <w:sz w:val="28"/>
          <w:szCs w:val="28"/>
        </w:rPr>
        <w:t>ефтекумского городского округа.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12C45" w:rsidRPr="001328AB" w:rsidRDefault="00F12C45" w:rsidP="00F12C4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F12C45" w:rsidRPr="001328AB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Pr="00357105" w:rsidRDefault="00F12C45" w:rsidP="00F12C45">
      <w:pPr>
        <w:rPr>
          <w:sz w:val="28"/>
          <w:szCs w:val="28"/>
        </w:rPr>
      </w:pPr>
      <w:r w:rsidRPr="00357105">
        <w:rPr>
          <w:sz w:val="28"/>
          <w:szCs w:val="28"/>
        </w:rPr>
        <w:t>Председатель Думы</w:t>
      </w:r>
    </w:p>
    <w:p w:rsidR="00F12C45" w:rsidRPr="00357105" w:rsidRDefault="00F12C45" w:rsidP="00F12C45">
      <w:pPr>
        <w:rPr>
          <w:sz w:val="28"/>
          <w:szCs w:val="28"/>
        </w:rPr>
      </w:pPr>
      <w:r w:rsidRPr="00357105">
        <w:rPr>
          <w:sz w:val="28"/>
          <w:szCs w:val="28"/>
        </w:rPr>
        <w:t>Нефтекумского городского округа</w:t>
      </w:r>
    </w:p>
    <w:p w:rsidR="00F12C45" w:rsidRPr="00357105" w:rsidRDefault="00F12C45" w:rsidP="00F12C45">
      <w:pPr>
        <w:rPr>
          <w:sz w:val="28"/>
          <w:szCs w:val="28"/>
        </w:rPr>
      </w:pPr>
      <w:r w:rsidRPr="00357105">
        <w:rPr>
          <w:sz w:val="28"/>
          <w:szCs w:val="28"/>
        </w:rPr>
        <w:t xml:space="preserve">Ставропольского края                          </w:t>
      </w:r>
      <w:r>
        <w:rPr>
          <w:sz w:val="28"/>
          <w:szCs w:val="28"/>
        </w:rPr>
        <w:t xml:space="preserve">        </w:t>
      </w:r>
      <w:r w:rsidRPr="0035710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357105">
        <w:rPr>
          <w:sz w:val="28"/>
          <w:szCs w:val="28"/>
        </w:rPr>
        <w:t xml:space="preserve">                П.А. Лиманов</w:t>
      </w:r>
    </w:p>
    <w:p w:rsidR="00F12C45" w:rsidRDefault="00F12C45" w:rsidP="00F12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F12C45" w:rsidRDefault="00F12C45" w:rsidP="00F12C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12C45" w:rsidRDefault="00F12C45" w:rsidP="00F12C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p w:rsidR="00F12C45" w:rsidRPr="001328AB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Pr="001328AB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</w:p>
    <w:p w:rsidR="00F12C45" w:rsidRPr="001328AB" w:rsidRDefault="00F12C45" w:rsidP="00F12C45">
      <w:pPr>
        <w:tabs>
          <w:tab w:val="left" w:pos="7297"/>
          <w:tab w:val="right" w:pos="9641"/>
        </w:tabs>
        <w:rPr>
          <w:sz w:val="28"/>
          <w:szCs w:val="28"/>
        </w:rPr>
      </w:pPr>
      <w:r w:rsidRPr="001328AB">
        <w:rPr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.4pt;margin-top:6.1pt;width:211.5pt;height:182.2pt;z-index:251660288;mso-width-relative:margin;mso-height-relative:margin" stroked="f">
            <v:textbox style="mso-next-textbox:#_x0000_s1026">
              <w:txbxContent>
                <w:p w:rsidR="00F12C45" w:rsidRPr="00675BDB" w:rsidRDefault="00F12C45" w:rsidP="00F12C45">
                  <w:pPr>
                    <w:spacing w:line="240" w:lineRule="exact"/>
                    <w:jc w:val="center"/>
                  </w:pPr>
                  <w:r w:rsidRPr="00675BDB">
                    <w:t>Приложение</w:t>
                  </w:r>
                </w:p>
                <w:p w:rsidR="00F12C45" w:rsidRPr="000C3D78" w:rsidRDefault="00F12C45" w:rsidP="00F12C4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675BDB">
                    <w:t xml:space="preserve"> к </w:t>
                  </w:r>
                  <w:r>
                    <w:t>р</w:t>
                  </w:r>
                  <w:r w:rsidRPr="00675BDB">
                    <w:t xml:space="preserve">ешению Думы Нефтекумского городского округа Ставропольского края «Об утверждении порядка расчета платы за </w:t>
                  </w:r>
                  <w:r w:rsidRPr="000C3D78">
                    <w:rPr>
                      <w:bCs/>
                    </w:rPr>
            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C3D78">
                    <w:rPr>
                      <w:bCs/>
                    </w:rPr>
                    <w:t>или муниципального жилищного фонда</w:t>
                  </w:r>
                </w:p>
                <w:p w:rsidR="00F12C45" w:rsidRPr="00675BDB" w:rsidRDefault="00F12C45" w:rsidP="00F12C45">
                  <w:pPr>
                    <w:spacing w:line="240" w:lineRule="exact"/>
                    <w:jc w:val="both"/>
                  </w:pPr>
                  <w:r w:rsidRPr="00675BDB">
                    <w:t>на территории Нефтекумского городского округа Ставропольского края»</w:t>
                  </w:r>
                </w:p>
                <w:p w:rsidR="00F12C45" w:rsidRPr="00675BDB" w:rsidRDefault="00F12C45" w:rsidP="00F12C45">
                  <w:pPr>
                    <w:jc w:val="both"/>
                  </w:pPr>
                </w:p>
              </w:txbxContent>
            </v:textbox>
          </v:shape>
        </w:pict>
      </w: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Pr="001328AB" w:rsidRDefault="00F12C45" w:rsidP="00F12C45">
      <w:pPr>
        <w:jc w:val="right"/>
        <w:rPr>
          <w:sz w:val="28"/>
          <w:szCs w:val="28"/>
        </w:rPr>
      </w:pPr>
    </w:p>
    <w:p w:rsidR="00F12C45" w:rsidRDefault="00F12C45" w:rsidP="00F12C45">
      <w:pPr>
        <w:jc w:val="right"/>
        <w:rPr>
          <w:sz w:val="28"/>
          <w:szCs w:val="28"/>
        </w:rPr>
      </w:pPr>
    </w:p>
    <w:p w:rsidR="00F12C45" w:rsidRDefault="00F12C45" w:rsidP="00F12C45">
      <w:pPr>
        <w:jc w:val="right"/>
        <w:rPr>
          <w:sz w:val="28"/>
          <w:szCs w:val="28"/>
        </w:rPr>
      </w:pPr>
    </w:p>
    <w:p w:rsidR="00F12C45" w:rsidRDefault="00F12C45" w:rsidP="00F12C45">
      <w:pPr>
        <w:jc w:val="center"/>
        <w:rPr>
          <w:sz w:val="28"/>
          <w:szCs w:val="28"/>
        </w:rPr>
      </w:pPr>
    </w:p>
    <w:p w:rsidR="00F12C45" w:rsidRPr="00F12C45" w:rsidRDefault="00F12C45" w:rsidP="00F12C45">
      <w:pPr>
        <w:jc w:val="center"/>
        <w:rPr>
          <w:b/>
          <w:sz w:val="28"/>
          <w:szCs w:val="28"/>
        </w:rPr>
      </w:pPr>
      <w:r w:rsidRPr="00F12C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F12C45" w:rsidRPr="00F12C45" w:rsidRDefault="00F12C45" w:rsidP="00F12C45">
      <w:pPr>
        <w:jc w:val="center"/>
        <w:rPr>
          <w:b/>
          <w:sz w:val="28"/>
          <w:szCs w:val="28"/>
        </w:rPr>
      </w:pPr>
      <w:r w:rsidRPr="00F12C45">
        <w:rPr>
          <w:b/>
          <w:sz w:val="28"/>
          <w:szCs w:val="28"/>
        </w:rPr>
        <w:t>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Нефтекумского городского округа Ставропольского края</w:t>
      </w:r>
    </w:p>
    <w:p w:rsidR="00F12C45" w:rsidRPr="001328AB" w:rsidRDefault="00F12C45" w:rsidP="00F12C45">
      <w:pPr>
        <w:jc w:val="center"/>
        <w:rPr>
          <w:sz w:val="28"/>
          <w:szCs w:val="28"/>
        </w:rPr>
      </w:pPr>
    </w:p>
    <w:p w:rsidR="00F12C45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1.</w:t>
      </w:r>
      <w:r w:rsidRPr="001328AB">
        <w:rPr>
          <w:b/>
          <w:bCs/>
          <w:sz w:val="28"/>
          <w:szCs w:val="28"/>
        </w:rPr>
        <w:t xml:space="preserve"> Общие положения</w:t>
      </w:r>
    </w:p>
    <w:p w:rsidR="00F12C45" w:rsidRPr="001328AB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 xml:space="preserve">1. </w:t>
      </w:r>
      <w:proofErr w:type="gramStart"/>
      <w:r w:rsidRPr="001328AB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>на территории Нефтекумского городского округа Ставропольского края (далее - плата за наем жилого помещения) разработан в соответствии со статьей 156 Жилищного кодекса Российской Федерации, методическими указаниями по установлению размера платы за пользование жилым помещением для</w:t>
      </w:r>
      <w:proofErr w:type="gramEnd"/>
      <w:r w:rsidRPr="001328AB">
        <w:rPr>
          <w:sz w:val="28"/>
          <w:szCs w:val="28"/>
        </w:rPr>
        <w:t xml:space="preserve"> нанимателей жилых помещений по договорам социального найма и договорам найма жилых помещений государственного или муниципального жилищного фонда, </w:t>
      </w:r>
      <w:proofErr w:type="gramStart"/>
      <w:r w:rsidRPr="001328AB">
        <w:rPr>
          <w:sz w:val="28"/>
          <w:szCs w:val="28"/>
        </w:rPr>
        <w:t>утвержденными</w:t>
      </w:r>
      <w:proofErr w:type="gramEnd"/>
      <w:r w:rsidRPr="001328AB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 сентября 2016 года № 668/пр.</w:t>
      </w:r>
    </w:p>
    <w:p w:rsidR="00F12C45" w:rsidRPr="001328AB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2. Размер платы за наем жилого помещения определяется согласно статье 2 настоящего Порядка.</w:t>
      </w:r>
    </w:p>
    <w:p w:rsidR="00F12C45" w:rsidRPr="001328AB" w:rsidRDefault="00F12C45" w:rsidP="00F12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C45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2.</w:t>
      </w:r>
      <w:r w:rsidRPr="001328AB">
        <w:rPr>
          <w:b/>
          <w:bCs/>
          <w:sz w:val="28"/>
          <w:szCs w:val="28"/>
        </w:rPr>
        <w:t xml:space="preserve"> Размер платы за наем жилого помещения</w:t>
      </w:r>
    </w:p>
    <w:p w:rsidR="00F12C45" w:rsidRPr="001328AB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F12C45" w:rsidRPr="001328AB" w:rsidRDefault="00F12C45" w:rsidP="00F12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 xml:space="preserve"> * 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* </w:t>
      </w: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j</w:t>
      </w:r>
      <w:proofErr w:type="spellEnd"/>
      <w:r w:rsidRPr="001328AB">
        <w:rPr>
          <w:sz w:val="28"/>
          <w:szCs w:val="28"/>
        </w:rPr>
        <w:t>, где:</w:t>
      </w:r>
    </w:p>
    <w:p w:rsidR="00F12C45" w:rsidRPr="001328AB" w:rsidRDefault="00F12C45" w:rsidP="00F12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r w:rsidRPr="001328AB">
        <w:rPr>
          <w:sz w:val="28"/>
          <w:szCs w:val="28"/>
          <w:vertAlign w:val="subscript"/>
        </w:rPr>
        <w:t>н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proofErr w:type="spellEnd"/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lastRenderedPageBreak/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 - коэффициент соответствия платы;</w:t>
      </w:r>
    </w:p>
    <w:p w:rsidR="00F12C45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П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F12C45" w:rsidRPr="000C3D78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Коэффициент (К</w:t>
      </w:r>
      <w:r w:rsidRPr="001328AB">
        <w:rPr>
          <w:sz w:val="28"/>
          <w:szCs w:val="28"/>
          <w:vertAlign w:val="subscript"/>
        </w:rPr>
        <w:t>с</w:t>
      </w:r>
      <w:r w:rsidRPr="001328AB">
        <w:rPr>
          <w:sz w:val="28"/>
          <w:szCs w:val="28"/>
        </w:rPr>
        <w:t xml:space="preserve">) соответствия платы для граждан, проживающих </w:t>
      </w:r>
      <w:proofErr w:type="gramStart"/>
      <w:r w:rsidRPr="001328AB">
        <w:rPr>
          <w:sz w:val="28"/>
          <w:szCs w:val="28"/>
        </w:rPr>
        <w:t>в</w:t>
      </w:r>
      <w:proofErr w:type="gramEnd"/>
      <w:r w:rsidRPr="001328AB">
        <w:rPr>
          <w:sz w:val="28"/>
          <w:szCs w:val="28"/>
        </w:rPr>
        <w:t xml:space="preserve"> </w:t>
      </w:r>
      <w:proofErr w:type="gramStart"/>
      <w:r w:rsidRPr="001328AB">
        <w:rPr>
          <w:sz w:val="28"/>
          <w:szCs w:val="28"/>
        </w:rPr>
        <w:t>Нефтекумском</w:t>
      </w:r>
      <w:proofErr w:type="gramEnd"/>
      <w:r w:rsidRPr="001328AB">
        <w:rPr>
          <w:sz w:val="28"/>
          <w:szCs w:val="28"/>
        </w:rPr>
        <w:t xml:space="preserve"> городском округе Ставропольского края принимается </w:t>
      </w:r>
      <w:r w:rsidRPr="000C3D78">
        <w:rPr>
          <w:sz w:val="28"/>
          <w:szCs w:val="28"/>
        </w:rPr>
        <w:t>0,</w:t>
      </w:r>
      <w:r>
        <w:rPr>
          <w:sz w:val="28"/>
          <w:szCs w:val="28"/>
        </w:rPr>
        <w:t>4.</w:t>
      </w:r>
    </w:p>
    <w:p w:rsidR="00F12C45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3. </w:t>
      </w:r>
      <w:proofErr w:type="gramStart"/>
      <w:r w:rsidRPr="001328AB">
        <w:rPr>
          <w:sz w:val="28"/>
          <w:szCs w:val="28"/>
        </w:rPr>
        <w:t xml:space="preserve">Граждане, признанные в установленном Жилищным кодексом Российской Федерации порядке </w:t>
      </w:r>
      <w:r>
        <w:rPr>
          <w:sz w:val="28"/>
          <w:szCs w:val="28"/>
        </w:rPr>
        <w:t>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наем), с момента признания таковыми.</w:t>
      </w:r>
      <w:proofErr w:type="gramEnd"/>
    </w:p>
    <w:p w:rsidR="00F12C45" w:rsidRPr="001328AB" w:rsidRDefault="00F12C45" w:rsidP="00F12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C45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3.</w:t>
      </w:r>
      <w:r w:rsidRPr="001328AB">
        <w:rPr>
          <w:b/>
          <w:bCs/>
          <w:sz w:val="28"/>
          <w:szCs w:val="28"/>
        </w:rPr>
        <w:t xml:space="preserve"> Базовый размер платы за наем жилого помещения</w:t>
      </w:r>
    </w:p>
    <w:p w:rsidR="00F12C45" w:rsidRDefault="00F12C45" w:rsidP="00F12C4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28AB">
        <w:rPr>
          <w:sz w:val="28"/>
          <w:szCs w:val="28"/>
        </w:rPr>
        <w:t>1. Базовый размер платы за наем жилого помещения определяется по формуле: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= </w:t>
      </w: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* 0,001, где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Н</w:t>
      </w:r>
      <w:r w:rsidRPr="001328AB">
        <w:rPr>
          <w:sz w:val="28"/>
          <w:szCs w:val="28"/>
          <w:vertAlign w:val="subscript"/>
        </w:rPr>
        <w:t>Б</w:t>
      </w:r>
      <w:r w:rsidRPr="001328AB">
        <w:rPr>
          <w:sz w:val="28"/>
          <w:szCs w:val="28"/>
        </w:rPr>
        <w:t xml:space="preserve"> - базовый размер платы за наем жилого помещения;</w:t>
      </w:r>
    </w:p>
    <w:p w:rsidR="00F12C45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СР</w:t>
      </w:r>
      <w:r w:rsidRPr="001328AB">
        <w:rPr>
          <w:sz w:val="28"/>
          <w:szCs w:val="28"/>
          <w:vertAlign w:val="subscript"/>
        </w:rPr>
        <w:t>с</w:t>
      </w:r>
      <w:proofErr w:type="spellEnd"/>
      <w:r w:rsidRPr="001328AB">
        <w:rPr>
          <w:sz w:val="28"/>
          <w:szCs w:val="28"/>
        </w:rPr>
        <w:t xml:space="preserve"> - средняя цена 1 кв. м. общей площади квартир на вторичном рынке жилья </w:t>
      </w:r>
      <w:proofErr w:type="gramStart"/>
      <w:r w:rsidRPr="001328AB">
        <w:rPr>
          <w:sz w:val="28"/>
          <w:szCs w:val="28"/>
        </w:rPr>
        <w:t>в</w:t>
      </w:r>
      <w:proofErr w:type="gramEnd"/>
      <w:r w:rsidRPr="001328AB">
        <w:rPr>
          <w:sz w:val="28"/>
          <w:szCs w:val="28"/>
        </w:rPr>
        <w:t xml:space="preserve"> </w:t>
      </w:r>
      <w:proofErr w:type="gramStart"/>
      <w:r w:rsidRPr="001328AB">
        <w:rPr>
          <w:sz w:val="28"/>
          <w:szCs w:val="28"/>
        </w:rPr>
        <w:t>Нефтекумском</w:t>
      </w:r>
      <w:proofErr w:type="gramEnd"/>
      <w:r w:rsidRPr="001328AB">
        <w:rPr>
          <w:sz w:val="28"/>
          <w:szCs w:val="28"/>
        </w:rPr>
        <w:t xml:space="preserve"> городском округе Ставропольского края,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F12C45" w:rsidRPr="001328AB" w:rsidRDefault="00F12C45" w:rsidP="008B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2. Средняя цена 1 кв. м. общей площади квартир на вторичном рынке жилья определяется по данным территориального органа Федеральной службы государственной статистики по Ставропольскому краю.</w:t>
      </w:r>
    </w:p>
    <w:p w:rsidR="00F12C45" w:rsidRPr="001328AB" w:rsidRDefault="00F12C45" w:rsidP="00F12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C45" w:rsidRPr="001328AB" w:rsidRDefault="00F12C45" w:rsidP="008B257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1328AB">
        <w:rPr>
          <w:bCs/>
          <w:sz w:val="28"/>
          <w:szCs w:val="28"/>
        </w:rPr>
        <w:t>Статья 4.</w:t>
      </w:r>
      <w:r w:rsidRPr="001328AB">
        <w:rPr>
          <w:b/>
          <w:bCs/>
          <w:sz w:val="28"/>
          <w:szCs w:val="28"/>
        </w:rPr>
        <w:t xml:space="preserve"> Коэффициент, характеризующий качество и благоустройство</w:t>
      </w:r>
    </w:p>
    <w:p w:rsidR="00F12C45" w:rsidRDefault="00F12C45" w:rsidP="00F12C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328AB">
        <w:rPr>
          <w:b/>
          <w:bCs/>
          <w:sz w:val="28"/>
          <w:szCs w:val="28"/>
        </w:rPr>
        <w:t>жилого помещения, месторасположение дома</w:t>
      </w:r>
    </w:p>
    <w:p w:rsidR="00F12C45" w:rsidRDefault="00F12C45" w:rsidP="00F12C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12C45" w:rsidRDefault="00F12C45" w:rsidP="008B257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>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</w:t>
      </w:r>
      <w:r w:rsidR="008B2578">
        <w:rPr>
          <w:sz w:val="28"/>
          <w:szCs w:val="28"/>
        </w:rPr>
        <w:t>п</w:t>
      </w:r>
      <w:r w:rsidRPr="001328AB">
        <w:rPr>
          <w:sz w:val="28"/>
          <w:szCs w:val="28"/>
        </w:rPr>
        <w:t>риложение к Порядку).</w:t>
      </w:r>
    </w:p>
    <w:p w:rsidR="00F12C45" w:rsidRPr="00185A91" w:rsidRDefault="00F12C45" w:rsidP="008B257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328AB">
        <w:rPr>
          <w:sz w:val="28"/>
          <w:szCs w:val="28"/>
        </w:rPr>
        <w:t xml:space="preserve">2. Интегральное значение </w:t>
      </w:r>
      <w:proofErr w:type="spellStart"/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F12C45" w:rsidRPr="001328AB" w:rsidRDefault="00F12C45" w:rsidP="00F12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1272208" cy="5463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84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8AB">
        <w:rPr>
          <w:sz w:val="28"/>
          <w:szCs w:val="28"/>
        </w:rPr>
        <w:t>, где</w:t>
      </w:r>
    </w:p>
    <w:p w:rsidR="00F12C45" w:rsidRPr="001328AB" w:rsidRDefault="00F12C45" w:rsidP="008B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j</w:t>
      </w:r>
      <w:proofErr w:type="spellEnd"/>
      <w:proofErr w:type="gramEnd"/>
      <w:r w:rsidRPr="001328AB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12C45" w:rsidRPr="001328AB" w:rsidRDefault="00F12C45" w:rsidP="008B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1</w:t>
      </w:r>
      <w:proofErr w:type="gramEnd"/>
      <w:r w:rsidRPr="001328AB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F12C45" w:rsidRPr="001328AB" w:rsidRDefault="00F12C45" w:rsidP="008B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proofErr w:type="gramStart"/>
      <w:r w:rsidRPr="001328AB">
        <w:rPr>
          <w:sz w:val="28"/>
          <w:szCs w:val="28"/>
          <w:vertAlign w:val="subscript"/>
        </w:rPr>
        <w:t>2</w:t>
      </w:r>
      <w:proofErr w:type="gramEnd"/>
      <w:r w:rsidRPr="001328AB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F12C45" w:rsidRDefault="00F12C45" w:rsidP="008B2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>К</w:t>
      </w:r>
      <w:r w:rsidRPr="001328AB">
        <w:rPr>
          <w:sz w:val="28"/>
          <w:szCs w:val="28"/>
          <w:vertAlign w:val="subscript"/>
        </w:rPr>
        <w:t>3</w:t>
      </w:r>
      <w:r w:rsidRPr="001328AB">
        <w:rPr>
          <w:sz w:val="28"/>
          <w:szCs w:val="28"/>
        </w:rPr>
        <w:t xml:space="preserve"> - коэффициент, месторасположение дома.</w:t>
      </w:r>
    </w:p>
    <w:p w:rsidR="00F12C45" w:rsidRDefault="00F12C45" w:rsidP="00F12C45">
      <w:pPr>
        <w:spacing w:after="1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3. </w:t>
      </w:r>
      <w:r w:rsidRPr="00D911D4">
        <w:rPr>
          <w:sz w:val="28"/>
          <w:szCs w:val="28"/>
        </w:rPr>
        <w:t>Значения показателей коэффициентов К</w:t>
      </w:r>
      <w:proofErr w:type="gramStart"/>
      <w:r w:rsidRPr="00D911D4">
        <w:rPr>
          <w:sz w:val="28"/>
          <w:szCs w:val="28"/>
        </w:rPr>
        <w:t>1</w:t>
      </w:r>
      <w:proofErr w:type="gramEnd"/>
      <w:r w:rsidRPr="00D911D4">
        <w:rPr>
          <w:sz w:val="28"/>
          <w:szCs w:val="28"/>
        </w:rPr>
        <w:t xml:space="preserve"> - К3 определяются в соответствии с </w:t>
      </w:r>
      <w:r>
        <w:rPr>
          <w:sz w:val="28"/>
          <w:szCs w:val="28"/>
        </w:rPr>
        <w:t>приложением к</w:t>
      </w:r>
      <w:r w:rsidRPr="00D911D4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D911D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:rsidR="00F12C45" w:rsidRDefault="00F12C45" w:rsidP="00F12C45">
      <w:pPr>
        <w:tabs>
          <w:tab w:val="left" w:pos="3835"/>
        </w:tabs>
        <w:spacing w:after="1"/>
        <w:ind w:firstLine="709"/>
        <w:jc w:val="both"/>
      </w:pPr>
    </w:p>
    <w:p w:rsidR="00F12C45" w:rsidRDefault="00F12C45" w:rsidP="00F12C45">
      <w:pPr>
        <w:spacing w:after="1"/>
        <w:ind w:firstLine="709"/>
        <w:jc w:val="both"/>
        <w:outlineLvl w:val="1"/>
        <w:rPr>
          <w:b/>
          <w:sz w:val="28"/>
        </w:rPr>
      </w:pPr>
      <w:r w:rsidRPr="001328AB">
        <w:rPr>
          <w:bCs/>
          <w:sz w:val="28"/>
          <w:szCs w:val="28"/>
        </w:rPr>
        <w:lastRenderedPageBreak/>
        <w:t>Статья</w:t>
      </w:r>
      <w:r>
        <w:rPr>
          <w:bCs/>
          <w:sz w:val="28"/>
          <w:szCs w:val="28"/>
        </w:rPr>
        <w:t xml:space="preserve"> 5.</w:t>
      </w:r>
      <w:r>
        <w:rPr>
          <w:b/>
          <w:sz w:val="28"/>
        </w:rPr>
        <w:t xml:space="preserve"> По</w:t>
      </w:r>
      <w:r w:rsidR="008B2578">
        <w:rPr>
          <w:b/>
          <w:sz w:val="28"/>
        </w:rPr>
        <w:t>рядок начисления и сбора платы з</w:t>
      </w:r>
      <w:r>
        <w:rPr>
          <w:b/>
          <w:sz w:val="28"/>
        </w:rPr>
        <w:t>а наем жилых помещений муниципального жилищного фонда</w:t>
      </w:r>
    </w:p>
    <w:p w:rsidR="00F12C45" w:rsidRDefault="00F12C45" w:rsidP="00F12C45">
      <w:pPr>
        <w:spacing w:after="1"/>
        <w:ind w:firstLine="709"/>
        <w:jc w:val="both"/>
        <w:outlineLvl w:val="1"/>
      </w:pPr>
    </w:p>
    <w:p w:rsidR="00F12C45" w:rsidRPr="000C3D78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Pr="000C3D78">
        <w:rPr>
          <w:sz w:val="28"/>
        </w:rPr>
        <w:t xml:space="preserve">. Начисление и сбор платы за наем жилых помещений муниципального жилищного фонда, а также осуществление контроля над правильностью начисления, полнотой и своевременностью уплаты, учета, сбора, взыскания платы за наем, принятия решения о возврате (зачете) излишне уплаченных, взысканных платежей, </w:t>
      </w:r>
      <w:r>
        <w:rPr>
          <w:sz w:val="28"/>
        </w:rPr>
        <w:t xml:space="preserve">управление имущественных и земельных отношений администрации Нефтекумского городского округа Ставропольского края </w:t>
      </w:r>
      <w:r w:rsidRPr="000C3D78">
        <w:rPr>
          <w:sz w:val="28"/>
        </w:rPr>
        <w:t xml:space="preserve">(далее - </w:t>
      </w:r>
      <w:r>
        <w:rPr>
          <w:sz w:val="28"/>
        </w:rPr>
        <w:t>управление</w:t>
      </w:r>
      <w:r w:rsidRPr="000C3D78">
        <w:rPr>
          <w:sz w:val="28"/>
        </w:rPr>
        <w:t>).</w:t>
      </w:r>
    </w:p>
    <w:p w:rsidR="00F12C45" w:rsidRPr="000C3D78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0C3D78">
        <w:rPr>
          <w:sz w:val="28"/>
        </w:rPr>
        <w:t xml:space="preserve"> </w:t>
      </w:r>
      <w:r>
        <w:rPr>
          <w:sz w:val="28"/>
        </w:rPr>
        <w:t>Управление</w:t>
      </w:r>
      <w:r w:rsidRPr="000C3D78">
        <w:rPr>
          <w:sz w:val="28"/>
        </w:rPr>
        <w:t xml:space="preserve"> ежемесячно производит начисление платы за наем жилых помещений муниципального жилищного фонда в соответствии с настоящим П</w:t>
      </w:r>
      <w:r>
        <w:rPr>
          <w:sz w:val="28"/>
        </w:rPr>
        <w:t>орядком</w:t>
      </w:r>
      <w:r w:rsidRPr="000C3D78">
        <w:rPr>
          <w:sz w:val="28"/>
        </w:rPr>
        <w:t>.</w:t>
      </w:r>
    </w:p>
    <w:p w:rsidR="00F12C45" w:rsidRPr="000C3D78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3D78">
        <w:rPr>
          <w:sz w:val="28"/>
        </w:rPr>
        <w:t>3. Обязанность по внесению платы за наем жилых помещений муниципального жилищного фонда возникает у нанимателя жилого помещения с момента заключения договора социального найма или договора найма жилого помещения.</w:t>
      </w:r>
    </w:p>
    <w:p w:rsidR="00F12C45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3D78">
        <w:rPr>
          <w:sz w:val="28"/>
        </w:rPr>
        <w:t>4. Плата за наем жилых помещений муниципального жилищного фонда вносится нанимателем жилого помещения ежемесячно до десятого числа месяца, следующего за истекшим месяцем</w:t>
      </w:r>
      <w:r>
        <w:rPr>
          <w:sz w:val="28"/>
        </w:rPr>
        <w:t>.</w:t>
      </w:r>
    </w:p>
    <w:p w:rsidR="00F12C45" w:rsidRPr="000C3D78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3D78">
        <w:rPr>
          <w:sz w:val="28"/>
        </w:rPr>
        <w:t>5. Плата за наем жилых помещений муниципального жилищного фонда не включает в себя комиссионное вознаграждение, взимаемое банками и платежными системами за услуги по приему данного платежа.</w:t>
      </w:r>
    </w:p>
    <w:p w:rsidR="00F12C45" w:rsidRPr="001328AB" w:rsidRDefault="00F12C45" w:rsidP="00F1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D78">
        <w:rPr>
          <w:sz w:val="28"/>
        </w:rPr>
        <w:t xml:space="preserve">6. </w:t>
      </w:r>
      <w:proofErr w:type="gramStart"/>
      <w:r w:rsidRPr="000C3D78">
        <w:rPr>
          <w:sz w:val="28"/>
        </w:rPr>
        <w:t xml:space="preserve">Нанимателям, несвоевременно и (или) не полностью внесшим плату за наем жилых помещений муниципального жилищного фонда, </w:t>
      </w:r>
      <w:r>
        <w:rPr>
          <w:sz w:val="28"/>
        </w:rPr>
        <w:t>управление</w:t>
      </w:r>
      <w:r w:rsidRPr="000C3D78">
        <w:rPr>
          <w:sz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оплаты, произведенной</w:t>
      </w:r>
      <w:proofErr w:type="gramEnd"/>
      <w:r w:rsidRPr="000C3D78">
        <w:rPr>
          <w:sz w:val="28"/>
        </w:rPr>
        <w:t xml:space="preserve">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</w:t>
      </w:r>
      <w:r>
        <w:rPr>
          <w:sz w:val="28"/>
        </w:rPr>
        <w:t xml:space="preserve"> </w:t>
      </w:r>
      <w:r w:rsidRPr="000C3D78">
        <w:rPr>
          <w:sz w:val="28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F12C45" w:rsidRDefault="00F12C45" w:rsidP="00F12C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8"/>
      </w:tblGrid>
      <w:tr w:rsidR="00F12C45" w:rsidRPr="00767F4E" w:rsidTr="006F4731">
        <w:trPr>
          <w:trHeight w:val="2519"/>
        </w:trPr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F12C45" w:rsidRPr="001328AB" w:rsidRDefault="00F12C45" w:rsidP="00F12C45">
            <w:pPr>
              <w:jc w:val="center"/>
            </w:pPr>
            <w:r w:rsidRPr="001328AB">
              <w:lastRenderedPageBreak/>
              <w:t>Приложение</w:t>
            </w:r>
          </w:p>
          <w:p w:rsidR="00F12C45" w:rsidRPr="00767F4E" w:rsidRDefault="00F12C45" w:rsidP="00F12C45">
            <w:pPr>
              <w:jc w:val="both"/>
              <w:rPr>
                <w:sz w:val="28"/>
                <w:szCs w:val="28"/>
              </w:rPr>
            </w:pPr>
            <w:r w:rsidRPr="001328AB">
              <w:t xml:space="preserve"> к порядк</w:t>
            </w:r>
            <w:r>
              <w:t>у</w:t>
            </w:r>
            <w:r w:rsidRPr="001328AB">
              <w:t xml:space="preserve"> расчета платы за </w:t>
            </w:r>
            <w:r w:rsidRPr="006607E4">
              <w:t xml:space="preserve"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      </w:r>
            <w:r w:rsidRPr="001328AB">
              <w:t>на территории Нефтекумского городского округа Ставропольского края»</w:t>
            </w:r>
          </w:p>
        </w:tc>
      </w:tr>
    </w:tbl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Pr="001328AB" w:rsidRDefault="00F12C45" w:rsidP="00F12C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F12C45">
      <w:pPr>
        <w:spacing w:after="1"/>
        <w:jc w:val="center"/>
        <w:rPr>
          <w:sz w:val="28"/>
          <w:szCs w:val="28"/>
        </w:rPr>
      </w:pPr>
    </w:p>
    <w:p w:rsidR="00F12C45" w:rsidRDefault="00F12C45" w:rsidP="008B2578">
      <w:pPr>
        <w:spacing w:after="1"/>
        <w:jc w:val="center"/>
        <w:rPr>
          <w:sz w:val="28"/>
          <w:szCs w:val="28"/>
        </w:rPr>
      </w:pPr>
      <w:r w:rsidRPr="00D911D4">
        <w:rPr>
          <w:sz w:val="28"/>
          <w:szCs w:val="28"/>
        </w:rPr>
        <w:t>Значения</w:t>
      </w:r>
    </w:p>
    <w:p w:rsidR="00F12C45" w:rsidRDefault="00F12C45" w:rsidP="008B2578">
      <w:pPr>
        <w:spacing w:after="1"/>
        <w:jc w:val="center"/>
        <w:rPr>
          <w:sz w:val="28"/>
          <w:szCs w:val="28"/>
        </w:rPr>
      </w:pPr>
      <w:r w:rsidRPr="00D911D4">
        <w:rPr>
          <w:sz w:val="28"/>
          <w:szCs w:val="28"/>
        </w:rPr>
        <w:t>коэффициентов характеризующих качество и благоустройство жилых помещений, месторасположение дома в жилищном фонде Нефтекумского городского округа Ставропольского края</w:t>
      </w:r>
    </w:p>
    <w:p w:rsidR="008B2578" w:rsidRPr="00D911D4" w:rsidRDefault="008B2578" w:rsidP="008B2578">
      <w:pPr>
        <w:spacing w:after="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8"/>
        <w:gridCol w:w="5228"/>
        <w:gridCol w:w="2200"/>
      </w:tblGrid>
      <w:tr w:rsidR="00F12C45" w:rsidRPr="008B2578" w:rsidTr="006F4731">
        <w:tc>
          <w:tcPr>
            <w:tcW w:w="1598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</w:pPr>
            <w:r w:rsidRPr="008B2578">
              <w:t>Коэффициент</w:t>
            </w: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</w:pPr>
            <w:r w:rsidRPr="008B2578">
              <w:t>Параметры коэффициентов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</w:pPr>
            <w:r w:rsidRPr="008B2578">
              <w:t>Значение коэффициентов</w:t>
            </w:r>
          </w:p>
        </w:tc>
      </w:tr>
      <w:tr w:rsidR="00F12C45" w:rsidRPr="008B2578" w:rsidTr="006F4731">
        <w:trPr>
          <w:trHeight w:val="741"/>
        </w:trPr>
        <w:tc>
          <w:tcPr>
            <w:tcW w:w="1598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</w:t>
            </w:r>
            <w:proofErr w:type="gramStart"/>
            <w:r w:rsidRPr="008B257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Коэффициент, характеризующий качество жилого помещения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0,8</w:t>
            </w:r>
          </w:p>
        </w:tc>
      </w:tr>
      <w:tr w:rsidR="00F12C45" w:rsidRPr="008B2578" w:rsidTr="006F4731">
        <w:tc>
          <w:tcPr>
            <w:tcW w:w="1598" w:type="dxa"/>
            <w:vMerge w:val="restart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</w:t>
            </w:r>
            <w:proofErr w:type="gramStart"/>
            <w:r w:rsidRPr="008B2578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Коэффициент, характеризующий благоустройство жилого помещения: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жилые дома, имеющие все виды благоустройства, включая лифты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1,2</w:t>
            </w: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жилые дома, имеющие все виды благоустройства, без лифта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1,1</w:t>
            </w: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жилы</w:t>
            </w:r>
            <w:r w:rsidR="008B2578">
              <w:rPr>
                <w:sz w:val="28"/>
                <w:szCs w:val="28"/>
              </w:rPr>
              <w:t>е дома, имеющие</w:t>
            </w:r>
            <w:r w:rsidRPr="008B2578">
              <w:rPr>
                <w:sz w:val="28"/>
                <w:szCs w:val="28"/>
              </w:rPr>
              <w:t xml:space="preserve"> не все виды благоустройства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0,8</w:t>
            </w:r>
          </w:p>
        </w:tc>
      </w:tr>
      <w:tr w:rsidR="00F12C45" w:rsidRPr="008B2578" w:rsidTr="006F4731">
        <w:tc>
          <w:tcPr>
            <w:tcW w:w="1598" w:type="dxa"/>
            <w:vMerge w:val="restart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К3</w:t>
            </w: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Коэффициент, характеризующий месторасположение дома: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город Нефтекумск Нефтекумского городского округа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1</w:t>
            </w: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поселок Затеречный Нефтекумского городского округа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0,9</w:t>
            </w:r>
          </w:p>
        </w:tc>
      </w:tr>
      <w:tr w:rsidR="00F12C45" w:rsidRPr="008B2578" w:rsidTr="006F4731">
        <w:tc>
          <w:tcPr>
            <w:tcW w:w="1598" w:type="dxa"/>
            <w:vMerge/>
          </w:tcPr>
          <w:p w:rsidR="00F12C45" w:rsidRPr="008B2578" w:rsidRDefault="00F12C45" w:rsidP="00F12C45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F12C45" w:rsidRPr="008B2578" w:rsidRDefault="00F12C45" w:rsidP="00F12C45">
            <w:pPr>
              <w:spacing w:after="1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иные населенные пункты Нефтекумского городского округа</w:t>
            </w:r>
          </w:p>
        </w:tc>
        <w:tc>
          <w:tcPr>
            <w:tcW w:w="2200" w:type="dxa"/>
            <w:vAlign w:val="center"/>
          </w:tcPr>
          <w:p w:rsidR="00F12C45" w:rsidRPr="008B2578" w:rsidRDefault="00F12C45" w:rsidP="00F12C45">
            <w:pPr>
              <w:spacing w:after="1"/>
              <w:jc w:val="center"/>
              <w:rPr>
                <w:sz w:val="28"/>
                <w:szCs w:val="28"/>
              </w:rPr>
            </w:pPr>
            <w:r w:rsidRPr="008B2578">
              <w:rPr>
                <w:sz w:val="28"/>
                <w:szCs w:val="28"/>
              </w:rPr>
              <w:t>0,8</w:t>
            </w:r>
          </w:p>
        </w:tc>
      </w:tr>
    </w:tbl>
    <w:p w:rsidR="00F12C45" w:rsidRPr="001328AB" w:rsidRDefault="00F12C45" w:rsidP="00F12C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12C45" w:rsidRPr="001328AB" w:rsidSect="00F12C45">
      <w:pgSz w:w="11909" w:h="16834"/>
      <w:pgMar w:top="567" w:right="567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C45"/>
    <w:rsid w:val="00137C0C"/>
    <w:rsid w:val="001F6282"/>
    <w:rsid w:val="00321C32"/>
    <w:rsid w:val="008B2578"/>
    <w:rsid w:val="00B854C7"/>
    <w:rsid w:val="00C46E6D"/>
    <w:rsid w:val="00D65AB1"/>
    <w:rsid w:val="00E82D79"/>
    <w:rsid w:val="00F12C45"/>
    <w:rsid w:val="00F3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12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C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2020-09-25T12:00:00Z</dcterms:created>
  <dcterms:modified xsi:type="dcterms:W3CDTF">2020-09-25T12:17:00Z</dcterms:modified>
</cp:coreProperties>
</file>