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DF" w:rsidRPr="00E16AEB" w:rsidRDefault="00EA53DF" w:rsidP="00EA53D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DF" w:rsidRPr="00E16AEB" w:rsidRDefault="00EA53DF" w:rsidP="00EA53DF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 xml:space="preserve"> ДУМА НЕФТЕКУМСКОГО ГОРОДСКОГО ОКРУГА </w:t>
      </w:r>
    </w:p>
    <w:p w:rsidR="00EA53DF" w:rsidRPr="00E16AEB" w:rsidRDefault="00EA53DF" w:rsidP="00EA53DF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СТАВРОПОЛЬСКОГО КРАЯ</w:t>
      </w:r>
    </w:p>
    <w:p w:rsidR="00EA53DF" w:rsidRPr="00E16AEB" w:rsidRDefault="00EA53DF" w:rsidP="00EA53DF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ПЕРВОГО СОЗЫВА</w:t>
      </w:r>
    </w:p>
    <w:p w:rsidR="00EA53DF" w:rsidRPr="00E16AEB" w:rsidRDefault="00EA53DF" w:rsidP="00EA53DF">
      <w:pPr>
        <w:jc w:val="center"/>
        <w:rPr>
          <w:sz w:val="28"/>
          <w:szCs w:val="28"/>
        </w:rPr>
      </w:pPr>
    </w:p>
    <w:p w:rsidR="00EA53DF" w:rsidRPr="00E16AEB" w:rsidRDefault="00EA53DF" w:rsidP="00EA53DF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РЕШЕНИЕ</w:t>
      </w:r>
    </w:p>
    <w:p w:rsidR="00EA53DF" w:rsidRPr="00E16AEB" w:rsidRDefault="00EA53DF" w:rsidP="00EA53DF">
      <w:pPr>
        <w:jc w:val="center"/>
        <w:rPr>
          <w:sz w:val="28"/>
          <w:szCs w:val="28"/>
        </w:rPr>
      </w:pPr>
    </w:p>
    <w:p w:rsidR="00EA53DF" w:rsidRPr="00E16AEB" w:rsidRDefault="00EA53DF" w:rsidP="00EA53DF">
      <w:pPr>
        <w:rPr>
          <w:sz w:val="28"/>
          <w:szCs w:val="28"/>
        </w:rPr>
      </w:pPr>
      <w:r w:rsidRPr="00E16AE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E16AE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6AEB">
        <w:rPr>
          <w:sz w:val="28"/>
          <w:szCs w:val="28"/>
        </w:rPr>
        <w:t xml:space="preserve"> 2020 года              </w:t>
      </w:r>
      <w:r>
        <w:rPr>
          <w:sz w:val="28"/>
          <w:szCs w:val="28"/>
        </w:rPr>
        <w:t xml:space="preserve">   </w:t>
      </w:r>
      <w:r w:rsidRPr="00E16AEB">
        <w:rPr>
          <w:sz w:val="28"/>
          <w:szCs w:val="28"/>
        </w:rPr>
        <w:t xml:space="preserve">   </w:t>
      </w:r>
      <w:proofErr w:type="gramStart"/>
      <w:r w:rsidRPr="00E16AEB">
        <w:rPr>
          <w:sz w:val="28"/>
          <w:szCs w:val="28"/>
        </w:rPr>
        <w:t>г</w:t>
      </w:r>
      <w:proofErr w:type="gramEnd"/>
      <w:r w:rsidRPr="00E16AEB">
        <w:rPr>
          <w:sz w:val="28"/>
          <w:szCs w:val="28"/>
        </w:rPr>
        <w:t xml:space="preserve">. Нефтекумск                                    № </w:t>
      </w:r>
      <w:r>
        <w:rPr>
          <w:sz w:val="28"/>
          <w:szCs w:val="28"/>
        </w:rPr>
        <w:t>511</w:t>
      </w:r>
    </w:p>
    <w:p w:rsidR="00EA53DF" w:rsidRPr="00271F10" w:rsidRDefault="00EA53DF" w:rsidP="00EA53DF">
      <w:pPr>
        <w:pStyle w:val="aa"/>
        <w:ind w:left="360" w:right="1" w:firstLine="0"/>
        <w:rPr>
          <w:szCs w:val="28"/>
        </w:rPr>
      </w:pPr>
    </w:p>
    <w:p w:rsidR="00EA53DF" w:rsidRDefault="00EA53DF" w:rsidP="00EA53DF">
      <w:pPr>
        <w:pStyle w:val="aa"/>
        <w:ind w:right="0" w:firstLine="0"/>
        <w:jc w:val="center"/>
        <w:rPr>
          <w:szCs w:val="28"/>
        </w:rPr>
      </w:pPr>
      <w:r w:rsidRPr="00271F10">
        <w:rPr>
          <w:szCs w:val="28"/>
        </w:rPr>
        <w:t>О</w:t>
      </w:r>
      <w:r>
        <w:rPr>
          <w:szCs w:val="28"/>
        </w:rPr>
        <w:t xml:space="preserve"> внесении изменений в часть 2 статьи 19 Положения о бюджетном процессе </w:t>
      </w:r>
    </w:p>
    <w:p w:rsidR="00EA53DF" w:rsidRDefault="00EA53DF" w:rsidP="00EA53DF">
      <w:pPr>
        <w:pStyle w:val="aa"/>
        <w:ind w:right="0" w:firstLine="0"/>
        <w:jc w:val="center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Нефтекумском</w:t>
      </w:r>
      <w:proofErr w:type="gramEnd"/>
      <w:r>
        <w:rPr>
          <w:szCs w:val="28"/>
        </w:rPr>
        <w:t xml:space="preserve"> городском округе Ставропольского края, </w:t>
      </w:r>
    </w:p>
    <w:p w:rsidR="00EA53DF" w:rsidRPr="00271F10" w:rsidRDefault="00EA53DF" w:rsidP="00EA53DF">
      <w:pPr>
        <w:pStyle w:val="aa"/>
        <w:ind w:right="0" w:firstLine="0"/>
        <w:jc w:val="center"/>
        <w:rPr>
          <w:szCs w:val="28"/>
        </w:rPr>
      </w:pPr>
      <w:r>
        <w:rPr>
          <w:szCs w:val="28"/>
        </w:rPr>
        <w:t xml:space="preserve">утвержденного решением Думы Нефтекумского городского округа Ставропольского края от 26 сентября 2017 г. № 17 «Об утверждении Положения о бюджетном процессе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Нефтекумском</w:t>
      </w:r>
      <w:proofErr w:type="gramEnd"/>
      <w:r>
        <w:rPr>
          <w:szCs w:val="28"/>
        </w:rPr>
        <w:t xml:space="preserve"> городском округе Ставропольском округе»</w:t>
      </w:r>
    </w:p>
    <w:p w:rsidR="00EA53DF" w:rsidRPr="00271F10" w:rsidRDefault="00EA53DF" w:rsidP="00EA53DF">
      <w:pPr>
        <w:pStyle w:val="aa"/>
        <w:ind w:right="1" w:firstLine="708"/>
        <w:rPr>
          <w:szCs w:val="28"/>
        </w:rPr>
      </w:pPr>
    </w:p>
    <w:p w:rsidR="00EA53DF" w:rsidRPr="00271F10" w:rsidRDefault="00EA53DF" w:rsidP="00EA53DF">
      <w:pPr>
        <w:pStyle w:val="aa"/>
        <w:ind w:right="1" w:firstLine="708"/>
        <w:rPr>
          <w:szCs w:val="28"/>
        </w:rPr>
      </w:pPr>
      <w:r w:rsidRPr="00271F10">
        <w:rPr>
          <w:szCs w:val="28"/>
        </w:rPr>
        <w:t>В соответствии с Бюджетным кодексом Российской Федерации, Федеральным закон</w:t>
      </w:r>
      <w:r>
        <w:rPr>
          <w:szCs w:val="28"/>
        </w:rPr>
        <w:t xml:space="preserve">ом от </w:t>
      </w:r>
      <w:r w:rsidRPr="00271F10">
        <w:rPr>
          <w:szCs w:val="28"/>
        </w:rPr>
        <w:t>6 октября 2003 г. № 131-ФЗ «Об общих принципах организации местного самоупра</w:t>
      </w:r>
      <w:r>
        <w:rPr>
          <w:szCs w:val="28"/>
        </w:rPr>
        <w:t>вления в Российской Федерации»,</w:t>
      </w:r>
    </w:p>
    <w:p w:rsidR="00EA53DF" w:rsidRPr="00271F10" w:rsidRDefault="00EA53DF" w:rsidP="00EA53DF">
      <w:pPr>
        <w:pStyle w:val="aa"/>
        <w:ind w:right="1" w:firstLine="708"/>
        <w:rPr>
          <w:szCs w:val="28"/>
        </w:rPr>
      </w:pPr>
      <w:r w:rsidRPr="00271F10">
        <w:rPr>
          <w:szCs w:val="28"/>
        </w:rPr>
        <w:t>Дума Нефтекумского городского округа Ставропольского края</w:t>
      </w:r>
    </w:p>
    <w:p w:rsidR="00EA53DF" w:rsidRPr="00271F10" w:rsidRDefault="00EA53DF" w:rsidP="00EA53DF">
      <w:pPr>
        <w:pStyle w:val="aa"/>
        <w:ind w:right="1" w:firstLine="708"/>
        <w:rPr>
          <w:szCs w:val="28"/>
        </w:rPr>
      </w:pPr>
    </w:p>
    <w:p w:rsidR="00EA53DF" w:rsidRPr="00271F10" w:rsidRDefault="00EA53DF" w:rsidP="00EA53DF">
      <w:pPr>
        <w:pStyle w:val="aa"/>
        <w:ind w:right="1" w:firstLine="708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EA53DF" w:rsidRPr="00271F10" w:rsidRDefault="00EA53DF" w:rsidP="00EA53DF">
      <w:pPr>
        <w:pStyle w:val="aa"/>
        <w:ind w:right="1" w:firstLine="708"/>
        <w:rPr>
          <w:b/>
          <w:szCs w:val="28"/>
        </w:rPr>
      </w:pPr>
    </w:p>
    <w:p w:rsidR="00EA53DF" w:rsidRPr="00271F10" w:rsidRDefault="00EA53DF" w:rsidP="00EA53DF">
      <w:pPr>
        <w:pStyle w:val="aa"/>
        <w:ind w:right="1" w:firstLine="708"/>
        <w:rPr>
          <w:b/>
          <w:szCs w:val="28"/>
        </w:rPr>
      </w:pPr>
      <w:r w:rsidRPr="00271F10">
        <w:rPr>
          <w:b/>
          <w:szCs w:val="28"/>
        </w:rPr>
        <w:t>Статья 1</w:t>
      </w:r>
    </w:p>
    <w:p w:rsidR="00EA53DF" w:rsidRDefault="00EA53DF" w:rsidP="00EA53DF">
      <w:pPr>
        <w:pStyle w:val="aa"/>
        <w:ind w:right="0" w:firstLine="708"/>
        <w:rPr>
          <w:szCs w:val="28"/>
        </w:rPr>
      </w:pPr>
    </w:p>
    <w:p w:rsidR="00EA53DF" w:rsidRDefault="00EA53DF" w:rsidP="00EA53DF">
      <w:pPr>
        <w:pStyle w:val="aa"/>
        <w:ind w:right="0" w:firstLine="708"/>
        <w:rPr>
          <w:szCs w:val="28"/>
        </w:rPr>
      </w:pPr>
      <w:r>
        <w:rPr>
          <w:szCs w:val="28"/>
        </w:rPr>
        <w:t xml:space="preserve">Внести в часть 2 статьи 19 Положения о бюджетном процессе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Нефтекумском</w:t>
      </w:r>
      <w:proofErr w:type="gramEnd"/>
      <w:r>
        <w:rPr>
          <w:szCs w:val="28"/>
        </w:rPr>
        <w:t xml:space="preserve"> городском округе Ставропольского края, утвержденного решением Думы Нефтекумского городского округа Ставропольского края от 26 сентября 2017 г. № 17«Об утверждении Положения о бюджетном процессе в Нефтекумском городском округе Ставропольском округе», следующие изменения:</w:t>
      </w:r>
    </w:p>
    <w:p w:rsidR="00EA53DF" w:rsidRDefault="00EA53DF" w:rsidP="00EA53D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C0833">
        <w:rPr>
          <w:sz w:val="28"/>
          <w:szCs w:val="28"/>
        </w:rPr>
        <w:t>1) в пункте 3 слова «</w:t>
      </w:r>
      <w:r w:rsidRPr="007C0833">
        <w:rPr>
          <w:rFonts w:eastAsiaTheme="minorHAnsi"/>
          <w:bCs/>
          <w:sz w:val="28"/>
          <w:szCs w:val="28"/>
          <w:lang w:eastAsia="en-US"/>
        </w:rPr>
        <w:t>проект бюджетного прогноза Нефтекумского городского округа Ставропольского края (проект изменений бюджетного прогноза Нефтекумского городского округа Ставропольского края) заменить словами «</w:t>
      </w:r>
      <w:r>
        <w:rPr>
          <w:rFonts w:eastAsiaTheme="minorHAnsi"/>
          <w:bCs/>
          <w:sz w:val="28"/>
          <w:szCs w:val="28"/>
          <w:lang w:eastAsia="en-US"/>
        </w:rPr>
        <w:t>бюджетный прогноз Нефтекумского городского округа Ставропольского края (</w:t>
      </w:r>
      <w:r w:rsidRPr="007C0833">
        <w:rPr>
          <w:rFonts w:eastAsiaTheme="minorHAnsi"/>
          <w:bCs/>
          <w:sz w:val="28"/>
          <w:szCs w:val="28"/>
          <w:lang w:eastAsia="en-US"/>
        </w:rPr>
        <w:t>проект бюджетного прогноза Нефтекумского городского округа Ставропольского края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7C0833">
        <w:rPr>
          <w:rFonts w:eastAsiaTheme="minorHAnsi"/>
          <w:bCs/>
          <w:sz w:val="28"/>
          <w:szCs w:val="28"/>
          <w:lang w:eastAsia="en-US"/>
        </w:rPr>
        <w:t>проект изменений бюджетного прогноза Нефтекумского городского округа Ставропольского края)</w:t>
      </w:r>
      <w:r>
        <w:rPr>
          <w:rFonts w:eastAsiaTheme="minorHAnsi"/>
          <w:bCs/>
          <w:sz w:val="28"/>
          <w:szCs w:val="28"/>
          <w:lang w:eastAsia="en-US"/>
        </w:rPr>
        <w:t>»;</w:t>
      </w:r>
    </w:p>
    <w:p w:rsidR="00EA53DF" w:rsidRDefault="00EA53DF" w:rsidP="00EA53D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 пункт 9 изложить в следующей редакции:</w:t>
      </w:r>
    </w:p>
    <w:p w:rsidR="00EA53DF" w:rsidRDefault="00EA53DF" w:rsidP="00EA53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9224D">
        <w:rPr>
          <w:rFonts w:eastAsiaTheme="minorHAnsi"/>
          <w:sz w:val="28"/>
          <w:szCs w:val="28"/>
          <w:lang w:eastAsia="en-US"/>
        </w:rPr>
        <w:t xml:space="preserve">«9) верхний предел муниципального внутреннего долга Нефтекумского городского округа Ставропольского края по состоянию на 1 января года, следующего за очередным финансовым годом </w:t>
      </w:r>
      <w:r w:rsidRPr="00D9224D">
        <w:rPr>
          <w:color w:val="000000"/>
          <w:sz w:val="28"/>
          <w:szCs w:val="28"/>
          <w:shd w:val="clear" w:color="auto" w:fill="FFFFFF"/>
        </w:rPr>
        <w:t>и каждым годом планового периода</w:t>
      </w:r>
      <w:proofErr w:type="gramStart"/>
      <w:r w:rsidRPr="00D9224D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EA53DF" w:rsidRDefault="00EA53DF" w:rsidP="00EA53D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A53DF" w:rsidRDefault="00EA53DF" w:rsidP="00EA53D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3DF" w:rsidRPr="001B4463" w:rsidRDefault="00EA53DF" w:rsidP="00EA53DF">
      <w:pPr>
        <w:pStyle w:val="aa"/>
        <w:tabs>
          <w:tab w:val="num" w:pos="0"/>
        </w:tabs>
        <w:ind w:firstLine="708"/>
        <w:rPr>
          <w:b/>
        </w:rPr>
      </w:pPr>
      <w:proofErr w:type="gramStart"/>
      <w:r w:rsidRPr="001B4463">
        <w:t>Контроль за</w:t>
      </w:r>
      <w:proofErr w:type="gramEnd"/>
      <w:r w:rsidRPr="001B4463"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EA53DF" w:rsidRDefault="00EA53DF" w:rsidP="00EA53D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A53DF" w:rsidRDefault="00EA53DF" w:rsidP="00EA53D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6163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EA53DF" w:rsidRPr="00F6163B" w:rsidRDefault="00EA53DF" w:rsidP="00EA53D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A53DF" w:rsidRPr="00FC0B3B" w:rsidRDefault="00EA53DF" w:rsidP="00EA53D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C0B3B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EA53DF" w:rsidRPr="00271F10" w:rsidRDefault="00EA53DF" w:rsidP="00EA53DF">
      <w:pPr>
        <w:pStyle w:val="aa"/>
        <w:ind w:right="1" w:firstLine="0"/>
        <w:rPr>
          <w:szCs w:val="28"/>
        </w:rPr>
      </w:pPr>
    </w:p>
    <w:p w:rsidR="00EA53DF" w:rsidRDefault="00EA53DF" w:rsidP="00EA5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3DF" w:rsidRPr="00357105" w:rsidRDefault="00EA53DF" w:rsidP="00EA53DF">
      <w:pPr>
        <w:rPr>
          <w:sz w:val="28"/>
          <w:szCs w:val="28"/>
        </w:rPr>
      </w:pPr>
      <w:r w:rsidRPr="00357105">
        <w:rPr>
          <w:sz w:val="28"/>
          <w:szCs w:val="28"/>
        </w:rPr>
        <w:t>Председатель Думы</w:t>
      </w:r>
    </w:p>
    <w:p w:rsidR="00EA53DF" w:rsidRPr="00357105" w:rsidRDefault="00EA53DF" w:rsidP="00EA53DF">
      <w:pPr>
        <w:rPr>
          <w:sz w:val="28"/>
          <w:szCs w:val="28"/>
        </w:rPr>
      </w:pPr>
      <w:r w:rsidRPr="00357105">
        <w:rPr>
          <w:sz w:val="28"/>
          <w:szCs w:val="28"/>
        </w:rPr>
        <w:t>Нефтекумского городского округа</w:t>
      </w:r>
    </w:p>
    <w:p w:rsidR="00EA53DF" w:rsidRPr="00357105" w:rsidRDefault="00EA53DF" w:rsidP="00EA53DF">
      <w:pPr>
        <w:rPr>
          <w:sz w:val="28"/>
          <w:szCs w:val="28"/>
        </w:rPr>
      </w:pPr>
      <w:r w:rsidRPr="00357105">
        <w:rPr>
          <w:sz w:val="28"/>
          <w:szCs w:val="28"/>
        </w:rPr>
        <w:t xml:space="preserve">Ставропольского края                                      </w:t>
      </w:r>
      <w:r>
        <w:rPr>
          <w:sz w:val="28"/>
          <w:szCs w:val="28"/>
        </w:rPr>
        <w:t xml:space="preserve">        </w:t>
      </w:r>
      <w:r w:rsidRPr="0035710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357105">
        <w:rPr>
          <w:sz w:val="28"/>
          <w:szCs w:val="28"/>
        </w:rPr>
        <w:t xml:space="preserve">                П.А. Лиманов</w:t>
      </w:r>
    </w:p>
    <w:p w:rsidR="00EA53DF" w:rsidRDefault="00EA53DF" w:rsidP="00EA5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3DF" w:rsidRDefault="00EA53DF" w:rsidP="00EA5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EA53DF" w:rsidRDefault="00EA53DF" w:rsidP="00EA5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A53DF" w:rsidRDefault="00EA53DF" w:rsidP="00EA5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Д.Н.Сокуренко</w:t>
      </w:r>
      <w:proofErr w:type="spellEnd"/>
    </w:p>
    <w:p w:rsidR="00EA53DF" w:rsidRPr="00271F10" w:rsidRDefault="00EA53DF" w:rsidP="00EA53DF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sectPr w:rsidR="00EA53DF" w:rsidRPr="00271F10" w:rsidSect="00177D2B">
      <w:headerReference w:type="default" r:id="rId5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09" w:rsidRDefault="00EA53DF">
    <w:pPr>
      <w:pStyle w:val="ac"/>
      <w:jc w:val="right"/>
    </w:pPr>
  </w:p>
  <w:p w:rsidR="00975309" w:rsidRDefault="00EA53DF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53DF"/>
    <w:rsid w:val="001F6282"/>
    <w:rsid w:val="00321C32"/>
    <w:rsid w:val="00B854C7"/>
    <w:rsid w:val="00C46E6D"/>
    <w:rsid w:val="00D65AB1"/>
    <w:rsid w:val="00E82D79"/>
    <w:rsid w:val="00EA53DF"/>
    <w:rsid w:val="00F3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EA53DF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EA53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A5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A53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5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53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5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2020-09-25T12:27:00Z</dcterms:created>
  <dcterms:modified xsi:type="dcterms:W3CDTF">2020-09-25T12:31:00Z</dcterms:modified>
</cp:coreProperties>
</file>