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82" w:rsidRPr="00DF2BEF" w:rsidRDefault="004E4182" w:rsidP="004E4182">
      <w:pPr>
        <w:jc w:val="center"/>
        <w:rPr>
          <w:noProof/>
          <w:sz w:val="28"/>
          <w:szCs w:val="28"/>
        </w:rPr>
      </w:pPr>
      <w:r w:rsidRPr="00DF2BEF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82" w:rsidRPr="00DF2BEF" w:rsidRDefault="004E4182" w:rsidP="004E4182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4E4182" w:rsidRPr="00DF2BEF" w:rsidRDefault="004E4182" w:rsidP="004E4182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ПЕРВОГО СОЗЫВА</w:t>
      </w:r>
    </w:p>
    <w:p w:rsidR="004E4182" w:rsidRPr="00DF2BEF" w:rsidRDefault="004E4182" w:rsidP="004E4182">
      <w:pPr>
        <w:jc w:val="center"/>
        <w:rPr>
          <w:sz w:val="28"/>
          <w:szCs w:val="28"/>
        </w:rPr>
      </w:pPr>
    </w:p>
    <w:p w:rsidR="004E4182" w:rsidRPr="00DF2BEF" w:rsidRDefault="004E4182" w:rsidP="004E4182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РЕШЕНИЕ</w:t>
      </w:r>
    </w:p>
    <w:p w:rsidR="004E4182" w:rsidRPr="00DF2BEF" w:rsidRDefault="004E4182" w:rsidP="004E4182">
      <w:pPr>
        <w:jc w:val="center"/>
        <w:rPr>
          <w:sz w:val="28"/>
          <w:szCs w:val="28"/>
        </w:rPr>
      </w:pPr>
    </w:p>
    <w:p w:rsidR="004E4182" w:rsidRPr="00DF2BEF" w:rsidRDefault="004E4182" w:rsidP="004E4182">
      <w:pPr>
        <w:rPr>
          <w:sz w:val="28"/>
          <w:szCs w:val="28"/>
        </w:rPr>
      </w:pPr>
      <w:r>
        <w:rPr>
          <w:sz w:val="28"/>
          <w:szCs w:val="28"/>
        </w:rPr>
        <w:t xml:space="preserve">8 декабря </w:t>
      </w:r>
      <w:r w:rsidRPr="00DF2BE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F2BEF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</w:t>
      </w:r>
      <w:r w:rsidRPr="00DF2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F2BEF">
        <w:rPr>
          <w:sz w:val="28"/>
          <w:szCs w:val="28"/>
        </w:rPr>
        <w:t xml:space="preserve">       </w:t>
      </w:r>
      <w:proofErr w:type="gramStart"/>
      <w:r w:rsidRPr="00DF2BEF">
        <w:rPr>
          <w:sz w:val="28"/>
          <w:szCs w:val="28"/>
        </w:rPr>
        <w:t>г</w:t>
      </w:r>
      <w:proofErr w:type="gramEnd"/>
      <w:r w:rsidRPr="00DF2BEF">
        <w:rPr>
          <w:sz w:val="28"/>
          <w:szCs w:val="28"/>
        </w:rPr>
        <w:t xml:space="preserve">. Нефтекумск            </w:t>
      </w:r>
      <w:r>
        <w:rPr>
          <w:sz w:val="28"/>
          <w:szCs w:val="28"/>
        </w:rPr>
        <w:t xml:space="preserve">                             № 546</w:t>
      </w:r>
    </w:p>
    <w:p w:rsidR="004E4182" w:rsidRPr="00DF2BEF" w:rsidRDefault="004E4182" w:rsidP="004E4182">
      <w:pPr>
        <w:jc w:val="center"/>
        <w:outlineLvl w:val="0"/>
        <w:rPr>
          <w:sz w:val="28"/>
          <w:szCs w:val="28"/>
        </w:rPr>
      </w:pPr>
    </w:p>
    <w:p w:rsidR="004E4182" w:rsidRPr="00DF2BEF" w:rsidRDefault="004E4182" w:rsidP="004E4182">
      <w:pPr>
        <w:jc w:val="center"/>
        <w:outlineLvl w:val="0"/>
        <w:rPr>
          <w:sz w:val="28"/>
          <w:szCs w:val="28"/>
        </w:rPr>
      </w:pPr>
      <w:r w:rsidRPr="00DF2BEF">
        <w:rPr>
          <w:sz w:val="28"/>
          <w:szCs w:val="28"/>
        </w:rPr>
        <w:t>О внесении изменений в Устав Н</w:t>
      </w:r>
      <w:r>
        <w:rPr>
          <w:sz w:val="28"/>
          <w:szCs w:val="28"/>
        </w:rPr>
        <w:t xml:space="preserve">ефтекумского городского округа </w:t>
      </w:r>
      <w:r w:rsidRPr="00DF2BEF">
        <w:rPr>
          <w:sz w:val="28"/>
          <w:szCs w:val="28"/>
        </w:rPr>
        <w:t>Ставропольского края, утвержденный решением Думы Нефтекумского городского округа Ставропольского края от 30 октября 2017 года № 39</w:t>
      </w:r>
    </w:p>
    <w:p w:rsidR="004E4182" w:rsidRPr="00DF2BEF" w:rsidRDefault="004E4182" w:rsidP="004E4182">
      <w:pPr>
        <w:jc w:val="center"/>
        <w:outlineLvl w:val="0"/>
        <w:rPr>
          <w:sz w:val="20"/>
          <w:szCs w:val="20"/>
        </w:rPr>
      </w:pPr>
    </w:p>
    <w:p w:rsidR="004E4182" w:rsidRPr="00B9257F" w:rsidRDefault="004E4182" w:rsidP="004E4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AE17BF">
        <w:rPr>
          <w:sz w:val="28"/>
          <w:szCs w:val="28"/>
        </w:rPr>
        <w:t xml:space="preserve">соответствии с </w:t>
      </w:r>
      <w:r w:rsidRPr="00AE17BF">
        <w:rPr>
          <w:rFonts w:eastAsiaTheme="minorHAnsi"/>
          <w:sz w:val="28"/>
          <w:szCs w:val="28"/>
          <w:lang w:eastAsia="en-US"/>
        </w:rPr>
        <w:t xml:space="preserve">Указом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t>от 21 декабря 2016 года № 699 «О</w:t>
      </w:r>
      <w:r w:rsidRPr="00AE17BF">
        <w:rPr>
          <w:rFonts w:eastAsiaTheme="minorHAnsi"/>
          <w:sz w:val="28"/>
          <w:szCs w:val="28"/>
          <w:lang w:eastAsia="en-US"/>
        </w:rPr>
        <w:t xml:space="preserve">б утверждении положения о </w:t>
      </w:r>
      <w:r>
        <w:rPr>
          <w:rFonts w:eastAsiaTheme="minorHAnsi"/>
          <w:sz w:val="28"/>
          <w:szCs w:val="28"/>
          <w:lang w:eastAsia="en-US"/>
        </w:rPr>
        <w:t>М</w:t>
      </w:r>
      <w:r w:rsidRPr="00AE17BF">
        <w:rPr>
          <w:rFonts w:eastAsiaTheme="minorHAnsi"/>
          <w:sz w:val="28"/>
          <w:szCs w:val="28"/>
          <w:lang w:eastAsia="en-US"/>
        </w:rPr>
        <w:t xml:space="preserve">инистерстве внутренних дел Российской Федерации и типового положения о территориальном органе </w:t>
      </w:r>
      <w:r>
        <w:rPr>
          <w:rFonts w:eastAsiaTheme="minorHAnsi"/>
          <w:sz w:val="28"/>
          <w:szCs w:val="28"/>
          <w:lang w:eastAsia="en-US"/>
        </w:rPr>
        <w:t>М</w:t>
      </w:r>
      <w:r w:rsidRPr="00AE17BF">
        <w:rPr>
          <w:rFonts w:eastAsiaTheme="minorHAnsi"/>
          <w:sz w:val="28"/>
          <w:szCs w:val="28"/>
          <w:lang w:eastAsia="en-US"/>
        </w:rPr>
        <w:t xml:space="preserve">инистерства внутренних дел </w:t>
      </w:r>
      <w:r>
        <w:rPr>
          <w:rFonts w:eastAsiaTheme="minorHAnsi"/>
          <w:sz w:val="28"/>
          <w:szCs w:val="28"/>
          <w:lang w:eastAsia="en-US"/>
        </w:rPr>
        <w:t>Р</w:t>
      </w:r>
      <w:r w:rsidRPr="00AE17BF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Федерации по субъекту Р</w:t>
      </w:r>
      <w:r w:rsidRPr="00AE17BF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AE17BF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</w:t>
      </w:r>
      <w:r w:rsidRPr="00681F0A">
        <w:rPr>
          <w:sz w:val="28"/>
          <w:szCs w:val="28"/>
        </w:rPr>
        <w:t xml:space="preserve">федеральными законами: от </w:t>
      </w:r>
      <w:r w:rsidRPr="00681F0A">
        <w:rPr>
          <w:rFonts w:eastAsiaTheme="minorHAnsi"/>
          <w:sz w:val="28"/>
          <w:szCs w:val="28"/>
          <w:lang w:eastAsia="en-US"/>
        </w:rPr>
        <w:t xml:space="preserve">16 декабря 2019 года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681F0A">
        <w:rPr>
          <w:rFonts w:eastAsiaTheme="minorHAnsi"/>
          <w:sz w:val="28"/>
          <w:szCs w:val="28"/>
          <w:lang w:eastAsia="en-US"/>
        </w:rPr>
        <w:t>432-ФЗ «</w:t>
      </w:r>
      <w:r>
        <w:rPr>
          <w:rFonts w:eastAsiaTheme="minorHAnsi"/>
          <w:sz w:val="28"/>
          <w:szCs w:val="28"/>
          <w:lang w:eastAsia="en-US"/>
        </w:rPr>
        <w:t>О</w:t>
      </w:r>
      <w:r w:rsidRPr="00681F0A">
        <w:rPr>
          <w:rFonts w:eastAsiaTheme="minorHAnsi"/>
          <w:sz w:val="28"/>
          <w:szCs w:val="28"/>
          <w:lang w:eastAsia="en-US"/>
        </w:rPr>
        <w:t xml:space="preserve"> внесении изменений в отдельные законодательные акты </w:t>
      </w:r>
      <w:r>
        <w:rPr>
          <w:rFonts w:eastAsiaTheme="minorHAnsi"/>
          <w:sz w:val="28"/>
          <w:szCs w:val="28"/>
          <w:lang w:eastAsia="en-US"/>
        </w:rPr>
        <w:t>Р</w:t>
      </w:r>
      <w:r w:rsidRPr="00681F0A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681F0A">
        <w:rPr>
          <w:rFonts w:eastAsiaTheme="minorHAnsi"/>
          <w:sz w:val="28"/>
          <w:szCs w:val="28"/>
          <w:lang w:eastAsia="en-US"/>
        </w:rPr>
        <w:t xml:space="preserve">едерации в целях совершенствования законодательства </w:t>
      </w:r>
      <w:r>
        <w:rPr>
          <w:rFonts w:eastAsiaTheme="minorHAnsi"/>
          <w:sz w:val="28"/>
          <w:szCs w:val="28"/>
          <w:lang w:eastAsia="en-US"/>
        </w:rPr>
        <w:t>Р</w:t>
      </w:r>
      <w:r w:rsidRPr="00681F0A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681F0A">
        <w:rPr>
          <w:rFonts w:eastAsiaTheme="minorHAnsi"/>
          <w:sz w:val="28"/>
          <w:szCs w:val="28"/>
          <w:lang w:eastAsia="en-US"/>
        </w:rPr>
        <w:t>едерации</w:t>
      </w:r>
      <w:proofErr w:type="gramEnd"/>
      <w:r w:rsidRPr="00681F0A">
        <w:rPr>
          <w:rFonts w:eastAsiaTheme="minorHAnsi"/>
          <w:sz w:val="28"/>
          <w:szCs w:val="28"/>
          <w:lang w:eastAsia="en-US"/>
        </w:rPr>
        <w:t xml:space="preserve"> о </w:t>
      </w:r>
      <w:r>
        <w:rPr>
          <w:rFonts w:eastAsiaTheme="minorHAnsi"/>
          <w:sz w:val="28"/>
          <w:szCs w:val="28"/>
          <w:lang w:eastAsia="en-US"/>
        </w:rPr>
        <w:t xml:space="preserve">противодействии коррупции», от </w:t>
      </w:r>
      <w:r w:rsidRPr="00681F0A">
        <w:rPr>
          <w:rFonts w:eastAsiaTheme="minorHAnsi"/>
          <w:sz w:val="28"/>
          <w:szCs w:val="28"/>
          <w:lang w:eastAsia="en-US"/>
        </w:rPr>
        <w:t xml:space="preserve">24 апреля 2020 года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681F0A">
        <w:rPr>
          <w:rFonts w:eastAsiaTheme="minorHAnsi"/>
          <w:sz w:val="28"/>
          <w:szCs w:val="28"/>
          <w:lang w:eastAsia="en-US"/>
        </w:rPr>
        <w:t>148-ФЗ «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681F0A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>
        <w:rPr>
          <w:rFonts w:eastAsiaTheme="minorHAnsi"/>
          <w:sz w:val="28"/>
          <w:szCs w:val="28"/>
          <w:lang w:eastAsia="en-US"/>
        </w:rPr>
        <w:t>отдельные законодательные акты Р</w:t>
      </w:r>
      <w:r w:rsidRPr="00681F0A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681F0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дерации»; </w:t>
      </w:r>
      <w:proofErr w:type="gramStart"/>
      <w:r>
        <w:rPr>
          <w:rFonts w:eastAsiaTheme="minorHAnsi"/>
          <w:sz w:val="28"/>
          <w:szCs w:val="28"/>
          <w:lang w:eastAsia="en-US"/>
        </w:rPr>
        <w:t>от 20 июля 2020 года №</w:t>
      </w:r>
      <w:r w:rsidRPr="00681F0A">
        <w:rPr>
          <w:rFonts w:eastAsiaTheme="minorHAnsi"/>
          <w:sz w:val="28"/>
          <w:szCs w:val="28"/>
          <w:lang w:eastAsia="en-US"/>
        </w:rPr>
        <w:t> 236-ФЗ</w:t>
      </w:r>
      <w:r>
        <w:rPr>
          <w:rFonts w:eastAsiaTheme="minorHAnsi"/>
          <w:sz w:val="28"/>
          <w:szCs w:val="28"/>
          <w:lang w:eastAsia="en-US"/>
        </w:rPr>
        <w:t xml:space="preserve"> «О</w:t>
      </w:r>
      <w:r w:rsidRPr="00681F0A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>
        <w:rPr>
          <w:rFonts w:eastAsiaTheme="minorHAnsi"/>
          <w:sz w:val="28"/>
          <w:szCs w:val="28"/>
          <w:lang w:eastAsia="en-US"/>
        </w:rPr>
        <w:t>Ф</w:t>
      </w:r>
      <w:r w:rsidRPr="00681F0A">
        <w:rPr>
          <w:rFonts w:eastAsiaTheme="minorHAnsi"/>
          <w:sz w:val="28"/>
          <w:szCs w:val="28"/>
          <w:lang w:eastAsia="en-US"/>
        </w:rPr>
        <w:t xml:space="preserve">едеральный </w:t>
      </w:r>
      <w:r>
        <w:rPr>
          <w:rFonts w:eastAsiaTheme="minorHAnsi"/>
          <w:sz w:val="28"/>
          <w:szCs w:val="28"/>
          <w:lang w:eastAsia="en-US"/>
        </w:rPr>
        <w:t>закон "О</w:t>
      </w:r>
      <w:r w:rsidRPr="00681F0A">
        <w:rPr>
          <w:rFonts w:eastAsiaTheme="minorHAnsi"/>
          <w:sz w:val="28"/>
          <w:szCs w:val="28"/>
          <w:lang w:eastAsia="en-US"/>
        </w:rPr>
        <w:t>б общих принципах организ</w:t>
      </w:r>
      <w:r>
        <w:rPr>
          <w:rFonts w:eastAsiaTheme="minorHAnsi"/>
          <w:sz w:val="28"/>
          <w:szCs w:val="28"/>
          <w:lang w:eastAsia="en-US"/>
        </w:rPr>
        <w:t>ации местного самоуправления в Р</w:t>
      </w:r>
      <w:r w:rsidRPr="00681F0A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681F0A">
        <w:rPr>
          <w:rFonts w:eastAsiaTheme="minorHAnsi"/>
          <w:sz w:val="28"/>
          <w:szCs w:val="28"/>
          <w:lang w:eastAsia="en-US"/>
        </w:rPr>
        <w:t xml:space="preserve">едерации", от  20 июля 2020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681F0A">
        <w:rPr>
          <w:rFonts w:eastAsiaTheme="minorHAnsi"/>
          <w:sz w:val="28"/>
          <w:szCs w:val="28"/>
          <w:lang w:eastAsia="en-US"/>
        </w:rPr>
        <w:t> 241-ФЗ «</w:t>
      </w:r>
      <w:r>
        <w:rPr>
          <w:rFonts w:eastAsiaTheme="minorHAnsi"/>
          <w:sz w:val="28"/>
          <w:szCs w:val="28"/>
          <w:lang w:eastAsia="en-US"/>
        </w:rPr>
        <w:t>О</w:t>
      </w:r>
      <w:r w:rsidRPr="00681F0A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>несении изменений в статью 9 Федерального закона "О</w:t>
      </w:r>
      <w:r w:rsidRPr="00681F0A">
        <w:rPr>
          <w:rFonts w:eastAsiaTheme="minorHAnsi"/>
          <w:sz w:val="28"/>
          <w:szCs w:val="28"/>
          <w:lang w:eastAsia="en-US"/>
        </w:rPr>
        <w:t xml:space="preserve"> социальных гарантиях сотрудникам органов внутренних дел </w:t>
      </w:r>
      <w:r>
        <w:rPr>
          <w:rFonts w:eastAsiaTheme="minorHAnsi"/>
          <w:sz w:val="28"/>
          <w:szCs w:val="28"/>
          <w:lang w:eastAsia="en-US"/>
        </w:rPr>
        <w:t>Р</w:t>
      </w:r>
      <w:r w:rsidRPr="00681F0A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681F0A">
        <w:rPr>
          <w:rFonts w:eastAsiaTheme="minorHAnsi"/>
          <w:sz w:val="28"/>
          <w:szCs w:val="28"/>
          <w:lang w:eastAsia="en-US"/>
        </w:rPr>
        <w:t xml:space="preserve">едерации и внесении изменений в отдельные законодательные акты </w:t>
      </w:r>
      <w:r>
        <w:rPr>
          <w:rFonts w:eastAsiaTheme="minorHAnsi"/>
          <w:sz w:val="28"/>
          <w:szCs w:val="28"/>
          <w:lang w:eastAsia="en-US"/>
        </w:rPr>
        <w:t>Российской Ф</w:t>
      </w:r>
      <w:r w:rsidRPr="00681F0A">
        <w:rPr>
          <w:rFonts w:eastAsiaTheme="minorHAnsi"/>
          <w:sz w:val="28"/>
          <w:szCs w:val="28"/>
          <w:lang w:eastAsia="en-US"/>
        </w:rPr>
        <w:t>едерации" и федеральный закон "</w:t>
      </w:r>
      <w:r>
        <w:rPr>
          <w:rFonts w:eastAsiaTheme="minorHAnsi"/>
          <w:sz w:val="28"/>
          <w:szCs w:val="28"/>
          <w:lang w:eastAsia="en-US"/>
        </w:rPr>
        <w:t>О</w:t>
      </w:r>
      <w:r w:rsidRPr="00681F0A">
        <w:rPr>
          <w:rFonts w:eastAsiaTheme="minorHAnsi"/>
          <w:sz w:val="28"/>
          <w:szCs w:val="28"/>
          <w:lang w:eastAsia="en-US"/>
        </w:rPr>
        <w:t>б общих принципах</w:t>
      </w:r>
      <w:proofErr w:type="gramEnd"/>
      <w:r w:rsidRPr="00681F0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81F0A">
        <w:rPr>
          <w:rFonts w:eastAsiaTheme="minorHAnsi"/>
          <w:sz w:val="28"/>
          <w:szCs w:val="28"/>
          <w:lang w:eastAsia="en-US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 Р</w:t>
      </w:r>
      <w:r w:rsidRPr="00681F0A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681F0A">
        <w:rPr>
          <w:rFonts w:eastAsiaTheme="minorHAnsi"/>
          <w:sz w:val="28"/>
          <w:szCs w:val="28"/>
          <w:lang w:eastAsia="en-US"/>
        </w:rPr>
        <w:t xml:space="preserve">едерации", </w:t>
      </w:r>
      <w:r>
        <w:rPr>
          <w:rFonts w:eastAsiaTheme="minorHAnsi"/>
          <w:sz w:val="28"/>
          <w:szCs w:val="28"/>
          <w:lang w:eastAsia="en-US"/>
        </w:rPr>
        <w:t>Законом Ставропольского края от 24 июля 2020 г. № 87-кз «О внесении изменений в статью 15 Закона Ставропольского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 w:rsidRPr="00681F0A">
        <w:rPr>
          <w:rFonts w:eastAsiaTheme="minorHAnsi"/>
          <w:sz w:val="28"/>
          <w:szCs w:val="28"/>
          <w:lang w:eastAsia="en-US"/>
        </w:rPr>
        <w:t xml:space="preserve"> по инициативе </w:t>
      </w:r>
      <w:r w:rsidRPr="00681F0A">
        <w:rPr>
          <w:sz w:val="28"/>
          <w:szCs w:val="28"/>
        </w:rPr>
        <w:t>рабочей</w:t>
      </w:r>
      <w:r w:rsidRPr="00AE17BF">
        <w:rPr>
          <w:sz w:val="28"/>
          <w:szCs w:val="28"/>
        </w:rPr>
        <w:t xml:space="preserve"> группы по внесению изменений в Устав Нефтекумского городского округа Ставропольского</w:t>
      </w:r>
      <w:r>
        <w:rPr>
          <w:sz w:val="28"/>
          <w:szCs w:val="28"/>
        </w:rPr>
        <w:t xml:space="preserve"> края, утвержденный решением Думы Нефтекумского городского округа Ставропольского</w:t>
      </w:r>
      <w:proofErr w:type="gramEnd"/>
      <w:r>
        <w:rPr>
          <w:sz w:val="28"/>
          <w:szCs w:val="28"/>
        </w:rPr>
        <w:t xml:space="preserve"> края от 30 октября 2017 года № 39</w:t>
      </w:r>
      <w:r w:rsidRPr="00B9257F">
        <w:rPr>
          <w:rFonts w:eastAsiaTheme="minorHAnsi"/>
          <w:sz w:val="28"/>
          <w:szCs w:val="28"/>
          <w:lang w:eastAsia="en-US"/>
        </w:rPr>
        <w:t>,</w:t>
      </w:r>
    </w:p>
    <w:p w:rsidR="004E4182" w:rsidRPr="00DF2BEF" w:rsidRDefault="004E4182" w:rsidP="004E4182">
      <w:pPr>
        <w:ind w:firstLine="567"/>
        <w:jc w:val="both"/>
        <w:rPr>
          <w:sz w:val="28"/>
          <w:szCs w:val="28"/>
        </w:rPr>
      </w:pPr>
      <w:r w:rsidRPr="00E44BB2">
        <w:rPr>
          <w:sz w:val="28"/>
          <w:szCs w:val="28"/>
        </w:rPr>
        <w:t>Дума Нефтекумского городского округа Ставропольского</w:t>
      </w:r>
      <w:r w:rsidRPr="00DF2BEF">
        <w:rPr>
          <w:sz w:val="28"/>
          <w:szCs w:val="28"/>
        </w:rPr>
        <w:t xml:space="preserve"> края</w:t>
      </w:r>
    </w:p>
    <w:p w:rsidR="004E4182" w:rsidRPr="00DF2BEF" w:rsidRDefault="004E4182" w:rsidP="004E4182">
      <w:pPr>
        <w:ind w:firstLine="567"/>
        <w:jc w:val="both"/>
        <w:rPr>
          <w:sz w:val="20"/>
          <w:szCs w:val="20"/>
        </w:rPr>
      </w:pPr>
    </w:p>
    <w:p w:rsidR="004E4182" w:rsidRPr="00DF2BEF" w:rsidRDefault="004E4182" w:rsidP="004E4182">
      <w:pPr>
        <w:ind w:firstLine="567"/>
        <w:jc w:val="both"/>
        <w:outlineLvl w:val="0"/>
        <w:rPr>
          <w:sz w:val="28"/>
          <w:szCs w:val="28"/>
        </w:rPr>
      </w:pPr>
      <w:r w:rsidRPr="00DF2BEF">
        <w:rPr>
          <w:b/>
          <w:sz w:val="28"/>
          <w:szCs w:val="28"/>
        </w:rPr>
        <w:t>РЕШИЛА:</w:t>
      </w:r>
    </w:p>
    <w:p w:rsidR="004E4182" w:rsidRPr="00DF2BEF" w:rsidRDefault="004E4182" w:rsidP="004E4182">
      <w:pPr>
        <w:ind w:firstLine="567"/>
        <w:rPr>
          <w:sz w:val="20"/>
          <w:szCs w:val="20"/>
        </w:rPr>
      </w:pPr>
    </w:p>
    <w:p w:rsidR="004E4182" w:rsidRDefault="004E4182" w:rsidP="004E4182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Статья 1</w:t>
      </w:r>
    </w:p>
    <w:p w:rsidR="004E4182" w:rsidRPr="00DF2BEF" w:rsidRDefault="004E4182" w:rsidP="004E4182">
      <w:pPr>
        <w:ind w:firstLine="567"/>
        <w:jc w:val="both"/>
        <w:rPr>
          <w:b/>
          <w:sz w:val="28"/>
          <w:szCs w:val="28"/>
        </w:rPr>
      </w:pPr>
    </w:p>
    <w:p w:rsidR="004E4182" w:rsidRDefault="004E4182" w:rsidP="004E4182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Внести в Устав Н</w:t>
      </w:r>
      <w:r>
        <w:rPr>
          <w:sz w:val="28"/>
          <w:szCs w:val="28"/>
        </w:rPr>
        <w:t xml:space="preserve">ефтекумского городского округа </w:t>
      </w:r>
      <w:r w:rsidRPr="00DF2BEF">
        <w:rPr>
          <w:sz w:val="28"/>
          <w:szCs w:val="28"/>
        </w:rPr>
        <w:t>Ставропольского края, утвержденный решением Думы Нефтекумского городского округа Ставропольского края от 30 октября 2017 года № 39 следующие изменения:</w:t>
      </w:r>
    </w:p>
    <w:p w:rsidR="004E4182" w:rsidRDefault="004E4182" w:rsidP="004E4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часть 1 статьи 10 дополнить пунктом 17 следующего содержания:</w:t>
      </w: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D15BB7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17) </w:t>
      </w:r>
      <w:r w:rsidRPr="00D15BB7">
        <w:rPr>
          <w:rFonts w:eastAsiaTheme="minorHAnsi"/>
          <w:bCs/>
          <w:sz w:val="28"/>
          <w:szCs w:val="28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D15BB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»;</w:t>
      </w:r>
      <w:proofErr w:type="gramEnd"/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E0A25"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rFonts w:eastAsiaTheme="minorHAnsi"/>
          <w:bCs/>
          <w:sz w:val="28"/>
          <w:szCs w:val="28"/>
          <w:lang w:eastAsia="en-US"/>
        </w:rPr>
        <w:t>дополнить статьей 17.1 следующего содержания:</w:t>
      </w: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«Статья 17</w:t>
      </w:r>
      <w:r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5E0A25">
        <w:rPr>
          <w:rFonts w:eastAsiaTheme="minorHAnsi"/>
          <w:b/>
          <w:sz w:val="28"/>
          <w:szCs w:val="28"/>
          <w:lang w:eastAsia="en-US"/>
        </w:rPr>
        <w:t>Инициативные проекты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городского округа может быть внесен инициативный проект. Порядок определения части территории городского округа, на которой могут реализовываться инициативные проекты, устанавливается нормативным правовым актом Думы городского округа.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городского округа,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Думы</w:t>
      </w:r>
      <w:r w:rsidRPr="00B1395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округа. Право выступить инициатором проекта в соответствии с нормативным правовым актом Думы городского округа может быть предоставлено также иным лицам, осуществляющим деятельность на территории городского округа.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Инициативный проект до его внесения в администрацию городского округа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городского округа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Нормативным правовым актом Думы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Думой</w:t>
      </w:r>
      <w:r w:rsidRPr="004B77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статье 18: </w:t>
      </w: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7 дополнить пунктом 7 следующего содержания:</w:t>
      </w: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7) обсуждение инициативного проекта и принятие решения по вопросу о его одобрении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4E4182" w:rsidRDefault="0099194A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="004E4182" w:rsidRPr="00381A76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4E4182">
        <w:rPr>
          <w:rFonts w:eastAsiaTheme="minorHAnsi"/>
          <w:sz w:val="28"/>
          <w:szCs w:val="28"/>
          <w:lang w:eastAsia="en-US"/>
        </w:rPr>
        <w:t xml:space="preserve"> частью 8.1 следующего содержания:</w:t>
      </w:r>
    </w:p>
    <w:p w:rsidR="004E4182" w:rsidRDefault="00F95B5E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"8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4E4182">
        <w:rPr>
          <w:rFonts w:eastAsiaTheme="minorHAnsi"/>
          <w:sz w:val="28"/>
          <w:szCs w:val="28"/>
          <w:lang w:eastAsia="en-US"/>
        </w:rPr>
        <w:t>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4E4182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статье 20:</w:t>
      </w:r>
    </w:p>
    <w:p w:rsidR="004E4182" w:rsidRDefault="0099194A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="004E4182" w:rsidRPr="00381A76">
          <w:rPr>
            <w:rFonts w:eastAsiaTheme="minorHAnsi"/>
            <w:sz w:val="28"/>
            <w:szCs w:val="28"/>
            <w:lang w:eastAsia="en-US"/>
          </w:rPr>
          <w:t>часть 1</w:t>
        </w:r>
      </w:hyperlink>
      <w:r w:rsidR="004E4182">
        <w:rPr>
          <w:rFonts w:eastAsiaTheme="minorHAnsi"/>
          <w:sz w:val="28"/>
          <w:szCs w:val="28"/>
          <w:lang w:eastAsia="en-US"/>
        </w:rPr>
        <w:t xml:space="preserve"> после слов "и должностных лиц местного самоуправления</w:t>
      </w:r>
      <w:proofErr w:type="gramStart"/>
      <w:r w:rsidR="004E4182">
        <w:rPr>
          <w:rFonts w:eastAsiaTheme="minorHAnsi"/>
          <w:sz w:val="28"/>
          <w:szCs w:val="28"/>
          <w:lang w:eastAsia="en-US"/>
        </w:rPr>
        <w:t>,"</w:t>
      </w:r>
      <w:proofErr w:type="gramEnd"/>
      <w:r w:rsidR="004E4182">
        <w:rPr>
          <w:rFonts w:eastAsiaTheme="minorHAnsi"/>
          <w:sz w:val="28"/>
          <w:szCs w:val="28"/>
          <w:lang w:eastAsia="en-US"/>
        </w:rPr>
        <w:t xml:space="preserve"> дополнить словами "обсуждения вопросов внесения инициативных проектов и их рассмотрения,";</w:t>
      </w:r>
    </w:p>
    <w:p w:rsidR="004E4182" w:rsidRDefault="0099194A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="004E4182" w:rsidRPr="00381A76">
          <w:rPr>
            <w:rFonts w:eastAsiaTheme="minorHAnsi"/>
            <w:sz w:val="28"/>
            <w:szCs w:val="28"/>
            <w:lang w:eastAsia="en-US"/>
          </w:rPr>
          <w:t>часть 2</w:t>
        </w:r>
      </w:hyperlink>
      <w:r w:rsidR="004E4182" w:rsidRPr="00381A76">
        <w:rPr>
          <w:rFonts w:eastAsiaTheme="minorHAnsi"/>
          <w:sz w:val="28"/>
          <w:szCs w:val="28"/>
          <w:lang w:eastAsia="en-US"/>
        </w:rPr>
        <w:t xml:space="preserve"> </w:t>
      </w:r>
      <w:r w:rsidR="004E4182"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 статье 21:</w:t>
      </w:r>
    </w:p>
    <w:p w:rsidR="004E4182" w:rsidRDefault="0099194A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="004E4182" w:rsidRPr="00381A76">
          <w:rPr>
            <w:rFonts w:eastAsiaTheme="minorHAnsi"/>
            <w:sz w:val="28"/>
            <w:szCs w:val="28"/>
            <w:lang w:eastAsia="en-US"/>
          </w:rPr>
          <w:t>часть 2</w:t>
        </w:r>
      </w:hyperlink>
      <w:r w:rsidR="004E4182" w:rsidRPr="00381A76">
        <w:rPr>
          <w:rFonts w:eastAsiaTheme="minorHAnsi"/>
          <w:sz w:val="28"/>
          <w:szCs w:val="28"/>
          <w:lang w:eastAsia="en-US"/>
        </w:rPr>
        <w:t xml:space="preserve"> </w:t>
      </w:r>
      <w:r w:rsidR="004E4182">
        <w:rPr>
          <w:rFonts w:eastAsiaTheme="minorHAnsi"/>
          <w:sz w:val="28"/>
          <w:szCs w:val="28"/>
          <w:lang w:eastAsia="en-US"/>
        </w:rPr>
        <w:t xml:space="preserve">дополнить предложением следующего содержания: </w:t>
      </w: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"В опросе граждан по вопросу выявления мнения граждан о поддержке инициативного проекта вправе участвовать жители городского округа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4E4182" w:rsidRDefault="0099194A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4E4182" w:rsidRPr="00381A76">
          <w:rPr>
            <w:rFonts w:eastAsiaTheme="minorHAnsi"/>
            <w:sz w:val="28"/>
            <w:szCs w:val="28"/>
            <w:lang w:eastAsia="en-US"/>
          </w:rPr>
          <w:t>часть 3</w:t>
        </w:r>
      </w:hyperlink>
      <w:r w:rsidR="004E4182" w:rsidRPr="00381A76">
        <w:rPr>
          <w:rFonts w:eastAsiaTheme="minorHAnsi"/>
          <w:sz w:val="28"/>
          <w:szCs w:val="28"/>
          <w:lang w:eastAsia="en-US"/>
        </w:rPr>
        <w:t xml:space="preserve"> </w:t>
      </w:r>
      <w:r w:rsidR="004E4182">
        <w:rPr>
          <w:rFonts w:eastAsiaTheme="minorHAnsi"/>
          <w:sz w:val="28"/>
          <w:szCs w:val="28"/>
          <w:lang w:eastAsia="en-US"/>
        </w:rPr>
        <w:t>дополнить пунктом 3 следующего содержания: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"3) жителей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6 изложить в следующей редакции: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 Решение о назначении опроса граждан принимается Думой городского округа. Для проведения опроса граждан может использоваться официальный сайт органов местного самоуправления городского округа в информационно-телекоммуникационной сети "Интернет". В решении Думы городского округа о назначении опроса граждан устанавливаются: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дата и сроки проведения опроса;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методика проведения опроса;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форма опросного листа;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минимальная численность жителей городского округа, участвующих в опросе;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порядок идентификации участников опроса в случае проведения опроса граждан с использованием официального сайта органов местного самоуправления городского округа в информационно-телекоммуникационной сети "Интернет"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пункт 1 части 8</w:t>
      </w:r>
      <w:r w:rsidRPr="00D438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дополнить словами "или жителей городского округа";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в статье 26: 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4.1 следующего содержания:</w:t>
      </w:r>
    </w:p>
    <w:p w:rsidR="004E4182" w:rsidRPr="00711B5A" w:rsidRDefault="004E4182" w:rsidP="004E41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11B5A">
        <w:rPr>
          <w:sz w:val="28"/>
          <w:szCs w:val="28"/>
          <w:lang w:eastAsia="en-US"/>
        </w:rPr>
        <w:t>«4</w:t>
      </w:r>
      <w:r w:rsidRPr="00711B5A">
        <w:rPr>
          <w:sz w:val="28"/>
          <w:szCs w:val="28"/>
          <w:vertAlign w:val="superscript"/>
          <w:lang w:eastAsia="en-US"/>
        </w:rPr>
        <w:t>1</w:t>
      </w:r>
      <w:r w:rsidRPr="00711B5A">
        <w:rPr>
          <w:sz w:val="28"/>
          <w:szCs w:val="28"/>
          <w:lang w:eastAsia="en-US"/>
        </w:rPr>
        <w:t xml:space="preserve">. Муниципальный правовой акт, предусматривающий увеличение (уменьшение) численности депутатов Думы </w:t>
      </w:r>
      <w:r w:rsidRPr="00711B5A">
        <w:rPr>
          <w:sz w:val="28"/>
          <w:szCs w:val="28"/>
        </w:rPr>
        <w:t xml:space="preserve">городского округа </w:t>
      </w:r>
      <w:r w:rsidR="00D04C24">
        <w:rPr>
          <w:sz w:val="28"/>
          <w:szCs w:val="28"/>
          <w:lang w:eastAsia="en-US"/>
        </w:rPr>
        <w:t>применяется</w:t>
      </w:r>
      <w:r w:rsidRPr="00711B5A">
        <w:rPr>
          <w:sz w:val="28"/>
          <w:szCs w:val="28"/>
          <w:lang w:eastAsia="en-US"/>
        </w:rPr>
        <w:t xml:space="preserve"> после истечения срока полномочий Думы</w:t>
      </w:r>
      <w:r w:rsidRPr="00711B5A">
        <w:rPr>
          <w:sz w:val="28"/>
          <w:szCs w:val="28"/>
        </w:rPr>
        <w:t xml:space="preserve"> городского округа</w:t>
      </w:r>
      <w:r w:rsidRPr="00711B5A">
        <w:rPr>
          <w:sz w:val="28"/>
          <w:szCs w:val="28"/>
          <w:lang w:eastAsia="en-US"/>
        </w:rPr>
        <w:t>, принявшей данный муниципальный правовой акт</w:t>
      </w:r>
      <w:proofErr w:type="gramStart"/>
      <w:r w:rsidRPr="00711B5A">
        <w:rPr>
          <w:sz w:val="28"/>
          <w:szCs w:val="28"/>
          <w:lang w:eastAsia="en-US"/>
        </w:rPr>
        <w:t>.»;</w:t>
      </w:r>
      <w:proofErr w:type="gramEnd"/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13</w:t>
      </w:r>
      <w:r w:rsidRPr="00711B5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части 10 после слов «</w:t>
      </w:r>
      <w:r w:rsidRPr="00FE04E3">
        <w:rPr>
          <w:sz w:val="28"/>
          <w:szCs w:val="28"/>
        </w:rPr>
        <w:t>поставленных Думой городского округа</w:t>
      </w:r>
      <w:r>
        <w:rPr>
          <w:sz w:val="28"/>
          <w:szCs w:val="28"/>
        </w:rPr>
        <w:t xml:space="preserve">» дополнить словами «, </w:t>
      </w:r>
      <w:hyperlink r:id="rId10" w:history="1">
        <w:r w:rsidRPr="003F6FE5">
          <w:rPr>
            <w:rFonts w:eastAsiaTheme="minorHAnsi"/>
            <w:sz w:val="28"/>
            <w:szCs w:val="28"/>
            <w:lang w:eastAsia="en-US"/>
          </w:rPr>
          <w:t>отчетов</w:t>
        </w:r>
      </w:hyperlink>
      <w:r>
        <w:rPr>
          <w:rFonts w:eastAsiaTheme="minorHAnsi"/>
          <w:sz w:val="28"/>
          <w:szCs w:val="28"/>
          <w:lang w:eastAsia="en-US"/>
        </w:rPr>
        <w:t xml:space="preserve"> должностных лиц органов внутренних дел»;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29.1 следующего содержания: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«29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1A571A">
        <w:rPr>
          <w:sz w:val="28"/>
          <w:szCs w:val="28"/>
        </w:rPr>
        <w:t xml:space="preserve">устанавливает порядок внесения, рассмотрения и выполнения </w:t>
      </w:r>
      <w:r w:rsidRPr="00773E89">
        <w:rPr>
          <w:sz w:val="28"/>
          <w:szCs w:val="28"/>
        </w:rPr>
        <w:t>поручений</w:t>
      </w:r>
      <w:r>
        <w:rPr>
          <w:b/>
          <w:sz w:val="28"/>
          <w:szCs w:val="28"/>
        </w:rPr>
        <w:t xml:space="preserve"> </w:t>
      </w:r>
      <w:r w:rsidRPr="001A571A">
        <w:rPr>
          <w:sz w:val="28"/>
          <w:szCs w:val="28"/>
        </w:rPr>
        <w:t xml:space="preserve">избирателей депутатам Думы </w:t>
      </w:r>
      <w:r>
        <w:rPr>
          <w:sz w:val="28"/>
          <w:szCs w:val="28"/>
        </w:rPr>
        <w:t>Нефтекумского городского округа Ставропольского края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E4182" w:rsidRDefault="004E4182" w:rsidP="004E4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дополнить статьей 28 следующего содержания:</w:t>
      </w:r>
    </w:p>
    <w:p w:rsidR="004E4182" w:rsidRPr="004D318F" w:rsidRDefault="004E4182" w:rsidP="004E418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«Статья 28. </w:t>
      </w:r>
      <w:r w:rsidRPr="004D318F">
        <w:rPr>
          <w:b/>
          <w:sz w:val="28"/>
          <w:szCs w:val="28"/>
        </w:rPr>
        <w:t>Заместители председателя Думы городского округа</w:t>
      </w:r>
    </w:p>
    <w:p w:rsidR="004E4182" w:rsidRDefault="004E4182" w:rsidP="004E4182">
      <w:pPr>
        <w:ind w:firstLine="567"/>
        <w:jc w:val="both"/>
        <w:rPr>
          <w:b/>
          <w:sz w:val="28"/>
          <w:szCs w:val="28"/>
        </w:rPr>
      </w:pPr>
    </w:p>
    <w:p w:rsidR="004E4182" w:rsidRDefault="004E4182" w:rsidP="004E4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7F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7F84">
        <w:rPr>
          <w:rFonts w:ascii="Times New Roman" w:hAnsi="Times New Roman" w:cs="Times New Roman"/>
          <w:sz w:val="28"/>
          <w:szCs w:val="28"/>
        </w:rPr>
        <w:t xml:space="preserve">а срок полномочий Думы городского округа в порядке, установленном </w:t>
      </w:r>
      <w:hyperlink r:id="rId11" w:history="1">
        <w:r w:rsidRPr="006347A5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6347A5">
        <w:rPr>
          <w:rFonts w:ascii="Times New Roman" w:hAnsi="Times New Roman" w:cs="Times New Roman"/>
          <w:sz w:val="28"/>
          <w:szCs w:val="28"/>
        </w:rPr>
        <w:t xml:space="preserve"> </w:t>
      </w:r>
      <w:r w:rsidRPr="00177F84">
        <w:rPr>
          <w:rFonts w:ascii="Times New Roman" w:hAnsi="Times New Roman" w:cs="Times New Roman"/>
          <w:sz w:val="28"/>
          <w:szCs w:val="28"/>
        </w:rPr>
        <w:t>Думы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3962">
        <w:rPr>
          <w:rFonts w:ascii="Times New Roman" w:hAnsi="Times New Roman" w:cs="Times New Roman"/>
          <w:sz w:val="28"/>
          <w:szCs w:val="28"/>
        </w:rPr>
        <w:t xml:space="preserve"> </w:t>
      </w:r>
      <w:r w:rsidRPr="00177F84">
        <w:rPr>
          <w:rFonts w:ascii="Times New Roman" w:hAnsi="Times New Roman" w:cs="Times New Roman"/>
          <w:sz w:val="28"/>
          <w:szCs w:val="28"/>
        </w:rPr>
        <w:t>Думой городского округа из состава избранных депутатов Думы городского округа на з</w:t>
      </w:r>
      <w:r>
        <w:rPr>
          <w:rFonts w:ascii="Times New Roman" w:hAnsi="Times New Roman" w:cs="Times New Roman"/>
          <w:sz w:val="28"/>
          <w:szCs w:val="28"/>
        </w:rPr>
        <w:t>аседании Думы городского округа избираются з</w:t>
      </w:r>
      <w:r w:rsidRPr="00177F8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F84">
        <w:rPr>
          <w:rFonts w:ascii="Times New Roman" w:hAnsi="Times New Roman" w:cs="Times New Roman"/>
          <w:sz w:val="28"/>
          <w:szCs w:val="28"/>
        </w:rPr>
        <w:t xml:space="preserve"> председателя Д</w:t>
      </w:r>
      <w:r>
        <w:rPr>
          <w:rFonts w:ascii="Times New Roman" w:hAnsi="Times New Roman" w:cs="Times New Roman"/>
          <w:sz w:val="28"/>
          <w:szCs w:val="28"/>
        </w:rPr>
        <w:t>умы городского округа, но не более двух депутатов.</w:t>
      </w:r>
    </w:p>
    <w:p w:rsidR="004E4182" w:rsidRPr="00177F84" w:rsidRDefault="004E4182" w:rsidP="004E4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Заместители</w:t>
      </w:r>
      <w:r w:rsidRPr="00177F84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работа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7F84">
        <w:rPr>
          <w:rFonts w:ascii="Times New Roman" w:hAnsi="Times New Roman" w:cs="Times New Roman"/>
          <w:sz w:val="28"/>
          <w:szCs w:val="28"/>
        </w:rPr>
        <w:t xml:space="preserve">т на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77F84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4E4182" w:rsidRPr="00177F84" w:rsidRDefault="004E4182" w:rsidP="004E4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7F84">
        <w:rPr>
          <w:rFonts w:ascii="Times New Roman" w:hAnsi="Times New Roman" w:cs="Times New Roman"/>
          <w:sz w:val="28"/>
          <w:szCs w:val="28"/>
        </w:rPr>
        <w:t>. Заместител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F84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края подотчетн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5B5E">
        <w:rPr>
          <w:rFonts w:ascii="Times New Roman" w:hAnsi="Times New Roman" w:cs="Times New Roman"/>
          <w:sz w:val="28"/>
          <w:szCs w:val="28"/>
        </w:rPr>
        <w:t xml:space="preserve"> населению </w:t>
      </w:r>
      <w:r w:rsidRPr="00177F84">
        <w:rPr>
          <w:rFonts w:ascii="Times New Roman" w:hAnsi="Times New Roman" w:cs="Times New Roman"/>
          <w:sz w:val="28"/>
          <w:szCs w:val="28"/>
        </w:rPr>
        <w:t>городского округа и Думе городского округа.</w:t>
      </w:r>
    </w:p>
    <w:p w:rsidR="004E4182" w:rsidRPr="00177F84" w:rsidRDefault="004E4182" w:rsidP="004E4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заместителей</w:t>
      </w:r>
      <w:r w:rsidRPr="00177F84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прекращаются досрочно в случае прекращения его полномочий в качестве депутата Думы городского округа.</w:t>
      </w:r>
    </w:p>
    <w:p w:rsidR="004E4182" w:rsidRPr="00177F84" w:rsidRDefault="004E4182" w:rsidP="004E4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F84">
        <w:rPr>
          <w:rFonts w:ascii="Times New Roman" w:hAnsi="Times New Roman" w:cs="Times New Roman"/>
          <w:sz w:val="28"/>
          <w:szCs w:val="28"/>
        </w:rPr>
        <w:t>Полномочия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77F84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могут быть прекращены досрочно на основании решения Думы городского округа, принятого двумя третями голосов от установленной численности депутатов Думы городского округа, в связи с ненадлежащим исполнением (действие</w:t>
      </w:r>
      <w:r>
        <w:rPr>
          <w:rFonts w:ascii="Times New Roman" w:hAnsi="Times New Roman" w:cs="Times New Roman"/>
          <w:sz w:val="28"/>
          <w:szCs w:val="28"/>
        </w:rPr>
        <w:t>м или бездействием) заместителями</w:t>
      </w:r>
      <w:r w:rsidRPr="00177F84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своих функциональных обязанностей, определенных </w:t>
      </w:r>
      <w:hyperlink r:id="rId12" w:history="1">
        <w:r w:rsidRPr="00D37809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177F84">
        <w:rPr>
          <w:rFonts w:ascii="Times New Roman" w:hAnsi="Times New Roman" w:cs="Times New Roman"/>
          <w:sz w:val="28"/>
          <w:szCs w:val="28"/>
        </w:rPr>
        <w:t xml:space="preserve"> Думы городского округа и иными правовыми актами Думы городского округа в случае их подтверждения в</w:t>
      </w:r>
      <w:proofErr w:type="gramEnd"/>
      <w:r w:rsidRPr="00177F84">
        <w:rPr>
          <w:rFonts w:ascii="Times New Roman" w:hAnsi="Times New Roman" w:cs="Times New Roman"/>
          <w:sz w:val="28"/>
          <w:szCs w:val="28"/>
        </w:rPr>
        <w:t xml:space="preserve"> судебном </w:t>
      </w:r>
      <w:proofErr w:type="gramStart"/>
      <w:r w:rsidRPr="00177F8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77F84">
        <w:rPr>
          <w:rFonts w:ascii="Times New Roman" w:hAnsi="Times New Roman" w:cs="Times New Roman"/>
          <w:sz w:val="28"/>
          <w:szCs w:val="28"/>
        </w:rPr>
        <w:t>.</w:t>
      </w:r>
    </w:p>
    <w:p w:rsidR="004E4182" w:rsidRPr="00177F84" w:rsidRDefault="004E4182" w:rsidP="004E4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F84">
        <w:rPr>
          <w:rFonts w:ascii="Times New Roman" w:hAnsi="Times New Roman" w:cs="Times New Roman"/>
          <w:sz w:val="28"/>
          <w:szCs w:val="28"/>
        </w:rPr>
        <w:t xml:space="preserve">Инициатором досрочного </w:t>
      </w:r>
      <w:proofErr w:type="gramStart"/>
      <w:r w:rsidRPr="00177F84">
        <w:rPr>
          <w:rFonts w:ascii="Times New Roman" w:hAnsi="Times New Roman" w:cs="Times New Roman"/>
          <w:sz w:val="28"/>
          <w:szCs w:val="28"/>
        </w:rPr>
        <w:t>прекращения полномочий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77F84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</w:t>
      </w:r>
      <w:proofErr w:type="gramEnd"/>
      <w:r w:rsidRPr="00177F84">
        <w:rPr>
          <w:rFonts w:ascii="Times New Roman" w:hAnsi="Times New Roman" w:cs="Times New Roman"/>
          <w:sz w:val="28"/>
          <w:szCs w:val="28"/>
        </w:rPr>
        <w:t xml:space="preserve"> по указанным основаниям могут выступать не менее одной трети депутатов Думы городского округа.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4182" w:rsidRDefault="004E4182" w:rsidP="004E4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75F80">
        <w:rPr>
          <w:sz w:val="28"/>
          <w:szCs w:val="28"/>
        </w:rPr>
        <w:t xml:space="preserve">) </w:t>
      </w:r>
      <w:r>
        <w:rPr>
          <w:sz w:val="28"/>
          <w:szCs w:val="28"/>
        </w:rPr>
        <w:t>в статье 35:</w:t>
      </w:r>
    </w:p>
    <w:p w:rsidR="004E4182" w:rsidRDefault="004E4182" w:rsidP="004E4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15 слова</w:t>
      </w:r>
      <w:r w:rsidRPr="00475F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04E3">
        <w:rPr>
          <w:sz w:val="28"/>
          <w:szCs w:val="28"/>
        </w:rPr>
        <w:t>осуществляющие свои полномочия на непостоянной основе</w:t>
      </w:r>
      <w:r>
        <w:rPr>
          <w:sz w:val="28"/>
          <w:szCs w:val="28"/>
        </w:rPr>
        <w:t>» заменить словами «для осуществления своих полномочий на непостоянной основе», слова «</w:t>
      </w:r>
      <w:r w:rsidRPr="00FE04E3">
        <w:rPr>
          <w:sz w:val="28"/>
          <w:szCs w:val="28"/>
        </w:rPr>
        <w:t>мероприятий Думы городского округа</w:t>
      </w:r>
      <w:r>
        <w:rPr>
          <w:sz w:val="28"/>
          <w:szCs w:val="28"/>
        </w:rPr>
        <w:t>» заменить словом «мероприятий», слова</w:t>
      </w:r>
      <w:r w:rsidRPr="00475F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04E3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>» заменить словами «законодательством Российской Федерации и законодательством Ставропольского края»;</w:t>
      </w:r>
    </w:p>
    <w:p w:rsidR="004E4182" w:rsidRDefault="004E4182" w:rsidP="004E4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частью 15.1 следующего содержания:</w:t>
      </w:r>
    </w:p>
    <w:p w:rsidR="004E4182" w:rsidRPr="000D0FCE" w:rsidRDefault="004E4182" w:rsidP="004E4182">
      <w:pPr>
        <w:pStyle w:val="1"/>
        <w:keepNext w:val="0"/>
        <w:ind w:firstLine="567"/>
        <w:jc w:val="both"/>
        <w:rPr>
          <w:rFonts w:eastAsiaTheme="minorHAnsi"/>
          <w:b w:val="0"/>
          <w:bCs w:val="0"/>
          <w:i w:val="0"/>
          <w:sz w:val="28"/>
          <w:szCs w:val="28"/>
          <w:lang w:eastAsia="en-US"/>
        </w:rPr>
      </w:pPr>
      <w:r w:rsidRPr="00475F80">
        <w:rPr>
          <w:i w:val="0"/>
          <w:sz w:val="28"/>
          <w:szCs w:val="28"/>
        </w:rPr>
        <w:t>«</w:t>
      </w:r>
      <w:r w:rsidRPr="006861D7">
        <w:rPr>
          <w:b w:val="0"/>
          <w:i w:val="0"/>
          <w:sz w:val="28"/>
          <w:szCs w:val="28"/>
        </w:rPr>
        <w:t>15</w:t>
      </w:r>
      <w:r>
        <w:rPr>
          <w:b w:val="0"/>
          <w:i w:val="0"/>
          <w:sz w:val="28"/>
          <w:szCs w:val="28"/>
          <w:vertAlign w:val="superscript"/>
        </w:rPr>
        <w:t>1</w:t>
      </w:r>
      <w:r>
        <w:rPr>
          <w:b w:val="0"/>
          <w:i w:val="0"/>
          <w:sz w:val="28"/>
          <w:szCs w:val="28"/>
        </w:rPr>
        <w:t xml:space="preserve">. </w:t>
      </w:r>
      <w:r w:rsidRPr="006861D7">
        <w:rPr>
          <w:rFonts w:eastAsiaTheme="minorHAnsi"/>
          <w:b w:val="0"/>
          <w:bCs w:val="0"/>
          <w:i w:val="0"/>
          <w:sz w:val="28"/>
          <w:szCs w:val="28"/>
          <w:lang w:eastAsia="en-US"/>
        </w:rPr>
        <w:t>Депутату</w:t>
      </w:r>
      <w:r w:rsidRPr="00475F80">
        <w:rPr>
          <w:rFonts w:eastAsiaTheme="minorHAnsi"/>
          <w:b w:val="0"/>
          <w:bCs w:val="0"/>
          <w:i w:val="0"/>
          <w:sz w:val="28"/>
          <w:szCs w:val="28"/>
          <w:lang w:eastAsia="en-US"/>
        </w:rPr>
        <w:t xml:space="preserve"> для осуществления своих полномочий на непостоянной основе</w:t>
      </w:r>
      <w:r>
        <w:rPr>
          <w:rFonts w:eastAsiaTheme="minorHAnsi"/>
          <w:b w:val="0"/>
          <w:bCs w:val="0"/>
          <w:i w:val="0"/>
          <w:sz w:val="28"/>
          <w:szCs w:val="28"/>
          <w:lang w:eastAsia="en-US"/>
        </w:rPr>
        <w:t xml:space="preserve"> </w:t>
      </w:r>
      <w:r w:rsidRPr="00475F80">
        <w:rPr>
          <w:rFonts w:eastAsiaTheme="minorHAnsi"/>
          <w:b w:val="0"/>
          <w:bCs w:val="0"/>
          <w:i w:val="0"/>
          <w:sz w:val="28"/>
          <w:szCs w:val="28"/>
          <w:lang w:eastAsia="en-US"/>
        </w:rPr>
        <w:t>гарантируется сохранение места работы (должности) на период освобождения</w:t>
      </w:r>
      <w:r>
        <w:rPr>
          <w:rFonts w:eastAsiaTheme="minorHAnsi"/>
          <w:b w:val="0"/>
          <w:bCs w:val="0"/>
          <w:i w:val="0"/>
          <w:sz w:val="28"/>
          <w:szCs w:val="28"/>
          <w:lang w:eastAsia="en-US"/>
        </w:rPr>
        <w:t xml:space="preserve"> </w:t>
      </w:r>
      <w:r w:rsidRPr="00475F80">
        <w:rPr>
          <w:rFonts w:eastAsiaTheme="minorHAnsi"/>
          <w:b w:val="0"/>
          <w:bCs w:val="0"/>
          <w:i w:val="0"/>
          <w:sz w:val="28"/>
          <w:szCs w:val="28"/>
          <w:lang w:eastAsia="en-US"/>
        </w:rPr>
        <w:t>его от выполнения им своих производственных или служебных обязанностей</w:t>
      </w:r>
      <w:r w:rsidR="00EB4381">
        <w:rPr>
          <w:rFonts w:eastAsiaTheme="minorHAnsi"/>
          <w:b w:val="0"/>
          <w:bCs w:val="0"/>
          <w:i w:val="0"/>
          <w:sz w:val="28"/>
          <w:szCs w:val="28"/>
          <w:lang w:eastAsia="en-US"/>
        </w:rPr>
        <w:t xml:space="preserve"> в количестве</w:t>
      </w:r>
      <w:r w:rsidRPr="000D0FCE">
        <w:rPr>
          <w:rFonts w:eastAsiaTheme="minorHAnsi"/>
          <w:b w:val="0"/>
          <w:bCs w:val="0"/>
          <w:i w:val="0"/>
          <w:sz w:val="28"/>
          <w:szCs w:val="28"/>
          <w:lang w:eastAsia="en-US"/>
        </w:rPr>
        <w:t xml:space="preserve"> шести рабочих дней в месяц.</w:t>
      </w:r>
    </w:p>
    <w:p w:rsidR="004E4182" w:rsidRPr="000D0FCE" w:rsidRDefault="004E4182" w:rsidP="004E4182">
      <w:pPr>
        <w:pStyle w:val="1"/>
        <w:keepNext w:val="0"/>
        <w:ind w:firstLine="567"/>
        <w:jc w:val="both"/>
        <w:rPr>
          <w:rFonts w:eastAsiaTheme="minorHAnsi"/>
          <w:b w:val="0"/>
          <w:i w:val="0"/>
          <w:sz w:val="28"/>
          <w:szCs w:val="28"/>
          <w:lang w:eastAsia="en-US"/>
        </w:rPr>
      </w:pPr>
      <w:r w:rsidRPr="000D0FCE">
        <w:rPr>
          <w:rFonts w:eastAsiaTheme="minorHAnsi"/>
          <w:b w:val="0"/>
          <w:i w:val="0"/>
          <w:sz w:val="28"/>
          <w:szCs w:val="28"/>
          <w:lang w:eastAsia="en-US"/>
        </w:rPr>
        <w:t>Освобождение депутата Думы</w:t>
      </w:r>
      <w:r w:rsidRPr="000D0FCE">
        <w:rPr>
          <w:b w:val="0"/>
          <w:i w:val="0"/>
          <w:sz w:val="28"/>
          <w:szCs w:val="28"/>
        </w:rPr>
        <w:t xml:space="preserve"> городского округа</w:t>
      </w:r>
      <w:r w:rsidRPr="000D0FCE">
        <w:rPr>
          <w:rFonts w:eastAsiaTheme="minorHAnsi"/>
          <w:b w:val="0"/>
          <w:i w:val="0"/>
          <w:sz w:val="28"/>
          <w:szCs w:val="28"/>
          <w:lang w:eastAsia="en-US"/>
        </w:rPr>
        <w:t>, осуществляющего депутатскую деятельность без отрыва от основной деятельности, от выполнения производственных или служебных обязанностей на время осуществления депутатской деятельности производится на основании официального уведомления о его вызове в Думу</w:t>
      </w:r>
      <w:r w:rsidRPr="000D0FCE">
        <w:rPr>
          <w:b w:val="0"/>
          <w:i w:val="0"/>
          <w:sz w:val="28"/>
          <w:szCs w:val="28"/>
        </w:rPr>
        <w:t xml:space="preserve"> городского округа</w:t>
      </w:r>
      <w:r w:rsidRPr="000D0FCE">
        <w:rPr>
          <w:rFonts w:eastAsiaTheme="minorHAnsi"/>
          <w:b w:val="0"/>
          <w:i w:val="0"/>
          <w:sz w:val="28"/>
          <w:szCs w:val="28"/>
          <w:lang w:eastAsia="en-US"/>
        </w:rPr>
        <w:t>. При этом требование каких-либо других документов не допускается.</w:t>
      </w:r>
    </w:p>
    <w:p w:rsidR="004E4182" w:rsidRPr="0061587B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587B">
        <w:rPr>
          <w:rFonts w:eastAsiaTheme="minorHAnsi"/>
          <w:bCs/>
          <w:sz w:val="28"/>
          <w:szCs w:val="28"/>
          <w:lang w:eastAsia="en-US"/>
        </w:rPr>
        <w:lastRenderedPageBreak/>
        <w:t>Официальное уведомление о вызове депутата Думы</w:t>
      </w:r>
      <w:r w:rsidRPr="0061587B">
        <w:rPr>
          <w:sz w:val="28"/>
          <w:szCs w:val="28"/>
        </w:rPr>
        <w:t xml:space="preserve"> </w:t>
      </w:r>
      <w:r w:rsidRPr="00FE04E3">
        <w:rPr>
          <w:sz w:val="28"/>
          <w:szCs w:val="28"/>
        </w:rPr>
        <w:t>городского округа</w:t>
      </w:r>
      <w:r w:rsidRPr="0061587B">
        <w:rPr>
          <w:rFonts w:eastAsiaTheme="minorHAnsi"/>
          <w:bCs/>
          <w:sz w:val="28"/>
          <w:szCs w:val="28"/>
          <w:lang w:eastAsia="en-US"/>
        </w:rPr>
        <w:t xml:space="preserve">, осуществляющего депутатскую деятельность без </w:t>
      </w:r>
      <w:r>
        <w:rPr>
          <w:rFonts w:eastAsiaTheme="minorHAnsi"/>
          <w:bCs/>
          <w:sz w:val="28"/>
          <w:szCs w:val="28"/>
          <w:lang w:eastAsia="en-US"/>
        </w:rPr>
        <w:t>отрыва от основной деятельности</w:t>
      </w:r>
      <w:r w:rsidRPr="0061587B">
        <w:rPr>
          <w:rFonts w:eastAsiaTheme="minorHAnsi"/>
          <w:bCs/>
          <w:sz w:val="28"/>
          <w:szCs w:val="28"/>
          <w:lang w:eastAsia="en-US"/>
        </w:rPr>
        <w:t xml:space="preserve"> в Думу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округа, </w:t>
      </w:r>
      <w:r w:rsidRPr="0061587B">
        <w:rPr>
          <w:rFonts w:eastAsiaTheme="minorHAnsi"/>
          <w:bCs/>
          <w:sz w:val="28"/>
          <w:szCs w:val="28"/>
          <w:lang w:eastAsia="en-US"/>
        </w:rPr>
        <w:t xml:space="preserve">является основанием для выплаты ему за время фактического осуществления им депутатской деятельности в течение периода, указанного в части </w:t>
      </w:r>
      <w:r>
        <w:rPr>
          <w:rFonts w:eastAsiaTheme="minorHAnsi"/>
          <w:bCs/>
          <w:sz w:val="28"/>
          <w:szCs w:val="28"/>
          <w:lang w:eastAsia="en-US"/>
        </w:rPr>
        <w:t>15</w:t>
      </w:r>
      <w:r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61587B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bCs/>
          <w:sz w:val="28"/>
          <w:szCs w:val="28"/>
          <w:lang w:eastAsia="en-US"/>
        </w:rPr>
        <w:t>Устава</w:t>
      </w:r>
      <w:r w:rsidRPr="0061587B">
        <w:rPr>
          <w:rFonts w:eastAsiaTheme="minorHAnsi"/>
          <w:bCs/>
          <w:sz w:val="28"/>
          <w:szCs w:val="28"/>
          <w:lang w:eastAsia="en-US"/>
        </w:rPr>
        <w:t>, средней заработной платы, рассчитываемой в соответствии с трудовым законодательством</w:t>
      </w:r>
      <w:proofErr w:type="gramStart"/>
      <w:r w:rsidRPr="0061587B">
        <w:rPr>
          <w:rFonts w:eastAsiaTheme="minorHAnsi"/>
          <w:bCs/>
          <w:sz w:val="28"/>
          <w:szCs w:val="28"/>
          <w:lang w:eastAsia="en-US"/>
        </w:rPr>
        <w:t>.</w:t>
      </w:r>
      <w:r w:rsidRPr="00773E89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4E4182" w:rsidRDefault="004E4182" w:rsidP="004E4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21 изложить в следующей редакции:</w:t>
      </w: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Осуществляющие свои полномочия на постоянной основе депутаты</w:t>
      </w:r>
      <w:r w:rsidRPr="00FE04E3">
        <w:rPr>
          <w:sz w:val="28"/>
          <w:szCs w:val="28"/>
        </w:rPr>
        <w:t>, выборн</w:t>
      </w:r>
      <w:r>
        <w:rPr>
          <w:sz w:val="28"/>
          <w:szCs w:val="28"/>
        </w:rPr>
        <w:t>ые должностные</w:t>
      </w:r>
      <w:r w:rsidRPr="00FE04E3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FE04E3">
        <w:rPr>
          <w:sz w:val="28"/>
          <w:szCs w:val="28"/>
        </w:rPr>
        <w:t xml:space="preserve"> местного самоуправления городского округа </w:t>
      </w:r>
      <w:r>
        <w:rPr>
          <w:rFonts w:eastAsiaTheme="minorHAnsi"/>
          <w:sz w:val="28"/>
          <w:szCs w:val="28"/>
          <w:lang w:eastAsia="en-US"/>
        </w:rPr>
        <w:t>не вправе: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городского округа,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городского округа,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Ставропольского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края (руководителя высшего исполнительного органа государственной власти Ставропольского края) в порядке, установленном законом Ставропольского края;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представление на безвозмездной основе интересов городского округа в совете муниципальных образований Ставропольского края, иных объединениях муниципальных образований, а также в их органах управления;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представление на безвозмездной основе интересов городского округа в органах управления и ревизионной комиссии организации, учредителем (акционером, участником) которой является городской округ, в соответствии с муниципальными правовыми актами,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иные случаи, предусмотренные федеральными законами;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>
        <w:rPr>
          <w:rFonts w:eastAsiaTheme="minorHAnsi"/>
          <w:sz w:val="28"/>
          <w:szCs w:val="28"/>
          <w:lang w:eastAsia="en-US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E4182" w:rsidRDefault="004E4182" w:rsidP="004E4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4E4182" w:rsidRPr="00475F80" w:rsidRDefault="004E4182" w:rsidP="004E4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4182" w:rsidRDefault="004E4182" w:rsidP="004E4182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Статья 2</w:t>
      </w:r>
    </w:p>
    <w:p w:rsidR="004E4182" w:rsidRPr="00DF2BEF" w:rsidRDefault="004E4182" w:rsidP="004E4182">
      <w:pPr>
        <w:ind w:firstLine="567"/>
        <w:jc w:val="both"/>
        <w:rPr>
          <w:b/>
          <w:sz w:val="28"/>
          <w:szCs w:val="28"/>
        </w:rPr>
      </w:pPr>
    </w:p>
    <w:p w:rsidR="004E4182" w:rsidRPr="00DF2BEF" w:rsidRDefault="004E4182" w:rsidP="004E4182">
      <w:pPr>
        <w:autoSpaceDE w:val="0"/>
        <w:autoSpaceDN w:val="0"/>
        <w:adjustRightInd w:val="0"/>
        <w:ind w:firstLine="567"/>
        <w:jc w:val="both"/>
        <w:outlineLvl w:val="0"/>
        <w:rPr>
          <w:b/>
          <w:szCs w:val="28"/>
        </w:rPr>
      </w:pPr>
      <w:proofErr w:type="gramStart"/>
      <w:r w:rsidRPr="00DF2BEF">
        <w:rPr>
          <w:sz w:val="28"/>
          <w:szCs w:val="28"/>
        </w:rPr>
        <w:t>Контроль за</w:t>
      </w:r>
      <w:proofErr w:type="gramEnd"/>
      <w:r w:rsidRPr="00DF2BEF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4E4182" w:rsidRPr="00DF2BEF" w:rsidRDefault="004E4182" w:rsidP="004E41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Статья 3</w:t>
      </w:r>
    </w:p>
    <w:p w:rsidR="004E4182" w:rsidRPr="00DF2BEF" w:rsidRDefault="004E4182" w:rsidP="004E41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Настоящее решение вступает в силу после его государственной регистраци</w:t>
      </w:r>
      <w:r>
        <w:rPr>
          <w:sz w:val="28"/>
          <w:szCs w:val="28"/>
        </w:rPr>
        <w:t xml:space="preserve">и и официального </w:t>
      </w:r>
      <w:r w:rsidR="00EB4381">
        <w:rPr>
          <w:sz w:val="28"/>
          <w:szCs w:val="28"/>
        </w:rPr>
        <w:t>опубликования, кроме пунктов 2-5</w:t>
      </w:r>
      <w:r>
        <w:rPr>
          <w:sz w:val="28"/>
          <w:szCs w:val="28"/>
        </w:rPr>
        <w:t xml:space="preserve"> статьи 1 настоящего решения.</w:t>
      </w:r>
    </w:p>
    <w:p w:rsidR="004E4182" w:rsidRDefault="00EB4381" w:rsidP="004E4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2-5</w:t>
      </w:r>
      <w:r w:rsidR="004E4182">
        <w:rPr>
          <w:sz w:val="28"/>
          <w:szCs w:val="28"/>
        </w:rPr>
        <w:t xml:space="preserve"> статьи 1 настоящего решения вступают в силу с 1 января 2021 года.</w:t>
      </w:r>
    </w:p>
    <w:p w:rsidR="004E4182" w:rsidRDefault="004E4182" w:rsidP="004E4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4182" w:rsidRPr="00DF2BEF" w:rsidRDefault="004E4182" w:rsidP="004E41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4182" w:rsidRDefault="004E4182" w:rsidP="004E4182">
      <w:pPr>
        <w:jc w:val="both"/>
        <w:rPr>
          <w:b/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Председатель Думы</w:t>
      </w:r>
      <w:r w:rsidRPr="00DF2BEF">
        <w:rPr>
          <w:b/>
          <w:bCs/>
          <w:spacing w:val="-3"/>
          <w:sz w:val="28"/>
          <w:szCs w:val="28"/>
        </w:rPr>
        <w:t xml:space="preserve"> </w:t>
      </w:r>
    </w:p>
    <w:p w:rsidR="004E4182" w:rsidRDefault="004E4182" w:rsidP="004E4182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Нефтекумского</w:t>
      </w:r>
      <w:r>
        <w:rPr>
          <w:bCs/>
          <w:spacing w:val="-3"/>
          <w:sz w:val="28"/>
          <w:szCs w:val="28"/>
        </w:rPr>
        <w:t xml:space="preserve"> </w:t>
      </w:r>
      <w:r w:rsidRPr="00DF2BEF">
        <w:rPr>
          <w:bCs/>
          <w:spacing w:val="-3"/>
          <w:sz w:val="28"/>
          <w:szCs w:val="28"/>
        </w:rPr>
        <w:t xml:space="preserve">городского округа </w:t>
      </w:r>
    </w:p>
    <w:p w:rsidR="004E4182" w:rsidRDefault="004E4182" w:rsidP="004E4182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Ставропольского края                                       </w:t>
      </w:r>
      <w:r>
        <w:rPr>
          <w:bCs/>
          <w:spacing w:val="-3"/>
          <w:sz w:val="28"/>
          <w:szCs w:val="28"/>
        </w:rPr>
        <w:t xml:space="preserve">                             </w:t>
      </w:r>
      <w:r w:rsidRPr="00DF2BEF">
        <w:rPr>
          <w:bCs/>
          <w:spacing w:val="-3"/>
          <w:sz w:val="28"/>
          <w:szCs w:val="28"/>
        </w:rPr>
        <w:t xml:space="preserve">  </w:t>
      </w:r>
      <w:r>
        <w:rPr>
          <w:bCs/>
          <w:spacing w:val="-3"/>
          <w:sz w:val="28"/>
          <w:szCs w:val="28"/>
        </w:rPr>
        <w:t xml:space="preserve">          </w:t>
      </w:r>
      <w:r w:rsidRPr="00DF2BEF">
        <w:rPr>
          <w:bCs/>
          <w:spacing w:val="-3"/>
          <w:sz w:val="28"/>
          <w:szCs w:val="28"/>
        </w:rPr>
        <w:t xml:space="preserve">  П.А. Лиманов</w:t>
      </w:r>
    </w:p>
    <w:p w:rsidR="004E4182" w:rsidRPr="00DF2BEF" w:rsidRDefault="004E4182" w:rsidP="004E4182">
      <w:pPr>
        <w:jc w:val="both"/>
        <w:rPr>
          <w:sz w:val="28"/>
          <w:szCs w:val="28"/>
        </w:rPr>
      </w:pPr>
    </w:p>
    <w:p w:rsidR="004E4182" w:rsidRPr="00DF2BEF" w:rsidRDefault="004E4182" w:rsidP="004E4182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Глава Нефтекумского</w:t>
      </w:r>
    </w:p>
    <w:p w:rsidR="004E4182" w:rsidRDefault="004E4182" w:rsidP="004E4182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городского округа </w:t>
      </w:r>
    </w:p>
    <w:p w:rsidR="004E4182" w:rsidRDefault="004E4182" w:rsidP="004E4182">
      <w:pPr>
        <w:jc w:val="center"/>
        <w:rPr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Ставропольского края                                     </w:t>
      </w:r>
      <w:r>
        <w:rPr>
          <w:bCs/>
          <w:spacing w:val="-3"/>
          <w:sz w:val="28"/>
          <w:szCs w:val="28"/>
        </w:rPr>
        <w:t xml:space="preserve">         </w:t>
      </w:r>
      <w:r w:rsidRPr="00DF2BEF">
        <w:rPr>
          <w:bCs/>
          <w:spacing w:val="-3"/>
          <w:sz w:val="28"/>
          <w:szCs w:val="28"/>
        </w:rPr>
        <w:t xml:space="preserve">        </w:t>
      </w:r>
      <w:r>
        <w:rPr>
          <w:bCs/>
          <w:spacing w:val="-3"/>
          <w:sz w:val="28"/>
          <w:szCs w:val="28"/>
        </w:rPr>
        <w:t xml:space="preserve">  </w:t>
      </w:r>
      <w:r w:rsidRPr="00DF2BEF">
        <w:rPr>
          <w:bCs/>
          <w:spacing w:val="-3"/>
          <w:sz w:val="28"/>
          <w:szCs w:val="28"/>
        </w:rPr>
        <w:t xml:space="preserve">                </w:t>
      </w:r>
      <w:r>
        <w:rPr>
          <w:bCs/>
          <w:spacing w:val="-3"/>
          <w:sz w:val="28"/>
          <w:szCs w:val="28"/>
        </w:rPr>
        <w:t xml:space="preserve">      </w:t>
      </w:r>
      <w:r w:rsidRPr="00DF2BEF">
        <w:rPr>
          <w:bCs/>
          <w:spacing w:val="-3"/>
          <w:sz w:val="28"/>
          <w:szCs w:val="28"/>
        </w:rPr>
        <w:t xml:space="preserve">   Д.Н. </w:t>
      </w:r>
      <w:proofErr w:type="spellStart"/>
      <w:r w:rsidRPr="00DF2BEF">
        <w:rPr>
          <w:bCs/>
          <w:spacing w:val="-3"/>
          <w:sz w:val="28"/>
          <w:szCs w:val="28"/>
        </w:rPr>
        <w:t>Сокуренко</w:t>
      </w:r>
      <w:proofErr w:type="spellEnd"/>
    </w:p>
    <w:sectPr w:rsidR="004E4182" w:rsidSect="00C92A6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182"/>
    <w:rsid w:val="001F6282"/>
    <w:rsid w:val="00321C32"/>
    <w:rsid w:val="004E4182"/>
    <w:rsid w:val="00655999"/>
    <w:rsid w:val="006C3047"/>
    <w:rsid w:val="00715981"/>
    <w:rsid w:val="00854FCD"/>
    <w:rsid w:val="0099194A"/>
    <w:rsid w:val="00B854C7"/>
    <w:rsid w:val="00C46E6D"/>
    <w:rsid w:val="00D04C24"/>
    <w:rsid w:val="00D65AB1"/>
    <w:rsid w:val="00E82D79"/>
    <w:rsid w:val="00EB4381"/>
    <w:rsid w:val="00F9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E4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FE061D25B64FB5D179CCDB86B2263D49EA8DBC88F469FEE6E11F6F8AFCA6A53E276685576C3DC160CD29B2D2EF2AW5i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C9BDA217EFB6543D9F3B50D2EF66B6A70342DB515557C2F66F0E3ADFF62EB248D7485A02402D0FAB38EAC343E6D6872A13C3D2254561F802fFI" TargetMode="External"/><Relationship Id="rId12" Type="http://schemas.openxmlformats.org/officeDocument/2006/relationships/hyperlink" Target="consultantplus://offline/ref=659327377A1F39F45906CC22CC43DA61901C016FC74BBEFAA012FA4F20EAE922F8E2621499C3DD4253D9E5CCU20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3D66D430C822AC7B31E33D04F7726AE525F68B6EAFB22CAB24C1060B48898EC54BC925F63F53EEF3AD9D37A2FA93DB98BFF647380F7185W8f8I" TargetMode="External"/><Relationship Id="rId11" Type="http://schemas.openxmlformats.org/officeDocument/2006/relationships/hyperlink" Target="consultantplus://offline/ref=659327377A1F39F45906CC22CC43DA61901C016FC74BBEFAA012FA4F20EAE922F8E2621499C3DD4253D9E5CCU204L" TargetMode="External"/><Relationship Id="rId5" Type="http://schemas.openxmlformats.org/officeDocument/2006/relationships/hyperlink" Target="consultantplus://offline/ref=8E014A0F54FD956D63BE5EA005DB3D4D70CBD83233597A6A78ED02D4252D0B2DFCBF98244759FDC6B91560FC6D6530BD6247203FE465DA67ADc4I" TargetMode="External"/><Relationship Id="rId10" Type="http://schemas.openxmlformats.org/officeDocument/2006/relationships/hyperlink" Target="consultantplus://offline/ref=58DC906CFEF30E8416C6A867DAB5B4E2161F18E1F6BC9C11B026EEA226C55F57E4FD45C2033EFDF58CA9AC715CD77B48EC36C9C1160DD52FJ6eF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892BB1B6AA3C92A7BAEE3862AFC2CF29E93A1A36A3FFC76FF9ED6E7BCA46778556848B4039AC7444EDE038D791D30E5F04BE15C7CC89F94H2j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2020-12-21T10:12:00Z</cp:lastPrinted>
  <dcterms:created xsi:type="dcterms:W3CDTF">2020-12-02T08:39:00Z</dcterms:created>
  <dcterms:modified xsi:type="dcterms:W3CDTF">2020-12-21T10:18:00Z</dcterms:modified>
</cp:coreProperties>
</file>