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7515" cy="49276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4857022" name="Рисунок 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437511" cy="49275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4pt;height:38.8pt;mso-wrap-distance-left:0.0pt;mso-wrap-distance-top:0.0pt;mso-wrap-distance-right:0.0pt;mso-wrap-distance-bottom:0.0pt;rotation:0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ДУМА НЕФТЕКУМСКОГО МУНИЦИПАЛЬНОГО ОКРУГА</w:t>
      </w:r>
      <w:r>
        <w:rPr>
          <w:rFonts w:ascii="Times New Roman" w:hAnsi="Times New Roman" w:cs="Times New Roman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 СОЗЫВА</w:t>
      </w:r>
      <w:r>
        <w:rPr>
          <w:rFonts w:ascii="Times New Roman" w:hAnsi="Times New Roman" w:cs="Times New Roman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23 июня</w:t>
      </w:r>
      <w:r>
        <w:rPr>
          <w:rFonts w:ascii="Times New Roman" w:hAnsi="Times New Roman" w:cs="Times New Roman"/>
          <w:sz w:val="28"/>
          <w:szCs w:val="28"/>
        </w:rPr>
        <w:t xml:space="preserve"> 2026 </w:t>
      </w:r>
      <w:r>
        <w:rPr>
          <w:rFonts w:ascii="Times New Roman" w:hAnsi="Times New Roman" w:cs="Times New Roman"/>
          <w:sz w:val="28"/>
          <w:szCs w:val="28"/>
        </w:rPr>
        <w:t xml:space="preserve">года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г</w:t>
      </w:r>
      <w:r>
        <w:rPr>
          <w:rFonts w:ascii="Times New Roman" w:hAnsi="Times New Roman" w:cs="Times New Roman"/>
          <w:sz w:val="28"/>
          <w:szCs w:val="28"/>
        </w:rPr>
        <w:t xml:space="preserve">. Нефтекумск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586</w:t>
      </w:r>
      <w:r>
        <w:rPr>
          <w:rFonts w:ascii="Times New Roman" w:hAnsi="Times New Roman" w:cs="Times New Roman"/>
        </w:rPr>
      </w:r>
      <w:r/>
    </w:p>
    <w:p>
      <w:pPr>
        <w:contextualSpacing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О назначении и проведении опроса граждан</w:t>
      </w:r>
      <w:r>
        <w:rPr>
          <w:rFonts w:ascii="Times New Roman" w:hAnsi="Times New Roman" w:cs="Times New Roman"/>
          <w:sz w:val="28"/>
          <w:szCs w:val="28"/>
        </w:rPr>
        <w:t xml:space="preserve"> на части территории Нефтекумского муниципального округа Ставропольского края</w:t>
      </w:r>
      <w:r>
        <w:rPr>
          <w:rFonts w:ascii="Times New Roman" w:hAnsi="Times New Roman" w:cs="Times New Roman"/>
        </w:rPr>
      </w:r>
      <w:r/>
    </w:p>
    <w:p>
      <w:pPr>
        <w:pStyle w:val="826"/>
        <w:contextualSpacing/>
        <w:ind w:firstLine="567"/>
        <w:jc w:val="both"/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46 Федерального закона от 20 марта 2025 года № 33-ФЗ «</w:t>
      </w:r>
      <w:r>
        <w:rPr>
          <w:rFonts w:ascii="Times New Roman" w:hAnsi="Times New Roman" w:cs="Times New Roman"/>
          <w:bCs/>
          <w:sz w:val="28"/>
          <w:szCs w:val="28"/>
        </w:rPr>
        <w:t xml:space="preserve">Об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Порядком назначения и проведения опроса граждан на территории Нефтекумского муниципального округа Ставропольского края, утвержденного решением Думы </w:t>
      </w:r>
      <w:r>
        <w:rPr>
          <w:rFonts w:ascii="Times New Roman" w:hAnsi="Times New Roman" w:cs="Times New Roman"/>
          <w:sz w:val="28"/>
          <w:szCs w:val="28"/>
        </w:rPr>
        <w:t xml:space="preserve">Нефтекумского муниципального округа Ставропольского края от 18 июня 2024 года № 296,</w:t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 Нефтекумского муниципального округа Ставропольского края</w:t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РЕШИЛА:</w:t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1</w:t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опрос граждан на части территории Нефтекумского муниципального округа Ставропольского края (далее - опрос граждан) </w:t>
      </w:r>
      <w:r>
        <w:rPr>
          <w:rFonts w:ascii="Times New Roman" w:hAnsi="Times New Roman" w:cs="Times New Roman"/>
          <w:sz w:val="28"/>
          <w:szCs w:val="28"/>
        </w:rPr>
        <w:t xml:space="preserve">по следующим вопросам:</w:t>
      </w:r>
      <w:r>
        <w:rPr>
          <w:rFonts w:ascii="Times New Roman" w:hAnsi="Times New Roman" w:cs="Times New Roman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1) о ликвидации Бейсейской сельской библиотеки -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филиала муниципального казенного учреждения культуры «Централизованная библиотечная система» Нефтекумского муниципального округа Ставропольского края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2) о ликвидации Бияшской сельской библиотеки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-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филиала муниципального казенного учреждения культуры «Централизованная библиотечная система» Нефтекумского муниципального округа Ставропольского края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3) 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ликвидации филиала-Восточненской сельской библиотеки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-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филиала муниципального казенного учреждения культуры «Централизованная библиотечная система» Нефтекумского муниципального округа Ставропольского края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4) 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ликвидации Дома культуры аула Уллуби-Юрт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муниципального казенного учреждения культуры «Каясулинское социально-культурное объединение» Нефтекумского муниципального округа Ставропольского края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5) 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ликвидации Дома культуры аула Кунай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муниципального казенного учреждения культуры «Махмуд-Мектебское социально-культурное объединение» Нефтекумского муниципального округа Ставропольского края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2</w:t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сроки и время проведения опроса граждан:</w:t>
      </w:r>
      <w:r>
        <w:rPr>
          <w:rFonts w:ascii="Times New Roman" w:hAnsi="Times New Roman" w:cs="Times New Roman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начала проведения опроса 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июля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года;</w:t>
      </w:r>
      <w:r>
        <w:rPr>
          <w:rFonts w:ascii="Times New Roman" w:hAnsi="Times New Roman" w:cs="Times New Roman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окончания проведения опроса - 16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июля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года;</w:t>
      </w:r>
      <w:r>
        <w:rPr>
          <w:rFonts w:ascii="Times New Roman" w:hAnsi="Times New Roman" w:cs="Times New Roman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время проведения опроса с 9.00 до 20.00.</w:t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3</w:t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Утвердить:</w:t>
      </w:r>
      <w:r>
        <w:rPr>
          <w:rFonts w:ascii="Times New Roman" w:hAnsi="Times New Roman" w:cs="Times New Roman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методику проведения опроса граждан согласно приложению 1;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комиссии по проведению опроса граждан согласно приложению 2;</w:t>
      </w: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опросных листов согласно приложению 3.</w:t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4</w:t>
      </w:r>
      <w:r>
        <w:rPr>
          <w:rFonts w:ascii="Times New Roman" w:hAnsi="Times New Roman" w:cs="Times New Roman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проведению опроса граждан 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и провести </w:t>
      </w:r>
      <w:r>
        <w:rPr>
          <w:rFonts w:ascii="Times New Roman" w:hAnsi="Times New Roman" w:cs="Times New Roman"/>
          <w:sz w:val="28"/>
          <w:szCs w:val="28"/>
        </w:rPr>
        <w:t xml:space="preserve">опрос граждан</w:t>
      </w:r>
      <w:r>
        <w:rPr>
          <w:rFonts w:ascii="Times New Roman" w:hAnsi="Times New Roman" w:cs="Times New Roman"/>
          <w:sz w:val="28"/>
          <w:szCs w:val="28"/>
        </w:rPr>
        <w:t xml:space="preserve"> на части территории Нефтекумского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5</w:t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</w:t>
      </w:r>
      <w:r>
        <w:rPr>
          <w:rFonts w:ascii="Times New Roman" w:hAnsi="Times New Roman" w:cs="Times New Roman"/>
          <w:sz w:val="28"/>
          <w:szCs w:val="28"/>
        </w:rPr>
        <w:t xml:space="preserve">26 июня 2026 года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 w:eastAsiaTheme="minorHAnsi"/>
          <w:bCs/>
          <w:sz w:val="28"/>
          <w:szCs w:val="28"/>
          <w:lang w:eastAsia="en-US"/>
        </w:rPr>
        <w:t xml:space="preserve">сетевом издании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Нефтекумского муниципального округа Ставропольского края</w:t>
      </w:r>
      <w:r>
        <w:rPr>
          <w:rFonts w:ascii="Times New Roman" w:hAnsi="Times New Roman" w:cs="Times New Roman" w:eastAsiaTheme="minorHAnsi"/>
          <w:bCs/>
          <w:sz w:val="28"/>
          <w:szCs w:val="28"/>
          <w:lang w:eastAsia="en-US"/>
        </w:rPr>
        <w:t xml:space="preserve"> «Официальный сайт администрации Нефтекумского муниципального округа Ставропольского края»</w:t>
      </w:r>
      <w:r>
        <w:rPr>
          <w:rFonts w:ascii="Times New Roman" w:hAnsi="Times New Roman" w:cs="Times New Roman" w:eastAsiaTheme="minorHAnsi"/>
          <w:bCs/>
          <w:sz w:val="28"/>
          <w:szCs w:val="28"/>
          <w:lang w:eastAsia="en-US"/>
        </w:rPr>
        <w:t xml:space="preserve">.</w:t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6</w:t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опубликования.</w:t>
      </w:r>
      <w:r>
        <w:rPr>
          <w:rFonts w:ascii="Times New Roman" w:hAnsi="Times New Roman" w:cs="Times New Roman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</w:t>
      </w:r>
      <w:r>
        <w:rPr>
          <w:rFonts w:ascii="Times New Roman" w:hAnsi="Times New Roman" w:cs="Times New Roman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</w:rPr>
      </w:r>
      <w:r/>
    </w:p>
    <w:p>
      <w:pPr>
        <w:contextualSpacing/>
        <w:jc w:val="lef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Д.А.Слюсарев</w:t>
      </w:r>
      <w:r>
        <w:rPr>
          <w:rFonts w:ascii="Times New Roman" w:hAnsi="Times New Roman" w:cs="Times New Roman"/>
        </w:rPr>
      </w:r>
      <w:r/>
    </w:p>
    <w:p>
      <w:pPr>
        <w:contextualSpacing/>
        <w:jc w:val="lef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Нефтекумского</w:t>
      </w:r>
      <w:r>
        <w:rPr>
          <w:rFonts w:ascii="Times New Roman" w:hAnsi="Times New Roman" w:cs="Times New Roman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</w:rPr>
      </w:r>
      <w:r/>
    </w:p>
    <w:p>
      <w:pPr>
        <w:contextualSpacing/>
        <w:jc w:val="lef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Д.Н.Сокуренко</w:t>
      </w:r>
      <w:r>
        <w:rPr>
          <w:rFonts w:ascii="Times New Roman" w:hAnsi="Times New Roman" w:cs="Times New Roman"/>
        </w:rPr>
      </w:r>
      <w:r/>
    </w:p>
    <w:p>
      <w:pPr>
        <w:contextualSpacing/>
        <w:jc w:val="left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jc w:val="left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jc w:val="left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jc w:val="left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jc w:val="left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jc w:val="left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jc w:val="left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</w:rPr>
      </w:r>
      <w:r/>
    </w:p>
    <w:tbl>
      <w:tblPr>
        <w:tblW w:w="9747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928"/>
        <w:gridCol w:w="4819"/>
      </w:tblGrid>
      <w:tr>
        <w:trPr/>
        <w:tc>
          <w:tcPr>
            <w:tcW w:w="492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</w:t>
            </w:r>
            <w:r/>
          </w:p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решению Думы Нефтекумского муниципального округа Ставропольского края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назначении и проведении опроса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части территории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23 июня 2026 года № 586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contextualSpacing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МЕТОДИКА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опроса граждан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части территории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Нефтекумского муниципального округа Ставропольского края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 Настоящая Методика проведения опроса граждан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 части территории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Нефтекумского муниципального округа Ставропольского края</w:t>
      </w:r>
      <w:r>
        <w:rPr>
          <w:rFonts w:ascii="Times New Roman" w:hAnsi="Times New Roman" w:cs="Times New Roman"/>
          <w:sz w:val="24"/>
          <w:szCs w:val="24"/>
        </w:rPr>
        <w:t xml:space="preserve"> (далее - </w:t>
      </w:r>
      <w:r>
        <w:rPr>
          <w:rFonts w:ascii="Times New Roman" w:hAnsi="Times New Roman" w:cs="Times New Roman"/>
          <w:sz w:val="24"/>
          <w:szCs w:val="24"/>
        </w:rPr>
        <w:t xml:space="preserve">Методика</w:t>
      </w:r>
      <w:r>
        <w:rPr>
          <w:rFonts w:ascii="Times New Roman" w:hAnsi="Times New Roman" w:cs="Times New Roman"/>
          <w:sz w:val="24"/>
          <w:szCs w:val="24"/>
        </w:rPr>
        <w:t xml:space="preserve">) разработана в целях изучения общественного мнения населения по </w:t>
      </w:r>
      <w:r>
        <w:rPr>
          <w:rFonts w:ascii="Times New Roman" w:hAnsi="Times New Roman" w:cs="Times New Roman"/>
          <w:sz w:val="24"/>
          <w:szCs w:val="24"/>
        </w:rPr>
        <w:t xml:space="preserve">следующим вопросам: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1) о ликвидации Бейсейской сельской библиотеки -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филиала муниципального казенного учреждения культуры «Централизованная библиотечная система» Нефтекумского муниципального округа Ставропольского края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2) о ликвидации Бияшской сельской библиотеки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-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филиала муниципального казенного учреждения культуры «Централизованная библиотечная система» Нефтекумского муниципального округа Ставропольского края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3) о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ликвидации Восточненской сельской библиотеки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-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филиала муниципального казенного учреждения культуры «Централизованная библиотечная система» Нефтекумского муниципального округа Ставропольского края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4) о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ликвидации Дома культуры аула Уллуби-Юрт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муниципального казенного учреждения культуры «Каясулинское социально-культурное объединение» Нефтекумского муниципального округа Ставропольского края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5) о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ликвидации Дома культуры аула Кунай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муниципального казенного учреждения культуры «Махмуд-Мектебское социально-культурное объединение» Нефтекумского муниципального округа Ставропольского края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Назначить проведение первого заседания комиссии по проведению опроса граждан </w:t>
      </w:r>
      <w:r>
        <w:rPr>
          <w:rFonts w:ascii="Times New Roman" w:hAnsi="Times New Roman" w:cs="Times New Roman"/>
          <w:sz w:val="24"/>
          <w:szCs w:val="24"/>
        </w:rPr>
        <w:t xml:space="preserve">на части территории Нефтекумского муниципального округа Ставропольского края</w:t>
      </w:r>
      <w:r>
        <w:rPr>
          <w:rFonts w:ascii="Times New Roman" w:hAnsi="Times New Roman" w:cs="Times New Roman"/>
          <w:sz w:val="24"/>
          <w:szCs w:val="24"/>
        </w:rPr>
        <w:t xml:space="preserve"> (далее -  комиссия по опросу граждан)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29 июня 2026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в 10:00 по адресу: г.Нефтекумск, пл. Ленина, д.1, кабинет 18.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опросе гра</w:t>
      </w:r>
      <w:r>
        <w:rPr>
          <w:rFonts w:ascii="Times New Roman" w:hAnsi="Times New Roman" w:cs="Times New Roman"/>
          <w:sz w:val="24"/>
          <w:szCs w:val="24"/>
        </w:rPr>
        <w:t xml:space="preserve">ждан имеют право участвовать жители Нефтекумского муниципального округа Ставропольского края</w:t>
      </w:r>
      <w:r>
        <w:rPr>
          <w:rFonts w:ascii="Times New Roman" w:hAnsi="Times New Roman" w:cs="Times New Roman"/>
          <w:sz w:val="24"/>
          <w:szCs w:val="24"/>
        </w:rPr>
        <w:t xml:space="preserve">, обладающие избирательным правом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и постоянно проживающие в границах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ч</w:t>
      </w:r>
      <w:r>
        <w:rPr>
          <w:rFonts w:ascii="Times New Roman" w:hAnsi="Times New Roman" w:cs="Times New Roman"/>
          <w:sz w:val="24"/>
          <w:szCs w:val="24"/>
        </w:rPr>
        <w:t xml:space="preserve">асти территории</w:t>
      </w:r>
      <w:r>
        <w:rPr>
          <w:rFonts w:ascii="Times New Roman" w:hAnsi="Times New Roman" w:cs="Times New Roman"/>
          <w:sz w:val="24"/>
          <w:szCs w:val="24"/>
        </w:rPr>
        <w:t xml:space="preserve"> Нефтекумского муниципального округа Ставропольского края</w:t>
      </w:r>
      <w:r>
        <w:rPr>
          <w:rFonts w:ascii="Times New Roman" w:hAnsi="Times New Roman" w:cs="Times New Roman"/>
          <w:sz w:val="24"/>
          <w:szCs w:val="24"/>
        </w:rPr>
        <w:t xml:space="preserve">, на которой проводится опрос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граждан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4. Минимальная численность жителей, участвующих в опросе граждан не может быть меньше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установленной решением Думы Нефтекумского муниципального округа Ставропольского края (приложение к Методике).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Подготовку и проведение опроса граждан осуществляет комиссия по проведению опроса граждан</w:t>
      </w:r>
      <w:r>
        <w:rPr>
          <w:rFonts w:ascii="Times New Roman" w:hAnsi="Times New Roman" w:cs="Times New Roman"/>
          <w:sz w:val="24"/>
          <w:szCs w:val="24"/>
        </w:rPr>
        <w:t xml:space="preserve">, созданная решением Думы </w:t>
      </w:r>
      <w:r>
        <w:rPr>
          <w:rFonts w:ascii="Times New Roman" w:hAnsi="Times New Roman" w:cs="Times New Roman"/>
          <w:sz w:val="24"/>
          <w:szCs w:val="24"/>
        </w:rPr>
        <w:t xml:space="preserve">Нефтекумского муниципального округа Ставропольского края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6. Комиссия </w:t>
      </w:r>
      <w:r>
        <w:rPr>
          <w:rFonts w:ascii="Times New Roman" w:hAnsi="Times New Roman" w:cs="Times New Roman"/>
          <w:sz w:val="24"/>
          <w:szCs w:val="24"/>
        </w:rPr>
        <w:t xml:space="preserve">по проведению опроса 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определяет лиц, осуществляющих опрос граждан.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7. Опрос граждан проводится путем поименного голосования по опросным листам.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8. Опрос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проводится по месту жительства участников опроса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посредством поквартирного обхода.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9. Лицо, осуществляющее опрос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обязано ознакомить участника опроса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 предлагаемым вопросом при проведении опроса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и порядком заполнения опросного листа.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 xml:space="preserve">В опросном листе содержится</w:t>
      </w:r>
      <w:r>
        <w:rPr>
          <w:rFonts w:ascii="Times New Roman" w:hAnsi="Times New Roman" w:cs="Times New Roman"/>
          <w:sz w:val="24"/>
          <w:szCs w:val="24"/>
        </w:rPr>
        <w:t xml:space="preserve"> точно воспроизведенный текст вынесенного на опрос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</w:rPr>
        <w:t xml:space="preserve"> вопроса, и указываются варианты волеизъявления участника опроса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</w:rPr>
        <w:t xml:space="preserve"> («за» или «против»), с пустыми квадратами для соответствующих отметок.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t xml:space="preserve">Данные об участнике опроса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</w:rPr>
        <w:t xml:space="preserve"> вносятся им самостоятельно и добровольно.</w:t>
      </w:r>
      <w:r>
        <w:rPr>
          <w:rFonts w:ascii="Times New Roman" w:hAnsi="Times New Roman" w:cs="Times New Roman"/>
          <w:sz w:val="24"/>
          <w:szCs w:val="24"/>
        </w:rPr>
        <w:t xml:space="preserve"> Участник опроса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</w:rPr>
        <w:t xml:space="preserve"> ставит любой знак в соо</w:t>
      </w:r>
      <w:r>
        <w:rPr>
          <w:rFonts w:ascii="Times New Roman" w:hAnsi="Times New Roman" w:cs="Times New Roman"/>
          <w:sz w:val="24"/>
          <w:szCs w:val="24"/>
        </w:rPr>
        <w:t xml:space="preserve">тветствующем квадрате в соответствии со своим волеизъявлением и расписывается.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Опросный лист заполняется рукописным способом, при этом использование карандаша не допускается.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12. Данные по опросному листу переносятся в опросный список, который служит основным документом для установления результатов опроса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13. Обработка результатов опроса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проводится методом подсчета количества вариантов ответов, выбранных участниками опроса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на вопрос, предлагаемый при проведении опроса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 последующим определением доли участников опроса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имеющих одинаковые мнения.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14. По итогам обработки опросных листов комиссией </w:t>
      </w:r>
      <w:r>
        <w:rPr>
          <w:rFonts w:ascii="Times New Roman" w:hAnsi="Times New Roman" w:cs="Times New Roman"/>
          <w:sz w:val="24"/>
          <w:szCs w:val="24"/>
        </w:rPr>
        <w:t xml:space="preserve">по проведению опроса граждан</w:t>
      </w:r>
      <w:r>
        <w:rPr>
          <w:rFonts w:ascii="Times New Roman" w:hAnsi="Times New Roman" w:cs="Times New Roman"/>
          <w:sz w:val="24"/>
          <w:szCs w:val="24"/>
        </w:rPr>
        <w:t xml:space="preserve"> составляется протокол по установленной форме. Если опрос граждан проводился по нескольким вопросам, протокол о результатах опроса граждан составляется отдельно по каждому вопросу.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15.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Вопрос считается одобренным, если за него высказалось более половины граждан, принявших участие в опросе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16. В протоколе о результатах опроса граждан в обязательном порядке указываются следующие данные: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1) общее число жителей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части территории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Нефтекумского муниципального округа Ставропольского края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на которой проводится опрос граждан;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2) общее число участников опроса граждан;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3) число опросных листов, признанных недействительными;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4) решение о признании опроса граждан состоявшимися (несостоявшимися);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5) количественные характеристики волеизъявлений участников опроса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(количество голосов «за» или «против»);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6) результаты опроса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представляющие собой мнение, выраженное большинством участников опроса граждан.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17. </w:t>
      </w:r>
      <w:r>
        <w:rPr>
          <w:rFonts w:ascii="Times New Roman" w:hAnsi="Times New Roman" w:cs="Times New Roman"/>
          <w:sz w:val="24"/>
          <w:szCs w:val="24"/>
        </w:rPr>
        <w:t xml:space="preserve"> Опрос граждан признается несостоявшимся, если количество жителей, принявших участие в опросе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граждан</w:t>
      </w:r>
      <w:r>
        <w:rPr>
          <w:rFonts w:ascii="Times New Roman" w:hAnsi="Times New Roman" w:cs="Times New Roman"/>
          <w:sz w:val="24"/>
          <w:szCs w:val="24"/>
        </w:rPr>
        <w:t xml:space="preserve">, меньше минимальной численности жителей, участвующих в опросе граждан, установленной решением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Недействительными признаются записи в опросном листе , по которым невозможно достоверно установить мнение участников опроса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или не содержащие данных об участнике опроса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или его подписи.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Недействительными признаются опросные листы неустановленного образца, а также листы, по которым невозможно достоверно установить мнение участников опроса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18. Протокол о результатах опроса граждан подписывается председателем комиссии и секретарем комиссии и в течение трех рабочих дней со дня окончания опроса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направляется в Думу Нефтекумского муниципального округа Ставропольского края.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19. Дума Нефтекумского муниципального округа Ставропольского края обеспечивает официальное опубликование (обнародование)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сетевом издании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Нефтекумского муниципального округа Ставропольского края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«Официальный сайт администрации Нефтекумского муниципального округа Ставропольского края»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в сети «Интернет»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не позднее десяти дней со дня его завершения.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20. При проведении опроса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должны быть соблюдены нормы Федерального закона от 27 июля 2006 года № 152-ФЗ «О персональных данных».</w:t>
      </w: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W w:w="963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928"/>
        <w:gridCol w:w="4710"/>
      </w:tblGrid>
      <w:tr>
        <w:trPr/>
        <w:tc>
          <w:tcPr>
            <w:tcW w:w="492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47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</w:t>
            </w: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к методике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опроса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части территории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Нефтекумского муниципального округа Ставропольского края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8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Минимальная численность жителей, участвующих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в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опрос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граждан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части территории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Нефтекумского муниципального округа Ставропольского края</w:t>
      </w:r>
      <w:r>
        <w:rPr>
          <w:sz w:val="24"/>
          <w:szCs w:val="24"/>
        </w:rPr>
      </w:r>
      <w:r/>
    </w:p>
    <w:p>
      <w:pPr>
        <w:contextualSpacing/>
        <w:jc w:val="left"/>
        <w:spacing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contextualSpacing/>
        <w:ind w:left="0" w:right="0" w:firstLine="567"/>
        <w:jc w:val="both"/>
        <w:spacing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Минимальная численность жителей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, участвующих в опрос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hAnsi="Times New Roman" w:cs="Times New Roman"/>
          <w:sz w:val="24"/>
          <w:szCs w:val="24"/>
        </w:rPr>
        <w:t xml:space="preserve"> на части территории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Нефтекумского муниципального округа Ставропольского края</w:t>
      </w:r>
      <w:r>
        <w:rPr>
          <w:b w:val="0"/>
          <w:bCs w:val="0"/>
          <w:sz w:val="24"/>
          <w:szCs w:val="24"/>
        </w:rPr>
        <w:t xml:space="preserve">:</w:t>
      </w:r>
      <w:r>
        <w:rPr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pStyle w:val="823"/>
        <w:numPr>
          <w:ilvl w:val="0"/>
          <w:numId w:val="5"/>
        </w:numPr>
        <w:ind w:left="0" w:firstLine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аул Бйсей -15 человек;</w:t>
      </w:r>
      <w:r>
        <w:rPr>
          <w:sz w:val="24"/>
          <w:szCs w:val="24"/>
        </w:rPr>
      </w:r>
      <w:r/>
    </w:p>
    <w:p>
      <w:pPr>
        <w:pStyle w:val="823"/>
        <w:numPr>
          <w:ilvl w:val="0"/>
          <w:numId w:val="5"/>
        </w:numPr>
        <w:ind w:left="0" w:firstLine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аул Бияш - 12 человек;</w:t>
      </w:r>
      <w:r>
        <w:rPr>
          <w:sz w:val="24"/>
          <w:szCs w:val="24"/>
        </w:rPr>
      </w:r>
      <w:r/>
    </w:p>
    <w:p>
      <w:pPr>
        <w:pStyle w:val="823"/>
        <w:numPr>
          <w:ilvl w:val="0"/>
          <w:numId w:val="5"/>
        </w:numPr>
        <w:ind w:left="0" w:firstLine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село Ачикулак - 283 человека;</w:t>
      </w:r>
      <w:r>
        <w:rPr>
          <w:sz w:val="24"/>
          <w:szCs w:val="24"/>
        </w:rPr>
      </w:r>
      <w:r/>
    </w:p>
    <w:p>
      <w:pPr>
        <w:pStyle w:val="823"/>
        <w:numPr>
          <w:ilvl w:val="0"/>
          <w:numId w:val="5"/>
        </w:numPr>
        <w:ind w:left="0" w:firstLine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аул Уллуби-Юрт -30 человек;</w:t>
      </w:r>
      <w:r>
        <w:rPr>
          <w:sz w:val="24"/>
          <w:szCs w:val="24"/>
        </w:rPr>
      </w:r>
      <w:r/>
    </w:p>
    <w:p>
      <w:pPr>
        <w:pStyle w:val="823"/>
        <w:numPr>
          <w:ilvl w:val="0"/>
          <w:numId w:val="5"/>
        </w:numPr>
        <w:ind w:left="0" w:firstLine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аул Кунай - 9 человек.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tbl>
      <w:tblPr>
        <w:tblW w:w="9747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928"/>
        <w:gridCol w:w="4819"/>
      </w:tblGrid>
      <w:tr>
        <w:trPr/>
        <w:tc>
          <w:tcPr>
            <w:tcW w:w="492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</w:t>
            </w: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решению Думы Нефтекумского муниципального округа Ставропольского края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назначении и проведении опроса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части территории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23 июня 2026 года № 586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contextualSpacing/>
        <w:jc w:val="left"/>
        <w:spacing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</w:t>
      </w:r>
      <w:r>
        <w:rPr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комиссии по проведению опроса граждан </w:t>
      </w:r>
      <w:r>
        <w:rPr>
          <w:sz w:val="24"/>
          <w:szCs w:val="24"/>
        </w:rPr>
      </w:r>
      <w:r/>
    </w:p>
    <w:p>
      <w:pPr>
        <w:contextualSpacing/>
        <w:spacing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sz w:val="24"/>
          <w:szCs w:val="24"/>
        </w:rPr>
      </w:r>
      <w:r/>
    </w:p>
    <w:tbl>
      <w:tblPr>
        <w:tblW w:w="9779" w:type="dxa"/>
        <w:tblLayout w:type="fixed"/>
        <w:tblLook w:val="04A0" w:firstRow="1" w:lastRow="0" w:firstColumn="1" w:lastColumn="0" w:noHBand="0" w:noVBand="1"/>
      </w:tblPr>
      <w:tblGrid>
        <w:gridCol w:w="3382"/>
        <w:gridCol w:w="304"/>
        <w:gridCol w:w="6093"/>
      </w:tblGrid>
      <w:tr>
        <w:trPr>
          <w:trHeight w:val="205"/>
        </w:trPr>
        <w:tc>
          <w:tcPr>
            <w:tcW w:w="3382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Васюк Илона</w:t>
            </w:r>
            <w:r>
              <w:rPr>
                <w:sz w:val="24"/>
                <w:szCs w:val="24"/>
              </w:rPr>
            </w:r>
            <w:r/>
          </w:p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Владимировна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04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6093" w:type="dxa"/>
            <w:textDirection w:val="lrTb"/>
            <w:noWrap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главы администрации Нефтекумского муниципального округа Ставропольского края, председатель комиссии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21"/>
        </w:trPr>
        <w:tc>
          <w:tcPr>
            <w:tcW w:w="3382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Кругова Ольга Васильевна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04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6093" w:type="dxa"/>
            <w:textDirection w:val="lrTb"/>
            <w:noWrap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культуры администрации Нефтекумского муниципального округа Ставропольского края, заместитель председателя комиссии</w:t>
            </w:r>
            <w:r>
              <w:rPr>
                <w:sz w:val="24"/>
                <w:szCs w:val="24"/>
              </w:rPr>
            </w:r>
            <w:r/>
          </w:p>
        </w:tc>
      </w:tr>
    </w:tbl>
    <w:tbl>
      <w:tblPr>
        <w:tblW w:w="9779" w:type="dxa"/>
        <w:tblLayout w:type="fixed"/>
        <w:tblLook w:val="04A0" w:firstRow="1" w:lastRow="0" w:firstColumn="1" w:lastColumn="0" w:noHBand="0" w:noVBand="1"/>
      </w:tblPr>
      <w:tblGrid>
        <w:gridCol w:w="3382"/>
        <w:gridCol w:w="304"/>
        <w:gridCol w:w="6093"/>
      </w:tblGrid>
      <w:tr>
        <w:trPr>
          <w:trHeight w:val="21"/>
        </w:trPr>
        <w:tc>
          <w:tcPr>
            <w:tcW w:w="3382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Баймурзаева Олеся Анатольевна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04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6093" w:type="dxa"/>
            <w:textDirection w:val="lrTb"/>
            <w:noWrap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начальника отдела культуры администрации Нефтекумского муниципального округа Ставропольского края, секретарь комиссии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21"/>
        </w:trPr>
        <w:tc>
          <w:tcPr>
            <w:tcW w:w="3382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Члены комиссии: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  <w:p>
            <w:pPr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  <w:p>
            <w:pPr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Педди Елена Александровна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04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6093" w:type="dxa"/>
            <w:textDirection w:val="lrTb"/>
            <w:noWrap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/>
          </w:p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/>
          </w:p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муниципального казенного учреждения культуры «Централизованная библиотечная система»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Нефтекумского муниципального округа Ставропольского края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21"/>
        </w:trPr>
        <w:tc>
          <w:tcPr>
            <w:tcW w:w="3382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Аджиева Тереза Дукуваховна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04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6093" w:type="dxa"/>
            <w:textDirection w:val="lrTb"/>
            <w:noWrap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муниципального казенного учреждения культуры «Каясулинское социально-культурное объединение»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Нефтекумского муниципального округа Ставропольского края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21"/>
        </w:trPr>
        <w:tc>
          <w:tcPr>
            <w:tcW w:w="3382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Кочекаева Кунсулу Тангатаралиевна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04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6093" w:type="dxa"/>
            <w:textDirection w:val="lrTb"/>
            <w:noWrap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муниципального казенного учреждения культуры «Махмуд-Мектебское социально-культурное объединение»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Нефтекумского муниципального округа Ставропольского края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21"/>
        </w:trPr>
        <w:tc>
          <w:tcPr>
            <w:tcW w:w="3382" w:type="dxa"/>
            <w:vMerge w:val="restart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Бекмуратов Салих Касамбиевич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04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6093" w:type="dxa"/>
            <w:vMerge w:val="restart"/>
            <w:textDirection w:val="lrTb"/>
            <w:noWrap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депутат Думы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Нефтекумского муниципального округа Ставропольского края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contextualSpacing/>
        <w:ind w:left="5670" w:right="34"/>
        <w:jc w:val="right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contextualSpacing/>
        <w:ind w:left="5670" w:right="34"/>
        <w:jc w:val="right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contextualSpacing/>
        <w:ind w:left="5670" w:right="34"/>
        <w:jc w:val="right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contextualSpacing/>
        <w:ind w:left="5670" w:right="34"/>
        <w:jc w:val="right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contextualSpacing/>
        <w:ind w:left="5670" w:right="34"/>
        <w:jc w:val="right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5670" w:right="34"/>
        <w:jc w:val="right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5670" w:right="34"/>
        <w:jc w:val="right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5670" w:right="34"/>
        <w:jc w:val="right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contextualSpacing/>
        <w:ind w:left="5670" w:right="34"/>
        <w:jc w:val="right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contextualSpacing/>
        <w:ind w:left="5670" w:right="34"/>
        <w:jc w:val="right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contextualSpacing/>
        <w:ind w:left="5670" w:right="34"/>
        <w:jc w:val="right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contextualSpacing/>
        <w:ind w:left="5670" w:right="34"/>
        <w:jc w:val="right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contextualSpacing/>
        <w:ind w:left="5670" w:right="34"/>
        <w:jc w:val="right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contextualSpacing/>
        <w:ind w:left="5670" w:right="34"/>
        <w:jc w:val="right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contextualSpacing/>
        <w:ind w:left="5670" w:right="34"/>
        <w:jc w:val="right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tbl>
      <w:tblPr>
        <w:tblW w:w="963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928"/>
        <w:gridCol w:w="4710"/>
      </w:tblGrid>
      <w:tr>
        <w:trPr/>
        <w:tc>
          <w:tcPr>
            <w:tcW w:w="492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47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</w:t>
            </w: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решению Думы Нефтекумского муниципального округа Ставропольского края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назначении и проведении опроса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части территории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23 июня 2026 года № 586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contextualSpacing/>
        <w:ind w:left="5670" w:right="34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ФОРМЫ ОПРОСНЫХ ЛИСТОВ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Опросный лист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/>
    </w:p>
    <w:p>
      <w:pPr>
        <w:contextualSpacing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>
        <w:rPr>
          <w:rFonts w:ascii="Times New Roman" w:hAnsi="Times New Roman" w:cs="Times New Roman"/>
          <w:sz w:val="24"/>
          <w:szCs w:val="24"/>
        </w:rPr>
        <w:t xml:space="preserve">опроса «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 опроса _________________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ФИО (полностью) участника опроса________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Адрес места жительства_________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Документ, удостоверяющий личность___________серия _________номер________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none"/>
        </w:rPr>
        <w:t xml:space="preserve">Мнение по вопросу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Style w:val="676"/>
        <w:tblW w:w="963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>
        <w:trPr>
          <w:trHeight w:val="23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4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вопроса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Before w:val="1"/>
          <w:trHeight w:val="5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4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Согласны ли Вы, чтобы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Бейсейская сельская библиотека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филиал муниципального казенного учреждения культуры «Централизованная библиотечная система»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был ликвидирована?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43180</wp:posOffset>
                      </wp:positionV>
                      <wp:extent cx="295275" cy="247650"/>
                      <wp:effectExtent l="0" t="0" r="28575" b="19050"/>
                      <wp:wrapNone/>
                      <wp:docPr id="2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295272" cy="247647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" o:spid="_x0000_s1" o:spt="1" type="#_x0000_t1" style="position:absolute;z-index:251661824;o:allowoverlap:true;o:allowincell:true;mso-position-horizontal-relative:text;margin-left:27.8pt;mso-position-horizontal:absolute;mso-position-vertical-relative:text;margin-top:3.4pt;mso-position-vertical:absolute;width:23.2pt;height:19.5pt;mso-wrap-distance-left:9.0pt;mso-wrap-distance-top:0.0pt;mso-wrap-distance-right:9.0pt;mso-wrap-distance-bottom:0.0pt;visibility:visible;" filled="f" strokecolor="#262626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43180</wp:posOffset>
                      </wp:positionV>
                      <wp:extent cx="295275" cy="247650"/>
                      <wp:effectExtent l="0" t="0" r="28575" b="19050"/>
                      <wp:wrapNone/>
                      <wp:docPr id="3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295272" cy="247647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2" o:spid="_x0000_s2" o:spt="1" type="#_x0000_t1" style="position:absolute;z-index:251661824;o:allowoverlap:true;o:allowincell:true;mso-position-horizontal-relative:text;margin-left:27.8pt;mso-position-horizontal:absolute;mso-position-vertical-relative:text;margin-top:3.4pt;mso-position-vertical:absolute;width:23.2pt;height:19.5pt;mso-wrap-distance-left:9.0pt;mso-wrap-distance-top:0.0pt;mso-wrap-distance-right:9.0pt;mso-wrap-distance-bottom:0.0pt;visibility:visible;" filled="f" strokecolor="#262626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-142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right="-142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(_______________________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                                                                расшифровка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Поставьте любой знак в пустом квадрате справа от вопроса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Опросный лист, не заверенный подписью, считается недействительным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Я, даю согласие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обработку моих персональных данных, указанных в настоящем опросном листе, в целях учета комиссией по проведению опроса граждан моего мнения о ликвидации учреждений культуры на части территории Нефтекумского муниципального округа Ставропольского края.</w:t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Данное согласие действует до достижения целей обработки персональных данных и может быть отозвано в любой момент по моему письменнному заявлению.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______________  _____________ ___________________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ата                            подпись        расшифровка подписи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Подпись проводившего опрос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______________  _____________ ___________________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ата                              подпись        расшифровка подписи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Опросный лист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/>
    </w:p>
    <w:p>
      <w:pPr>
        <w:contextualSpacing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>
        <w:rPr>
          <w:rFonts w:ascii="Times New Roman" w:hAnsi="Times New Roman" w:cs="Times New Roman"/>
          <w:sz w:val="24"/>
          <w:szCs w:val="24"/>
        </w:rPr>
        <w:t xml:space="preserve">опроса «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 опроса _________________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ФИО  (полностью) участника опроса________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Адрес места жительства_________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Документ, удостоверяющий личность___________серия _________номер________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none"/>
        </w:rPr>
        <w:t xml:space="preserve">Мнение по вопросу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Style w:val="676"/>
        <w:tblW w:w="963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73"/>
        <w:gridCol w:w="5138"/>
        <w:gridCol w:w="1901"/>
        <w:gridCol w:w="2126"/>
      </w:tblGrid>
      <w:tr>
        <w:trPr>
          <w:trHeight w:val="2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8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вопроса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1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5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8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Согласны ли Вы, чтобы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Бияшская сельская библиотека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филиал муниципального казенного учреждения культуры «Централизованная библиотечная система»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 ликвидирована?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1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43180</wp:posOffset>
                      </wp:positionV>
                      <wp:extent cx="295275" cy="247650"/>
                      <wp:effectExtent l="0" t="0" r="28575" b="19050"/>
                      <wp:wrapNone/>
                      <wp:docPr id="4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295272" cy="247647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3" o:spid="_x0000_s3" o:spt="1" type="#_x0000_t1" style="position:absolute;z-index:251661824;o:allowoverlap:true;o:allowincell:true;mso-position-horizontal-relative:text;margin-left:27.8pt;mso-position-horizontal:absolute;mso-position-vertical-relative:text;margin-top:3.4pt;mso-position-vertical:absolute;width:23.2pt;height:19.5pt;mso-wrap-distance-left:9.0pt;mso-wrap-distance-top:0.0pt;mso-wrap-distance-right:9.0pt;mso-wrap-distance-bottom:0.0pt;visibility:visible;" filled="f" strokecolor="#262626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43180</wp:posOffset>
                      </wp:positionV>
                      <wp:extent cx="295275" cy="247650"/>
                      <wp:effectExtent l="0" t="0" r="28575" b="19050"/>
                      <wp:wrapNone/>
                      <wp:docPr id="5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295272" cy="247647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4" o:spid="_x0000_s4" o:spt="1" type="#_x0000_t1" style="position:absolute;z-index:251661824;o:allowoverlap:true;o:allowincell:true;mso-position-horizontal-relative:text;margin-left:27.8pt;mso-position-horizontal:absolute;mso-position-vertical-relative:text;margin-top:3.4pt;mso-position-vertical:absolute;width:23.2pt;height:19.5pt;mso-wrap-distance-left:9.0pt;mso-wrap-distance-top:0.0pt;mso-wrap-distance-right:9.0pt;mso-wrap-distance-bottom:0.0pt;visibility:visible;" filled="f" strokecolor="#262626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-142"/>
        <w:jc w:val="center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sz w:val="24"/>
          <w:szCs w:val="24"/>
        </w:rPr>
      </w:r>
      <w:r/>
    </w:p>
    <w:p>
      <w:pPr>
        <w:contextualSpacing/>
        <w:ind w:right="-142"/>
        <w:jc w:val="center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________________ (_______________________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sz w:val="24"/>
          <w:szCs w:val="24"/>
        </w:rPr>
      </w:r>
      <w:r/>
    </w:p>
    <w:p>
      <w:pPr>
        <w:contextualSpacing/>
        <w:jc w:val="center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подпись                                                                 расшифровка</w:t>
      </w:r>
      <w:r>
        <w:rPr>
          <w:sz w:val="24"/>
          <w:szCs w:val="24"/>
        </w:rPr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Поставьте любой знак в пустом квадрате справа от вопроса</w:t>
      </w:r>
      <w:r>
        <w:rPr>
          <w:sz w:val="24"/>
          <w:szCs w:val="24"/>
        </w:rPr>
      </w:r>
      <w:r/>
    </w:p>
    <w:p>
      <w:pPr>
        <w:contextualSpacing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2. Опросный лист, не заверенный подписью, считается недействительным</w:t>
      </w:r>
      <w:r>
        <w:rPr>
          <w:sz w:val="24"/>
          <w:szCs w:val="24"/>
        </w:rPr>
      </w:r>
      <w:r/>
    </w:p>
    <w:p>
      <w:pPr>
        <w:contextualSpacing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Я, даю согласие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обработку моих персональных данных, указанных в настоящем опросном листе, в целях учета комиссией по проведению опроса граждан моего мнения о ликвидации учреждений культуры на части территории Нефтекумского муниципального округа Ставропольского края.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Данное согласие действует до достижения целей обработки персональных данных и может быть отозвано в любой момент по моему письменнному заявлению.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______________  _____________ ___________________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ата                            подпись        расшифровка подписи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Подпись проводившего опрос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______________  _____________ ___________________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ата                            подпись        расшифровка подписи</w:t>
      </w:r>
      <w:r>
        <w:rPr>
          <w:sz w:val="24"/>
          <w:szCs w:val="24"/>
        </w:rPr>
      </w:r>
      <w:r/>
    </w:p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Опросный лист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/>
    </w:p>
    <w:p>
      <w:pPr>
        <w:contextualSpacing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>
        <w:rPr>
          <w:rFonts w:ascii="Times New Roman" w:hAnsi="Times New Roman" w:cs="Times New Roman"/>
          <w:sz w:val="24"/>
          <w:szCs w:val="24"/>
        </w:rPr>
        <w:t xml:space="preserve">опроса «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 опроса _________________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ФИО  (полностью) участника опроса__________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Адрес места жительства_________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Документ, удостоверяющий личность___________серия _________номер________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none"/>
        </w:rPr>
        <w:t xml:space="preserve">Мнение по вопросу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Style w:val="676"/>
        <w:tblW w:w="963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73"/>
        <w:gridCol w:w="5137"/>
        <w:gridCol w:w="1902"/>
        <w:gridCol w:w="2126"/>
      </w:tblGrid>
      <w:tr>
        <w:trPr>
          <w:trHeight w:val="2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7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вопроса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2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7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Согласны 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Вы, чтобы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Восточненская сельская библиотека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филиал муниципального казенного учреждения культуры «Централизованная библиотечная система»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был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ликвидирована?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2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43180</wp:posOffset>
                      </wp:positionV>
                      <wp:extent cx="295275" cy="247650"/>
                      <wp:effectExtent l="0" t="0" r="28575" b="19050"/>
                      <wp:wrapNone/>
                      <wp:docPr id="6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295272" cy="247647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5" o:spid="_x0000_s5" o:spt="1" type="#_x0000_t1" style="position:absolute;z-index:251661824;o:allowoverlap:true;o:allowincell:true;mso-position-horizontal-relative:text;margin-left:27.8pt;mso-position-horizontal:absolute;mso-position-vertical-relative:text;margin-top:3.4pt;mso-position-vertical:absolute;width:23.2pt;height:19.5pt;mso-wrap-distance-left:9.0pt;mso-wrap-distance-top:0.0pt;mso-wrap-distance-right:9.0pt;mso-wrap-distance-bottom:0.0pt;visibility:visible;" filled="f" strokecolor="#262626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43180</wp:posOffset>
                      </wp:positionV>
                      <wp:extent cx="295275" cy="247650"/>
                      <wp:effectExtent l="0" t="0" r="28575" b="19050"/>
                      <wp:wrapNone/>
                      <wp:docPr id="7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295272" cy="247647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6" o:spid="_x0000_s6" o:spt="1" type="#_x0000_t1" style="position:absolute;z-index:251661824;o:allowoverlap:true;o:allowincell:true;mso-position-horizontal-relative:text;margin-left:27.8pt;mso-position-horizontal:absolute;mso-position-vertical-relative:text;margin-top:3.4pt;mso-position-vertical:absolute;width:23.2pt;height:19.5pt;mso-wrap-distance-left:9.0pt;mso-wrap-distance-top:0.0pt;mso-wrap-distance-right:9.0pt;mso-wrap-distance-bottom:0.0pt;visibility:visible;" filled="f" strokecolor="#262626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-142"/>
        <w:jc w:val="center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sz w:val="24"/>
          <w:szCs w:val="24"/>
        </w:rPr>
      </w:r>
      <w:r/>
    </w:p>
    <w:p>
      <w:pPr>
        <w:contextualSpacing/>
        <w:ind w:right="-142"/>
        <w:jc w:val="center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________________ (_______________________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sz w:val="24"/>
          <w:szCs w:val="24"/>
        </w:rPr>
      </w:r>
      <w:r/>
    </w:p>
    <w:p>
      <w:pPr>
        <w:contextualSpacing/>
        <w:jc w:val="center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подпись                                                                 расшифровка</w:t>
      </w:r>
      <w:r>
        <w:rPr>
          <w:sz w:val="24"/>
          <w:szCs w:val="24"/>
        </w:rPr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Поставьте любой знак в пустом квадрате справа от вопроса</w:t>
      </w:r>
      <w:r>
        <w:rPr>
          <w:sz w:val="24"/>
          <w:szCs w:val="24"/>
        </w:rPr>
      </w:r>
      <w:r/>
    </w:p>
    <w:p>
      <w:pPr>
        <w:contextualSpacing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2. Опросный лист, не заверенный подписью, считается недействительным</w:t>
      </w:r>
      <w:r>
        <w:rPr>
          <w:sz w:val="24"/>
          <w:szCs w:val="24"/>
        </w:rPr>
      </w:r>
      <w:r/>
    </w:p>
    <w:p>
      <w:pPr>
        <w:contextualSpacing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Я, даю согласие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обработку моих персональных данных, указанных в настоящем опросном листе, в целях учета комиссией по проведению опроса граждан моего мнения о ликвидации учреждений культуры на части территории Нефтекумского муниципального округа Ставропольского края.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Данное согласие действует до достижения целей обработки персональных данных и может быть отозвано в любой момент по моему письменнному заявлению.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</w:pPr>
      <w:r/>
      <w:r/>
    </w:p>
    <w:p>
      <w:pPr>
        <w:contextualSpacing/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______________  _____________ ___________________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ата                            подпись        расшифровка подписи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Подпись проводившего опрос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______________  _____________ ___________________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ата                            подпись        расшифровка подписи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Опросный лист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/>
    </w:p>
    <w:p>
      <w:pPr>
        <w:contextualSpacing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>
        <w:rPr>
          <w:rFonts w:ascii="Times New Roman" w:hAnsi="Times New Roman" w:cs="Times New Roman"/>
          <w:sz w:val="24"/>
          <w:szCs w:val="24"/>
        </w:rPr>
        <w:t xml:space="preserve">опроса «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 опроса _________________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ФИО  (полностью) участника опроса________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Адрес места жительства_________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Документ, удостоверяющий личность___________серия _________номер________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none"/>
        </w:rPr>
        <w:t xml:space="preserve">Мнение по вопросу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Style w:val="676"/>
        <w:tblW w:w="963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73"/>
        <w:gridCol w:w="5112"/>
        <w:gridCol w:w="1926"/>
        <w:gridCol w:w="2126"/>
      </w:tblGrid>
      <w:tr>
        <w:trPr>
          <w:trHeight w:val="2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2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вопроса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6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5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2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Согласны 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Вы, чтобы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Дом культуры аула Уллуби-Юрт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муниципального казенного учреждения культуры «Каясулинское социально-культурное объединение»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был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ликвидирована?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43180</wp:posOffset>
                      </wp:positionV>
                      <wp:extent cx="295275" cy="247650"/>
                      <wp:effectExtent l="0" t="0" r="28575" b="19050"/>
                      <wp:wrapNone/>
                      <wp:docPr id="8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295272" cy="247647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7" o:spid="_x0000_s7" o:spt="1" type="#_x0000_t1" style="position:absolute;z-index:251661824;o:allowoverlap:true;o:allowincell:true;mso-position-horizontal-relative:text;margin-left:27.8pt;mso-position-horizontal:absolute;mso-position-vertical-relative:text;margin-top:3.4pt;mso-position-vertical:absolute;width:23.2pt;height:19.5pt;mso-wrap-distance-left:9.0pt;mso-wrap-distance-top:0.0pt;mso-wrap-distance-right:9.0pt;mso-wrap-distance-bottom:0.0pt;visibility:visible;" filled="f" strokecolor="#262626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43180</wp:posOffset>
                      </wp:positionV>
                      <wp:extent cx="295275" cy="247650"/>
                      <wp:effectExtent l="0" t="0" r="28575" b="19050"/>
                      <wp:wrapNone/>
                      <wp:docPr id="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295272" cy="247647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8" o:spid="_x0000_s8" o:spt="1" type="#_x0000_t1" style="position:absolute;z-index:251661824;o:allowoverlap:true;o:allowincell:true;mso-position-horizontal-relative:text;margin-left:27.8pt;mso-position-horizontal:absolute;mso-position-vertical-relative:text;margin-top:3.4pt;mso-position-vertical:absolute;width:23.2pt;height:19.5pt;mso-wrap-distance-left:9.0pt;mso-wrap-distance-top:0.0pt;mso-wrap-distance-right:9.0pt;mso-wrap-distance-bottom:0.0pt;visibility:visible;" filled="f" strokecolor="#262626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-142"/>
        <w:jc w:val="center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sz w:val="24"/>
          <w:szCs w:val="24"/>
        </w:rPr>
      </w:r>
      <w:r/>
    </w:p>
    <w:p>
      <w:pPr>
        <w:contextualSpacing/>
        <w:ind w:right="-142"/>
        <w:jc w:val="center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________________ (_______________________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sz w:val="24"/>
          <w:szCs w:val="24"/>
        </w:rPr>
      </w:r>
      <w:r/>
    </w:p>
    <w:p>
      <w:pPr>
        <w:contextualSpacing/>
        <w:jc w:val="center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подпись                                                                 расшифровка</w:t>
      </w:r>
      <w:r>
        <w:rPr>
          <w:sz w:val="24"/>
          <w:szCs w:val="24"/>
        </w:rPr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Поставьте любой знак в пустом квадрате справа от вопроса</w:t>
      </w:r>
      <w:r>
        <w:rPr>
          <w:sz w:val="24"/>
          <w:szCs w:val="24"/>
        </w:rPr>
      </w:r>
      <w:r/>
    </w:p>
    <w:p>
      <w:pPr>
        <w:contextualSpacing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2. Опросный лист, не заверенный подписью, считается недействительным</w:t>
      </w:r>
      <w:r>
        <w:rPr>
          <w:sz w:val="24"/>
          <w:szCs w:val="24"/>
        </w:rPr>
      </w:r>
      <w:r/>
    </w:p>
    <w:p>
      <w:pPr>
        <w:contextualSpacing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Я, даю согласие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обработку моих персональных данных, указанных в настоящем опросном листе, в целях учета комиссией по проведению опроса граждан моего мнения о ликвидации учреждений культуры на части территории Нефтекумского муниципального округа Ставропольского края.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Данное согласие действует до достижения целей обработки персональных данных и может быть отозвано в любой момент по моему письменнному заявлению.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</w:pPr>
      <w:r/>
      <w:r/>
    </w:p>
    <w:p>
      <w:pPr>
        <w:contextualSpacing/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______________  _____________ ___________________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ата                            подпись        расшифровка подписи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Подпись проводившего опрос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______________  _____________ ___________________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ата                            подпись        расшифровка подписи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Опросный лист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/>
    </w:p>
    <w:p>
      <w:pPr>
        <w:contextualSpacing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>
        <w:rPr>
          <w:rFonts w:ascii="Times New Roman" w:hAnsi="Times New Roman" w:cs="Times New Roman"/>
          <w:sz w:val="24"/>
          <w:szCs w:val="24"/>
        </w:rPr>
        <w:t xml:space="preserve">опроса «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 опроса _________________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ФИО  (полностью) участника опроса__________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Адрес места жительства_________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Документ, удостоверяющий личность___________серия _________номер________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none"/>
        </w:rPr>
        <w:t xml:space="preserve">Мнение по вопросу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Style w:val="676"/>
        <w:tblW w:w="963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73"/>
        <w:gridCol w:w="5112"/>
        <w:gridCol w:w="1454"/>
        <w:gridCol w:w="614"/>
        <w:gridCol w:w="1984"/>
      </w:tblGrid>
      <w:tr>
        <w:trPr>
          <w:trHeight w:val="2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2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вопроса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8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5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2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Согласны ли Вы, что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Дом культуры аула Кунай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муниципального казенного учреждения культуры «Махмуд-Мектебское социально-культурное объединение»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 ликвидирована?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43180</wp:posOffset>
                      </wp:positionV>
                      <wp:extent cx="295275" cy="247650"/>
                      <wp:effectExtent l="0" t="0" r="28575" b="19050"/>
                      <wp:wrapNone/>
                      <wp:docPr id="10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295272" cy="247647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9" o:spid="_x0000_s9" o:spt="1" type="#_x0000_t1" style="position:absolute;z-index:251661824;o:allowoverlap:true;o:allowincell:true;mso-position-horizontal-relative:text;margin-left:27.8pt;mso-position-horizontal:absolute;mso-position-vertical-relative:text;margin-top:3.4pt;mso-position-vertical:absolute;width:23.2pt;height:19.5pt;mso-wrap-distance-left:9.0pt;mso-wrap-distance-top:0.0pt;mso-wrap-distance-right:9.0pt;mso-wrap-distance-bottom:0.0pt;visibility:visible;" filled="f" strokecolor="#262626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43180</wp:posOffset>
                      </wp:positionV>
                      <wp:extent cx="295275" cy="247650"/>
                      <wp:effectExtent l="0" t="0" r="28575" b="19050"/>
                      <wp:wrapNone/>
                      <wp:docPr id="11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295272" cy="247647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0" o:spid="_x0000_s10" o:spt="1" type="#_x0000_t1" style="position:absolute;z-index:251661824;o:allowoverlap:true;o:allowincell:true;mso-position-horizontal-relative:text;margin-left:27.8pt;mso-position-horizontal:absolute;mso-position-vertical-relative:text;margin-top:3.4pt;mso-position-vertical:absolute;width:23.2pt;height:19.5pt;mso-wrap-distance-left:9.0pt;mso-wrap-distance-top:0.0pt;mso-wrap-distance-right:9.0pt;mso-wrap-distance-bottom:0.0pt;visibility:visible;" filled="f" strokecolor="#262626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-142"/>
        <w:jc w:val="center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sz w:val="24"/>
          <w:szCs w:val="24"/>
        </w:rPr>
      </w:r>
      <w:r/>
    </w:p>
    <w:p>
      <w:pPr>
        <w:contextualSpacing/>
        <w:ind w:right="-142"/>
        <w:jc w:val="center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________________ (_______________________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sz w:val="24"/>
          <w:szCs w:val="24"/>
        </w:rPr>
      </w:r>
      <w:r/>
    </w:p>
    <w:p>
      <w:pPr>
        <w:contextualSpacing/>
        <w:jc w:val="center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подпись                                                                 расшифровка</w:t>
      </w:r>
      <w:r>
        <w:rPr>
          <w:sz w:val="24"/>
          <w:szCs w:val="24"/>
        </w:rPr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Поставьте любой знак в пустом квадрате справа от вопроса</w:t>
      </w:r>
      <w:r>
        <w:rPr>
          <w:sz w:val="24"/>
          <w:szCs w:val="24"/>
        </w:rPr>
      </w:r>
      <w:r/>
    </w:p>
    <w:p>
      <w:pPr>
        <w:contextualSpacing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2. Опросный лист, не заверенный подписью, считается недействительным</w:t>
      </w:r>
      <w:r>
        <w:rPr>
          <w:sz w:val="24"/>
          <w:szCs w:val="24"/>
        </w:rPr>
      </w:r>
      <w:r/>
    </w:p>
    <w:p>
      <w:pPr>
        <w:contextualSpacing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Я, даю согласие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обработку моих персональных данных, указанных в настоящем опросном листе, в целях учета комиссией по проведению опроса граждан моего мнения о ликвидации учреждений культуры на части территории Нефтекумского муниципального округа Ставропольского края.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Данное согласие действует до достижения целей обработки персональных данных и может быть отозвано в любой момент по моему письменнному заявлению.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left="0" w:right="0" w:firstLine="567"/>
        <w:jc w:val="both"/>
        <w:spacing w:after="0" w:line="240" w:lineRule="auto"/>
      </w:pPr>
      <w:r/>
      <w:r/>
    </w:p>
    <w:p>
      <w:pPr>
        <w:contextualSpacing/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______________  _____________ ___________________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ата                            подпись        расшифровка подписи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Подпись проводившего опрос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______________  _____________ ___________________</w:t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ата                            подпись        расшифровка подписи</w:t>
      </w:r>
      <w:r>
        <w:rPr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4">
    <w:name w:val="Heading 1"/>
    <w:basedOn w:val="820"/>
    <w:next w:val="820"/>
    <w:link w:val="64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5">
    <w:name w:val="Heading 1 Char"/>
    <w:link w:val="644"/>
    <w:uiPriority w:val="9"/>
    <w:rPr>
      <w:rFonts w:ascii="Arial" w:hAnsi="Arial" w:eastAsia="Arial" w:cs="Arial"/>
      <w:sz w:val="40"/>
      <w:szCs w:val="40"/>
    </w:rPr>
  </w:style>
  <w:style w:type="paragraph" w:styleId="646">
    <w:name w:val="Heading 2"/>
    <w:basedOn w:val="820"/>
    <w:next w:val="820"/>
    <w:link w:val="64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7">
    <w:name w:val="Heading 2 Char"/>
    <w:link w:val="646"/>
    <w:uiPriority w:val="9"/>
    <w:rPr>
      <w:rFonts w:ascii="Arial" w:hAnsi="Arial" w:eastAsia="Arial" w:cs="Arial"/>
      <w:sz w:val="34"/>
    </w:rPr>
  </w:style>
  <w:style w:type="paragraph" w:styleId="648">
    <w:name w:val="Heading 3"/>
    <w:basedOn w:val="820"/>
    <w:next w:val="820"/>
    <w:link w:val="64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9">
    <w:name w:val="Heading 3 Char"/>
    <w:link w:val="648"/>
    <w:uiPriority w:val="9"/>
    <w:rPr>
      <w:rFonts w:ascii="Arial" w:hAnsi="Arial" w:eastAsia="Arial" w:cs="Arial"/>
      <w:sz w:val="30"/>
      <w:szCs w:val="30"/>
    </w:rPr>
  </w:style>
  <w:style w:type="paragraph" w:styleId="650">
    <w:name w:val="Heading 4"/>
    <w:basedOn w:val="820"/>
    <w:next w:val="820"/>
    <w:link w:val="65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1">
    <w:name w:val="Heading 4 Char"/>
    <w:link w:val="650"/>
    <w:uiPriority w:val="9"/>
    <w:rPr>
      <w:rFonts w:ascii="Arial" w:hAnsi="Arial" w:eastAsia="Arial" w:cs="Arial"/>
      <w:b/>
      <w:bCs/>
      <w:sz w:val="26"/>
      <w:szCs w:val="26"/>
    </w:rPr>
  </w:style>
  <w:style w:type="paragraph" w:styleId="652">
    <w:name w:val="Heading 5"/>
    <w:basedOn w:val="820"/>
    <w:next w:val="820"/>
    <w:link w:val="65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3">
    <w:name w:val="Heading 5 Char"/>
    <w:link w:val="652"/>
    <w:uiPriority w:val="9"/>
    <w:rPr>
      <w:rFonts w:ascii="Arial" w:hAnsi="Arial" w:eastAsia="Arial" w:cs="Arial"/>
      <w:b/>
      <w:bCs/>
      <w:sz w:val="24"/>
      <w:szCs w:val="24"/>
    </w:rPr>
  </w:style>
  <w:style w:type="paragraph" w:styleId="654">
    <w:name w:val="Heading 6"/>
    <w:basedOn w:val="820"/>
    <w:next w:val="820"/>
    <w:link w:val="65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5">
    <w:name w:val="Heading 6 Char"/>
    <w:link w:val="654"/>
    <w:uiPriority w:val="9"/>
    <w:rPr>
      <w:rFonts w:ascii="Arial" w:hAnsi="Arial" w:eastAsia="Arial" w:cs="Arial"/>
      <w:b/>
      <w:bCs/>
      <w:sz w:val="22"/>
      <w:szCs w:val="22"/>
    </w:rPr>
  </w:style>
  <w:style w:type="paragraph" w:styleId="656">
    <w:name w:val="Heading 7"/>
    <w:basedOn w:val="820"/>
    <w:next w:val="820"/>
    <w:link w:val="65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7">
    <w:name w:val="Heading 7 Char"/>
    <w:link w:val="65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8">
    <w:name w:val="Heading 8"/>
    <w:basedOn w:val="820"/>
    <w:next w:val="820"/>
    <w:link w:val="65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9">
    <w:name w:val="Heading 8 Char"/>
    <w:link w:val="658"/>
    <w:uiPriority w:val="9"/>
    <w:rPr>
      <w:rFonts w:ascii="Arial" w:hAnsi="Arial" w:eastAsia="Arial" w:cs="Arial"/>
      <w:i/>
      <w:iCs/>
      <w:sz w:val="22"/>
      <w:szCs w:val="22"/>
    </w:rPr>
  </w:style>
  <w:style w:type="paragraph" w:styleId="660">
    <w:name w:val="Heading 9"/>
    <w:basedOn w:val="820"/>
    <w:next w:val="820"/>
    <w:link w:val="66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1">
    <w:name w:val="Heading 9 Char"/>
    <w:link w:val="660"/>
    <w:uiPriority w:val="9"/>
    <w:rPr>
      <w:rFonts w:ascii="Arial" w:hAnsi="Arial" w:eastAsia="Arial" w:cs="Arial"/>
      <w:i/>
      <w:iCs/>
      <w:sz w:val="21"/>
      <w:szCs w:val="21"/>
    </w:rPr>
  </w:style>
  <w:style w:type="paragraph" w:styleId="662">
    <w:name w:val="Title"/>
    <w:basedOn w:val="820"/>
    <w:next w:val="820"/>
    <w:link w:val="66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3">
    <w:name w:val="Title Char"/>
    <w:link w:val="662"/>
    <w:uiPriority w:val="10"/>
    <w:rPr>
      <w:sz w:val="48"/>
      <w:szCs w:val="48"/>
    </w:rPr>
  </w:style>
  <w:style w:type="paragraph" w:styleId="664">
    <w:name w:val="Subtitle"/>
    <w:basedOn w:val="820"/>
    <w:next w:val="820"/>
    <w:link w:val="665"/>
    <w:uiPriority w:val="11"/>
    <w:qFormat/>
    <w:pPr>
      <w:spacing w:before="200" w:after="200"/>
    </w:pPr>
    <w:rPr>
      <w:sz w:val="24"/>
      <w:szCs w:val="24"/>
    </w:rPr>
  </w:style>
  <w:style w:type="character" w:styleId="665">
    <w:name w:val="Subtitle Char"/>
    <w:link w:val="664"/>
    <w:uiPriority w:val="11"/>
    <w:rPr>
      <w:sz w:val="24"/>
      <w:szCs w:val="24"/>
    </w:rPr>
  </w:style>
  <w:style w:type="paragraph" w:styleId="666">
    <w:name w:val="Quote"/>
    <w:basedOn w:val="820"/>
    <w:next w:val="820"/>
    <w:link w:val="667"/>
    <w:uiPriority w:val="29"/>
    <w:qFormat/>
    <w:pPr>
      <w:ind w:left="720" w:right="720"/>
    </w:pPr>
    <w:rPr>
      <w:i/>
    </w:rPr>
  </w:style>
  <w:style w:type="character" w:styleId="667">
    <w:name w:val="Quote Char"/>
    <w:link w:val="666"/>
    <w:uiPriority w:val="29"/>
    <w:rPr>
      <w:i/>
    </w:rPr>
  </w:style>
  <w:style w:type="paragraph" w:styleId="668">
    <w:name w:val="Intense Quote"/>
    <w:basedOn w:val="820"/>
    <w:next w:val="820"/>
    <w:link w:val="66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9">
    <w:name w:val="Intense Quote Char"/>
    <w:link w:val="668"/>
    <w:uiPriority w:val="30"/>
    <w:rPr>
      <w:i/>
    </w:rPr>
  </w:style>
  <w:style w:type="paragraph" w:styleId="670">
    <w:name w:val="Header"/>
    <w:basedOn w:val="820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1">
    <w:name w:val="Header Char"/>
    <w:link w:val="670"/>
    <w:uiPriority w:val="99"/>
  </w:style>
  <w:style w:type="paragraph" w:styleId="672">
    <w:name w:val="Footer"/>
    <w:basedOn w:val="820"/>
    <w:link w:val="6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3">
    <w:name w:val="Footer Char"/>
    <w:link w:val="672"/>
    <w:uiPriority w:val="99"/>
  </w:style>
  <w:style w:type="paragraph" w:styleId="674">
    <w:name w:val="Caption"/>
    <w:basedOn w:val="820"/>
    <w:next w:val="8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5">
    <w:name w:val="Caption Char"/>
    <w:basedOn w:val="674"/>
    <w:link w:val="672"/>
    <w:uiPriority w:val="99"/>
  </w:style>
  <w:style w:type="table" w:styleId="676">
    <w:name w:val="Table Grid"/>
    <w:basedOn w:val="8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7">
    <w:name w:val="Table Grid Light"/>
    <w:basedOn w:val="8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8">
    <w:name w:val="Plain Table 1"/>
    <w:basedOn w:val="8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9">
    <w:name w:val="Plain Table 2"/>
    <w:basedOn w:val="8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0">
    <w:name w:val="Plain Table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1">
    <w:name w:val="Plain Table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Plain Table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3">
    <w:name w:val="Grid Table 1 Light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4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5">
    <w:name w:val="Grid Table 4 - Accent 1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6">
    <w:name w:val="Grid Table 4 - Accent 2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7">
    <w:name w:val="Grid Table 4 - Accent 3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8">
    <w:name w:val="Grid Table 4 - Accent 4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9">
    <w:name w:val="Grid Table 4 - Accent 5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0">
    <w:name w:val="Grid Table 4 - Accent 6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1">
    <w:name w:val="Grid Table 5 Dark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2">
    <w:name w:val="Grid Table 5 Dark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5">
    <w:name w:val="Grid Table 5 Dark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8">
    <w:name w:val="Grid Table 6 Colorful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9">
    <w:name w:val="Grid Table 6 Colorful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0">
    <w:name w:val="Grid Table 6 Colorful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1">
    <w:name w:val="Grid Table 6 Colorful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2">
    <w:name w:val="Grid Table 6 Colorful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3">
    <w:name w:val="Grid Table 6 Colorful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4">
    <w:name w:val="Grid Table 6 Colorful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5">
    <w:name w:val="Grid Table 7 Colorful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0">
    <w:name w:val="List Table 2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1">
    <w:name w:val="List Table 2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2">
    <w:name w:val="List Table 2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3">
    <w:name w:val="List Table 2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4">
    <w:name w:val="List Table 2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5">
    <w:name w:val="List Table 2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6">
    <w:name w:val="List Table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5 Dark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6 Colorful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8">
    <w:name w:val="List Table 6 Colorful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9">
    <w:name w:val="List Table 6 Colorful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0">
    <w:name w:val="List Table 6 Colorful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1">
    <w:name w:val="List Table 6 Colorful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2">
    <w:name w:val="List Table 6 Colorful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3">
    <w:name w:val="List Table 6 Colorful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4">
    <w:name w:val="List Table 7 Colorful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5">
    <w:name w:val="List Table 7 Colorful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6">
    <w:name w:val="List Table 7 Colorful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7">
    <w:name w:val="List Table 7 Colorful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8">
    <w:name w:val="List Table 7 Colorful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9">
    <w:name w:val="List Table 7 Colorful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0">
    <w:name w:val="List Table 7 Colorful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1">
    <w:name w:val="Lined - Accent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2">
    <w:name w:val="Lined - Accent 1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3">
    <w:name w:val="Lined - Accent 2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4">
    <w:name w:val="Lined - Accent 3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5">
    <w:name w:val="Lined - Accent 4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6">
    <w:name w:val="Lined - Accent 5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7">
    <w:name w:val="Lined - Accent 6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8">
    <w:name w:val="Bordered &amp; Lined - Accent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9">
    <w:name w:val="Bordered &amp; Lined - Accent 1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0">
    <w:name w:val="Bordered &amp; Lined - Accent 2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1">
    <w:name w:val="Bordered &amp; Lined - Accent 3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2">
    <w:name w:val="Bordered &amp; Lined - Accent 4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3">
    <w:name w:val="Bordered &amp; Lined - Accent 5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4">
    <w:name w:val="Bordered &amp; Lined - Accent 6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5">
    <w:name w:val="Bordered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6">
    <w:name w:val="Bordered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7">
    <w:name w:val="Bordered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8">
    <w:name w:val="Bordered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9">
    <w:name w:val="Bordered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0">
    <w:name w:val="Bordered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1">
    <w:name w:val="Bordered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2">
    <w:name w:val="Hyperlink"/>
    <w:uiPriority w:val="99"/>
    <w:unhideWhenUsed/>
    <w:rPr>
      <w:color w:val="0000ff" w:themeColor="hyperlink"/>
      <w:u w:val="single"/>
    </w:rPr>
  </w:style>
  <w:style w:type="paragraph" w:styleId="803">
    <w:name w:val="footnote text"/>
    <w:basedOn w:val="820"/>
    <w:link w:val="804"/>
    <w:uiPriority w:val="99"/>
    <w:semiHidden/>
    <w:unhideWhenUsed/>
    <w:pPr>
      <w:spacing w:after="40" w:line="240" w:lineRule="auto"/>
    </w:pPr>
    <w:rPr>
      <w:sz w:val="18"/>
    </w:rPr>
  </w:style>
  <w:style w:type="character" w:styleId="804">
    <w:name w:val="Footnote Text Char"/>
    <w:link w:val="803"/>
    <w:uiPriority w:val="99"/>
    <w:rPr>
      <w:sz w:val="18"/>
    </w:rPr>
  </w:style>
  <w:style w:type="character" w:styleId="805">
    <w:name w:val="footnote reference"/>
    <w:uiPriority w:val="99"/>
    <w:unhideWhenUsed/>
    <w:rPr>
      <w:vertAlign w:val="superscript"/>
    </w:rPr>
  </w:style>
  <w:style w:type="paragraph" w:styleId="806">
    <w:name w:val="endnote text"/>
    <w:basedOn w:val="820"/>
    <w:link w:val="807"/>
    <w:uiPriority w:val="99"/>
    <w:semiHidden/>
    <w:unhideWhenUsed/>
    <w:pPr>
      <w:spacing w:after="0" w:line="240" w:lineRule="auto"/>
    </w:pPr>
    <w:rPr>
      <w:sz w:val="20"/>
    </w:rPr>
  </w:style>
  <w:style w:type="character" w:styleId="807">
    <w:name w:val="Endnote Text Char"/>
    <w:link w:val="806"/>
    <w:uiPriority w:val="99"/>
    <w:rPr>
      <w:sz w:val="20"/>
    </w:rPr>
  </w:style>
  <w:style w:type="character" w:styleId="808">
    <w:name w:val="endnote reference"/>
    <w:uiPriority w:val="99"/>
    <w:semiHidden/>
    <w:unhideWhenUsed/>
    <w:rPr>
      <w:vertAlign w:val="superscript"/>
    </w:rPr>
  </w:style>
  <w:style w:type="paragraph" w:styleId="809">
    <w:name w:val="toc 1"/>
    <w:basedOn w:val="820"/>
    <w:next w:val="820"/>
    <w:uiPriority w:val="39"/>
    <w:unhideWhenUsed/>
    <w:pPr>
      <w:ind w:left="0" w:right="0" w:firstLine="0"/>
      <w:spacing w:after="57"/>
    </w:pPr>
  </w:style>
  <w:style w:type="paragraph" w:styleId="810">
    <w:name w:val="toc 2"/>
    <w:basedOn w:val="820"/>
    <w:next w:val="820"/>
    <w:uiPriority w:val="39"/>
    <w:unhideWhenUsed/>
    <w:pPr>
      <w:ind w:left="283" w:right="0" w:firstLine="0"/>
      <w:spacing w:after="57"/>
    </w:pPr>
  </w:style>
  <w:style w:type="paragraph" w:styleId="811">
    <w:name w:val="toc 3"/>
    <w:basedOn w:val="820"/>
    <w:next w:val="820"/>
    <w:uiPriority w:val="39"/>
    <w:unhideWhenUsed/>
    <w:pPr>
      <w:ind w:left="567" w:right="0" w:firstLine="0"/>
      <w:spacing w:after="57"/>
    </w:pPr>
  </w:style>
  <w:style w:type="paragraph" w:styleId="812">
    <w:name w:val="toc 4"/>
    <w:basedOn w:val="820"/>
    <w:next w:val="820"/>
    <w:uiPriority w:val="39"/>
    <w:unhideWhenUsed/>
    <w:pPr>
      <w:ind w:left="850" w:right="0" w:firstLine="0"/>
      <w:spacing w:after="57"/>
    </w:pPr>
  </w:style>
  <w:style w:type="paragraph" w:styleId="813">
    <w:name w:val="toc 5"/>
    <w:basedOn w:val="820"/>
    <w:next w:val="820"/>
    <w:uiPriority w:val="39"/>
    <w:unhideWhenUsed/>
    <w:pPr>
      <w:ind w:left="1134" w:right="0" w:firstLine="0"/>
      <w:spacing w:after="57"/>
    </w:pPr>
  </w:style>
  <w:style w:type="paragraph" w:styleId="814">
    <w:name w:val="toc 6"/>
    <w:basedOn w:val="820"/>
    <w:next w:val="820"/>
    <w:uiPriority w:val="39"/>
    <w:unhideWhenUsed/>
    <w:pPr>
      <w:ind w:left="1417" w:right="0" w:firstLine="0"/>
      <w:spacing w:after="57"/>
    </w:pPr>
  </w:style>
  <w:style w:type="paragraph" w:styleId="815">
    <w:name w:val="toc 7"/>
    <w:basedOn w:val="820"/>
    <w:next w:val="820"/>
    <w:uiPriority w:val="39"/>
    <w:unhideWhenUsed/>
    <w:pPr>
      <w:ind w:left="1701" w:right="0" w:firstLine="0"/>
      <w:spacing w:after="57"/>
    </w:pPr>
  </w:style>
  <w:style w:type="paragraph" w:styleId="816">
    <w:name w:val="toc 8"/>
    <w:basedOn w:val="820"/>
    <w:next w:val="820"/>
    <w:uiPriority w:val="39"/>
    <w:unhideWhenUsed/>
    <w:pPr>
      <w:ind w:left="1984" w:right="0" w:firstLine="0"/>
      <w:spacing w:after="57"/>
    </w:pPr>
  </w:style>
  <w:style w:type="paragraph" w:styleId="817">
    <w:name w:val="toc 9"/>
    <w:basedOn w:val="820"/>
    <w:next w:val="820"/>
    <w:uiPriority w:val="39"/>
    <w:unhideWhenUsed/>
    <w:pPr>
      <w:ind w:left="2268" w:right="0" w:firstLine="0"/>
      <w:spacing w:after="57"/>
    </w:pPr>
  </w:style>
  <w:style w:type="paragraph" w:styleId="818">
    <w:name w:val="TOC Heading"/>
    <w:uiPriority w:val="39"/>
    <w:unhideWhenUsed/>
  </w:style>
  <w:style w:type="paragraph" w:styleId="819">
    <w:name w:val="table of figures"/>
    <w:basedOn w:val="820"/>
    <w:next w:val="820"/>
    <w:uiPriority w:val="99"/>
    <w:unhideWhenUsed/>
    <w:pPr>
      <w:spacing w:after="0" w:afterAutospacing="0"/>
    </w:pPr>
  </w:style>
  <w:style w:type="paragraph" w:styleId="820" w:default="1">
    <w:name w:val="Normal"/>
    <w:qFormat/>
  </w:style>
  <w:style w:type="table" w:styleId="8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2" w:default="1">
    <w:name w:val="No List"/>
    <w:uiPriority w:val="99"/>
    <w:semiHidden/>
    <w:unhideWhenUsed/>
  </w:style>
  <w:style w:type="paragraph" w:styleId="823">
    <w:name w:val="No Spacing"/>
    <w:basedOn w:val="820"/>
    <w:uiPriority w:val="1"/>
    <w:qFormat/>
    <w:pPr>
      <w:spacing w:after="0" w:line="240" w:lineRule="auto"/>
    </w:pPr>
  </w:style>
  <w:style w:type="paragraph" w:styleId="824">
    <w:name w:val="List Paragraph"/>
    <w:basedOn w:val="820"/>
    <w:uiPriority w:val="34"/>
    <w:qFormat/>
    <w:pPr>
      <w:contextualSpacing/>
      <w:ind w:left="720"/>
    </w:pPr>
  </w:style>
  <w:style w:type="character" w:styleId="825" w:default="1">
    <w:name w:val="Default Paragraph Font"/>
    <w:uiPriority w:val="1"/>
    <w:semiHidden/>
    <w:unhideWhenUsed/>
  </w:style>
  <w:style w:type="paragraph" w:styleId="826" w:customStyle="1">
    <w:name w:val="Normal (Web)"/>
    <w:uiPriority w:val="99"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1" w:after="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2026-06-24T07:21:54Z</dcterms:modified>
</cp:coreProperties>
</file>