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3A" w:rsidRPr="00E95A2C" w:rsidRDefault="00A53F3A" w:rsidP="00A53F3A">
      <w:pPr>
        <w:jc w:val="center"/>
        <w:rPr>
          <w:b/>
          <w:sz w:val="28"/>
          <w:szCs w:val="28"/>
        </w:rPr>
      </w:pPr>
      <w:r w:rsidRPr="00E95A2C">
        <w:rPr>
          <w:noProof/>
          <w:sz w:val="28"/>
          <w:szCs w:val="28"/>
        </w:rPr>
        <w:drawing>
          <wp:inline distT="0" distB="0" distL="0" distR="0">
            <wp:extent cx="438150" cy="495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A53F3A" w:rsidRPr="00E95A2C" w:rsidRDefault="00A53F3A" w:rsidP="00A53F3A">
      <w:pPr>
        <w:jc w:val="center"/>
        <w:rPr>
          <w:b/>
          <w:sz w:val="28"/>
          <w:szCs w:val="28"/>
        </w:rPr>
      </w:pPr>
      <w:r w:rsidRPr="00E95A2C">
        <w:rPr>
          <w:b/>
          <w:sz w:val="28"/>
          <w:szCs w:val="28"/>
        </w:rPr>
        <w:t>ДУМА НЕФТЕКУМСКОГО ГОРОДСКОГО ОКРУГА</w:t>
      </w:r>
    </w:p>
    <w:p w:rsidR="00A53F3A" w:rsidRPr="00E95A2C" w:rsidRDefault="00A53F3A" w:rsidP="00A53F3A">
      <w:pPr>
        <w:jc w:val="center"/>
        <w:rPr>
          <w:b/>
          <w:sz w:val="28"/>
          <w:szCs w:val="28"/>
        </w:rPr>
      </w:pPr>
      <w:r w:rsidRPr="00E95A2C">
        <w:rPr>
          <w:b/>
          <w:sz w:val="28"/>
          <w:szCs w:val="28"/>
        </w:rPr>
        <w:t>СТАВРОПОЛЬСКОГО КРАЯ</w:t>
      </w:r>
    </w:p>
    <w:p w:rsidR="00A53F3A" w:rsidRPr="00E95A2C" w:rsidRDefault="00A53F3A" w:rsidP="00A53F3A">
      <w:pPr>
        <w:jc w:val="center"/>
        <w:rPr>
          <w:b/>
          <w:sz w:val="28"/>
          <w:szCs w:val="28"/>
        </w:rPr>
      </w:pPr>
      <w:r w:rsidRPr="00E95A2C">
        <w:rPr>
          <w:b/>
          <w:sz w:val="28"/>
          <w:szCs w:val="28"/>
        </w:rPr>
        <w:t>ПЕРВОГО СОЗЫВА</w:t>
      </w:r>
    </w:p>
    <w:p w:rsidR="00A53F3A" w:rsidRPr="00E95A2C" w:rsidRDefault="00A53F3A" w:rsidP="00A53F3A">
      <w:pPr>
        <w:jc w:val="center"/>
        <w:rPr>
          <w:b/>
          <w:sz w:val="28"/>
          <w:szCs w:val="28"/>
        </w:rPr>
      </w:pPr>
    </w:p>
    <w:p w:rsidR="00A53F3A" w:rsidRPr="00E95A2C" w:rsidRDefault="00A53F3A" w:rsidP="00A53F3A">
      <w:pPr>
        <w:jc w:val="center"/>
        <w:outlineLvl w:val="0"/>
        <w:rPr>
          <w:b/>
          <w:sz w:val="28"/>
          <w:szCs w:val="28"/>
        </w:rPr>
      </w:pPr>
      <w:r w:rsidRPr="00E95A2C">
        <w:rPr>
          <w:b/>
          <w:sz w:val="28"/>
          <w:szCs w:val="28"/>
        </w:rPr>
        <w:t>РЕШЕНИЕ</w:t>
      </w:r>
    </w:p>
    <w:p w:rsidR="00A53F3A" w:rsidRPr="00E95A2C" w:rsidRDefault="00A53F3A" w:rsidP="00A53F3A">
      <w:pPr>
        <w:pStyle w:val="ConsPlusTitle"/>
        <w:widowControl/>
        <w:jc w:val="center"/>
      </w:pPr>
    </w:p>
    <w:p w:rsidR="00A53F3A" w:rsidRDefault="00A53F3A" w:rsidP="00A53F3A">
      <w:pPr>
        <w:pStyle w:val="ConsPlusTitle"/>
        <w:widowControl/>
        <w:rPr>
          <w:b w:val="0"/>
        </w:rPr>
      </w:pPr>
      <w:r>
        <w:rPr>
          <w:b w:val="0"/>
        </w:rPr>
        <w:t xml:space="preserve">30 марта </w:t>
      </w:r>
      <w:r w:rsidRPr="00E95A2C">
        <w:rPr>
          <w:b w:val="0"/>
        </w:rPr>
        <w:t xml:space="preserve">2021 года           </w:t>
      </w:r>
      <w:r w:rsidR="00356049">
        <w:rPr>
          <w:b w:val="0"/>
        </w:rPr>
        <w:t xml:space="preserve">     </w:t>
      </w:r>
      <w:r>
        <w:rPr>
          <w:b w:val="0"/>
        </w:rPr>
        <w:t xml:space="preserve">      </w:t>
      </w:r>
      <w:r w:rsidRPr="00E95A2C">
        <w:rPr>
          <w:b w:val="0"/>
        </w:rPr>
        <w:t xml:space="preserve">  </w:t>
      </w:r>
      <w:r>
        <w:rPr>
          <w:b w:val="0"/>
        </w:rPr>
        <w:t xml:space="preserve"> </w:t>
      </w:r>
      <w:r w:rsidRPr="00E95A2C">
        <w:rPr>
          <w:b w:val="0"/>
        </w:rPr>
        <w:t xml:space="preserve"> </w:t>
      </w:r>
      <w:r>
        <w:rPr>
          <w:b w:val="0"/>
        </w:rPr>
        <w:t xml:space="preserve"> </w:t>
      </w:r>
      <w:r w:rsidRPr="00E95A2C">
        <w:rPr>
          <w:b w:val="0"/>
        </w:rPr>
        <w:t xml:space="preserve"> </w:t>
      </w:r>
      <w:proofErr w:type="gramStart"/>
      <w:r w:rsidRPr="00E95A2C">
        <w:rPr>
          <w:b w:val="0"/>
        </w:rPr>
        <w:t>г</w:t>
      </w:r>
      <w:proofErr w:type="gramEnd"/>
      <w:r w:rsidRPr="00E95A2C">
        <w:rPr>
          <w:b w:val="0"/>
        </w:rPr>
        <w:t xml:space="preserve">. Нефтекумск        </w:t>
      </w:r>
      <w:r>
        <w:rPr>
          <w:b w:val="0"/>
        </w:rPr>
        <w:t xml:space="preserve"> </w:t>
      </w:r>
      <w:r w:rsidR="00356049">
        <w:rPr>
          <w:b w:val="0"/>
        </w:rPr>
        <w:t xml:space="preserve">     </w:t>
      </w:r>
      <w:r>
        <w:rPr>
          <w:b w:val="0"/>
        </w:rPr>
        <w:t xml:space="preserve">   </w:t>
      </w:r>
      <w:r w:rsidRPr="00E95A2C">
        <w:rPr>
          <w:b w:val="0"/>
        </w:rPr>
        <w:t xml:space="preserve">                    №</w:t>
      </w:r>
      <w:r>
        <w:rPr>
          <w:b w:val="0"/>
        </w:rPr>
        <w:t xml:space="preserve"> 588</w:t>
      </w:r>
    </w:p>
    <w:p w:rsidR="000F0A91" w:rsidRPr="009B6489" w:rsidRDefault="000F0A91" w:rsidP="000F0A91">
      <w:pPr>
        <w:jc w:val="center"/>
        <w:rPr>
          <w:sz w:val="28"/>
          <w:szCs w:val="28"/>
        </w:rPr>
      </w:pPr>
    </w:p>
    <w:p w:rsidR="000F0A91" w:rsidRPr="009B6489" w:rsidRDefault="000F0A91" w:rsidP="00521639">
      <w:pPr>
        <w:jc w:val="center"/>
        <w:rPr>
          <w:sz w:val="28"/>
          <w:szCs w:val="28"/>
        </w:rPr>
      </w:pPr>
      <w:r w:rsidRPr="009B6489">
        <w:rPr>
          <w:sz w:val="28"/>
          <w:szCs w:val="28"/>
        </w:rPr>
        <w:t xml:space="preserve">О ходе реализации Стратегии социально-экономического развития Нефтекумского </w:t>
      </w:r>
      <w:r>
        <w:rPr>
          <w:sz w:val="28"/>
          <w:szCs w:val="28"/>
        </w:rPr>
        <w:t>городского округа Ставропольского края на период до 2035 года</w:t>
      </w:r>
      <w:r w:rsidRPr="009B6489">
        <w:rPr>
          <w:sz w:val="28"/>
          <w:szCs w:val="28"/>
        </w:rPr>
        <w:t xml:space="preserve">, утвержденной решением </w:t>
      </w:r>
      <w:r>
        <w:rPr>
          <w:sz w:val="28"/>
          <w:szCs w:val="28"/>
        </w:rPr>
        <w:t>Думы</w:t>
      </w:r>
      <w:r w:rsidRPr="009B6489">
        <w:rPr>
          <w:sz w:val="28"/>
          <w:szCs w:val="28"/>
        </w:rPr>
        <w:t xml:space="preserve"> Нефтекумского </w:t>
      </w:r>
      <w:r>
        <w:rPr>
          <w:sz w:val="28"/>
          <w:szCs w:val="28"/>
        </w:rPr>
        <w:t>городского округа</w:t>
      </w:r>
      <w:r w:rsidRPr="009B6489">
        <w:rPr>
          <w:sz w:val="28"/>
          <w:szCs w:val="28"/>
        </w:rPr>
        <w:t xml:space="preserve"> Ставропольского края от 1</w:t>
      </w:r>
      <w:r>
        <w:rPr>
          <w:sz w:val="28"/>
          <w:szCs w:val="28"/>
        </w:rPr>
        <w:t>2 декабря 2019 года</w:t>
      </w:r>
      <w:r w:rsidRPr="009B6489">
        <w:rPr>
          <w:sz w:val="28"/>
          <w:szCs w:val="28"/>
        </w:rPr>
        <w:t xml:space="preserve"> № </w:t>
      </w:r>
      <w:r>
        <w:rPr>
          <w:sz w:val="28"/>
          <w:szCs w:val="28"/>
        </w:rPr>
        <w:t>406</w:t>
      </w:r>
      <w:r w:rsidRPr="009B6489">
        <w:rPr>
          <w:sz w:val="28"/>
          <w:szCs w:val="28"/>
        </w:rPr>
        <w:t>, за 20</w:t>
      </w:r>
      <w:r>
        <w:rPr>
          <w:sz w:val="28"/>
          <w:szCs w:val="28"/>
        </w:rPr>
        <w:t>20</w:t>
      </w:r>
      <w:r w:rsidRPr="009B6489">
        <w:rPr>
          <w:sz w:val="28"/>
          <w:szCs w:val="28"/>
        </w:rPr>
        <w:t xml:space="preserve"> год</w:t>
      </w:r>
    </w:p>
    <w:p w:rsidR="000F0A91" w:rsidRPr="009B6489" w:rsidRDefault="000F0A91" w:rsidP="000F0A91">
      <w:pPr>
        <w:jc w:val="both"/>
        <w:rPr>
          <w:sz w:val="28"/>
          <w:szCs w:val="28"/>
        </w:rPr>
      </w:pPr>
    </w:p>
    <w:p w:rsidR="00A53F3A" w:rsidRPr="009B6489" w:rsidRDefault="000F0A91" w:rsidP="00A53F3A">
      <w:pPr>
        <w:pStyle w:val="ae"/>
        <w:spacing w:after="0"/>
        <w:ind w:left="0" w:firstLine="567"/>
        <w:jc w:val="both"/>
        <w:rPr>
          <w:sz w:val="28"/>
          <w:szCs w:val="28"/>
        </w:rPr>
      </w:pPr>
      <w:r w:rsidRPr="009B6489">
        <w:rPr>
          <w:sz w:val="28"/>
          <w:szCs w:val="28"/>
        </w:rPr>
        <w:t>В соответ</w:t>
      </w:r>
      <w:r w:rsidR="00A53F3A">
        <w:rPr>
          <w:sz w:val="28"/>
          <w:szCs w:val="28"/>
        </w:rPr>
        <w:t xml:space="preserve">ствии с Федеральным законом от </w:t>
      </w:r>
      <w:r w:rsidRPr="009B6489">
        <w:rPr>
          <w:sz w:val="28"/>
          <w:szCs w:val="28"/>
        </w:rPr>
        <w:t>6 октября 2003 года № 131-ФЗ «Об общих принципах организации местного самоуправления в Российской Федерации», Уставом Нефтекумского городского</w:t>
      </w:r>
      <w:r>
        <w:rPr>
          <w:sz w:val="28"/>
          <w:szCs w:val="28"/>
        </w:rPr>
        <w:t xml:space="preserve"> </w:t>
      </w:r>
      <w:r w:rsidRPr="009B6489">
        <w:rPr>
          <w:sz w:val="28"/>
          <w:szCs w:val="28"/>
        </w:rPr>
        <w:t>округа  Ставропольского края,</w:t>
      </w:r>
      <w:r w:rsidR="00A53F3A">
        <w:rPr>
          <w:sz w:val="28"/>
          <w:szCs w:val="28"/>
        </w:rPr>
        <w:t xml:space="preserve"> утвержденным решением</w:t>
      </w:r>
      <w:r>
        <w:rPr>
          <w:sz w:val="28"/>
          <w:szCs w:val="28"/>
        </w:rPr>
        <w:t xml:space="preserve"> </w:t>
      </w:r>
      <w:r w:rsidR="00A53F3A">
        <w:rPr>
          <w:sz w:val="28"/>
          <w:szCs w:val="28"/>
        </w:rPr>
        <w:t>Думы</w:t>
      </w:r>
      <w:r w:rsidR="00A53F3A" w:rsidRPr="009B6489">
        <w:rPr>
          <w:sz w:val="28"/>
          <w:szCs w:val="28"/>
        </w:rPr>
        <w:t xml:space="preserve"> Нефтекумского городского округ</w:t>
      </w:r>
      <w:r w:rsidR="00A53F3A">
        <w:rPr>
          <w:sz w:val="28"/>
          <w:szCs w:val="28"/>
        </w:rPr>
        <w:t>а Ставропольского края от 30 октября 2017 г. № 39,</w:t>
      </w:r>
    </w:p>
    <w:p w:rsidR="000F0A91" w:rsidRPr="009B6489" w:rsidRDefault="000F0A91" w:rsidP="000F0A91">
      <w:pPr>
        <w:pStyle w:val="ae"/>
        <w:spacing w:after="0"/>
        <w:ind w:left="0" w:firstLine="567"/>
        <w:jc w:val="both"/>
        <w:rPr>
          <w:sz w:val="28"/>
          <w:szCs w:val="28"/>
        </w:rPr>
      </w:pPr>
      <w:r w:rsidRPr="009B6489">
        <w:rPr>
          <w:sz w:val="28"/>
          <w:szCs w:val="28"/>
        </w:rPr>
        <w:t>Дума Нефтекумского городского округ</w:t>
      </w:r>
      <w:r w:rsidR="00A53F3A">
        <w:rPr>
          <w:sz w:val="28"/>
          <w:szCs w:val="28"/>
        </w:rPr>
        <w:t>а Ставропольского края</w:t>
      </w:r>
    </w:p>
    <w:p w:rsidR="000F0A91" w:rsidRPr="009B6489" w:rsidRDefault="000F0A91" w:rsidP="000F0A91">
      <w:pPr>
        <w:pStyle w:val="ae"/>
        <w:spacing w:after="0"/>
        <w:ind w:left="0" w:firstLine="567"/>
        <w:jc w:val="both"/>
        <w:rPr>
          <w:sz w:val="28"/>
          <w:szCs w:val="28"/>
        </w:rPr>
      </w:pPr>
    </w:p>
    <w:p w:rsidR="000F0A91" w:rsidRPr="009B6489" w:rsidRDefault="000F0A91" w:rsidP="000F0A91">
      <w:pPr>
        <w:pStyle w:val="ae"/>
        <w:spacing w:after="0"/>
        <w:ind w:left="0" w:firstLine="567"/>
        <w:jc w:val="both"/>
        <w:rPr>
          <w:sz w:val="28"/>
          <w:szCs w:val="28"/>
        </w:rPr>
      </w:pPr>
      <w:r w:rsidRPr="009B6489">
        <w:rPr>
          <w:b/>
          <w:sz w:val="28"/>
          <w:szCs w:val="28"/>
        </w:rPr>
        <w:t>РЕШИЛА:</w:t>
      </w:r>
    </w:p>
    <w:p w:rsidR="000F0A91" w:rsidRPr="009B6489" w:rsidRDefault="000F0A91" w:rsidP="000F0A91">
      <w:pPr>
        <w:pStyle w:val="ae"/>
        <w:spacing w:after="0"/>
        <w:ind w:left="0" w:firstLine="567"/>
        <w:jc w:val="both"/>
        <w:rPr>
          <w:sz w:val="28"/>
          <w:szCs w:val="28"/>
        </w:rPr>
      </w:pPr>
    </w:p>
    <w:p w:rsidR="000F0A91" w:rsidRDefault="000F0A91" w:rsidP="000F0A91">
      <w:pPr>
        <w:pStyle w:val="ae"/>
        <w:spacing w:after="0"/>
        <w:ind w:left="0" w:firstLine="567"/>
        <w:jc w:val="both"/>
        <w:rPr>
          <w:b/>
          <w:sz w:val="28"/>
          <w:szCs w:val="28"/>
        </w:rPr>
      </w:pPr>
      <w:r w:rsidRPr="009B6489">
        <w:rPr>
          <w:b/>
          <w:sz w:val="28"/>
          <w:szCs w:val="28"/>
        </w:rPr>
        <w:t>Статья 1</w:t>
      </w:r>
    </w:p>
    <w:p w:rsidR="001A6211" w:rsidRPr="009B6489" w:rsidRDefault="001A6211" w:rsidP="000F0A91">
      <w:pPr>
        <w:pStyle w:val="ae"/>
        <w:spacing w:after="0"/>
        <w:ind w:left="0" w:firstLine="567"/>
        <w:jc w:val="both"/>
        <w:rPr>
          <w:sz w:val="28"/>
          <w:szCs w:val="28"/>
        </w:rPr>
      </w:pPr>
    </w:p>
    <w:p w:rsidR="000F0A91" w:rsidRPr="009B6489" w:rsidRDefault="000F0A91" w:rsidP="00A53F3A">
      <w:pPr>
        <w:ind w:firstLine="567"/>
        <w:jc w:val="both"/>
        <w:rPr>
          <w:sz w:val="28"/>
          <w:szCs w:val="28"/>
        </w:rPr>
      </w:pPr>
      <w:r w:rsidRPr="009B6489">
        <w:rPr>
          <w:sz w:val="28"/>
          <w:szCs w:val="28"/>
        </w:rPr>
        <w:t xml:space="preserve">Принять к сведению прилагаемый отчет о ходе реализации Стратегии социально-экономического развития Нефтекумского </w:t>
      </w:r>
      <w:r>
        <w:rPr>
          <w:sz w:val="28"/>
          <w:szCs w:val="28"/>
        </w:rPr>
        <w:t>городского округа Ставропольского края на период до 2035 года</w:t>
      </w:r>
      <w:r w:rsidRPr="009B6489">
        <w:rPr>
          <w:sz w:val="28"/>
          <w:szCs w:val="28"/>
        </w:rPr>
        <w:t xml:space="preserve">, утвержденной решением </w:t>
      </w:r>
      <w:r>
        <w:rPr>
          <w:sz w:val="28"/>
          <w:szCs w:val="28"/>
        </w:rPr>
        <w:t>Думы</w:t>
      </w:r>
      <w:r w:rsidRPr="009B6489">
        <w:rPr>
          <w:sz w:val="28"/>
          <w:szCs w:val="28"/>
        </w:rPr>
        <w:t xml:space="preserve"> Нефтекумского </w:t>
      </w:r>
      <w:r>
        <w:rPr>
          <w:sz w:val="28"/>
          <w:szCs w:val="28"/>
        </w:rPr>
        <w:t>городского округа</w:t>
      </w:r>
      <w:r w:rsidRPr="009B6489">
        <w:rPr>
          <w:sz w:val="28"/>
          <w:szCs w:val="28"/>
        </w:rPr>
        <w:t xml:space="preserve"> Ставропольского края от 1</w:t>
      </w:r>
      <w:r>
        <w:rPr>
          <w:sz w:val="28"/>
          <w:szCs w:val="28"/>
        </w:rPr>
        <w:t>2 декабря 2019 года</w:t>
      </w:r>
      <w:r w:rsidRPr="009B6489">
        <w:rPr>
          <w:sz w:val="28"/>
          <w:szCs w:val="28"/>
        </w:rPr>
        <w:t xml:space="preserve"> № </w:t>
      </w:r>
      <w:r>
        <w:rPr>
          <w:sz w:val="28"/>
          <w:szCs w:val="28"/>
        </w:rPr>
        <w:t>406</w:t>
      </w:r>
      <w:r w:rsidRPr="009B6489">
        <w:rPr>
          <w:sz w:val="28"/>
          <w:szCs w:val="28"/>
        </w:rPr>
        <w:t>, за 20</w:t>
      </w:r>
      <w:r>
        <w:rPr>
          <w:sz w:val="28"/>
          <w:szCs w:val="28"/>
        </w:rPr>
        <w:t>20</w:t>
      </w:r>
      <w:r w:rsidRPr="009B6489">
        <w:rPr>
          <w:sz w:val="28"/>
          <w:szCs w:val="28"/>
        </w:rPr>
        <w:t xml:space="preserve"> год</w:t>
      </w:r>
      <w:r w:rsidR="00A53F3A">
        <w:rPr>
          <w:sz w:val="28"/>
          <w:szCs w:val="28"/>
        </w:rPr>
        <w:t>.</w:t>
      </w:r>
    </w:p>
    <w:p w:rsidR="000F0A91" w:rsidRPr="009B6489" w:rsidRDefault="000F0A91" w:rsidP="000F0A91">
      <w:pPr>
        <w:ind w:firstLine="709"/>
        <w:jc w:val="both"/>
        <w:rPr>
          <w:b/>
          <w:sz w:val="28"/>
          <w:szCs w:val="28"/>
        </w:rPr>
      </w:pPr>
    </w:p>
    <w:p w:rsidR="000F0A91" w:rsidRDefault="000F0A91" w:rsidP="000F0A91">
      <w:pPr>
        <w:pStyle w:val="ae"/>
        <w:tabs>
          <w:tab w:val="num" w:pos="360"/>
        </w:tabs>
        <w:spacing w:after="0"/>
        <w:ind w:left="0" w:firstLine="567"/>
        <w:jc w:val="both"/>
        <w:rPr>
          <w:b/>
          <w:sz w:val="28"/>
          <w:szCs w:val="28"/>
        </w:rPr>
      </w:pPr>
      <w:r w:rsidRPr="009B6489">
        <w:rPr>
          <w:b/>
          <w:sz w:val="28"/>
          <w:szCs w:val="28"/>
        </w:rPr>
        <w:t>Статья 2</w:t>
      </w:r>
    </w:p>
    <w:p w:rsidR="001A6211" w:rsidRDefault="001A6211" w:rsidP="000F0A91">
      <w:pPr>
        <w:pStyle w:val="ae"/>
        <w:tabs>
          <w:tab w:val="num" w:pos="360"/>
        </w:tabs>
        <w:spacing w:after="0"/>
        <w:ind w:left="0" w:firstLine="567"/>
        <w:jc w:val="both"/>
        <w:rPr>
          <w:b/>
          <w:sz w:val="28"/>
          <w:szCs w:val="28"/>
        </w:rPr>
      </w:pPr>
    </w:p>
    <w:p w:rsidR="001A6211" w:rsidRDefault="00A53F3A" w:rsidP="00A53F3A">
      <w:pPr>
        <w:pStyle w:val="ae"/>
        <w:tabs>
          <w:tab w:val="num" w:pos="360"/>
        </w:tabs>
        <w:spacing w:after="0"/>
        <w:ind w:left="0" w:firstLine="567"/>
        <w:jc w:val="both"/>
        <w:rPr>
          <w:sz w:val="28"/>
          <w:szCs w:val="28"/>
        </w:rPr>
      </w:pPr>
      <w:proofErr w:type="gramStart"/>
      <w:r w:rsidRPr="00A53F3A">
        <w:rPr>
          <w:sz w:val="28"/>
          <w:szCs w:val="28"/>
        </w:rPr>
        <w:t>Контроль за</w:t>
      </w:r>
      <w:proofErr w:type="gramEnd"/>
      <w:r w:rsidRPr="00A53F3A">
        <w:rPr>
          <w:sz w:val="28"/>
          <w:szCs w:val="28"/>
        </w:rPr>
        <w:t xml:space="preserve"> исполнением настоящего решения возложить на постоянную комиссию</w:t>
      </w:r>
      <w:r w:rsidR="001A6211">
        <w:rPr>
          <w:sz w:val="28"/>
          <w:szCs w:val="28"/>
        </w:rPr>
        <w:t xml:space="preserve"> мандатную и по депутатской этике, по социальным вопросам, работе с общественными организациями, по молодежной политике, медицине, образованию, культуре, физической культуре и спорту.</w:t>
      </w:r>
    </w:p>
    <w:p w:rsidR="001A6211" w:rsidRDefault="001A6211" w:rsidP="001A6211">
      <w:pPr>
        <w:pStyle w:val="ab"/>
        <w:rPr>
          <w:b/>
          <w:sz w:val="28"/>
          <w:szCs w:val="28"/>
        </w:rPr>
      </w:pPr>
    </w:p>
    <w:p w:rsidR="000F0A91" w:rsidRDefault="000F0A91" w:rsidP="000F0A91">
      <w:pPr>
        <w:pStyle w:val="ae"/>
        <w:tabs>
          <w:tab w:val="num" w:pos="360"/>
        </w:tabs>
        <w:spacing w:after="0"/>
        <w:ind w:left="0" w:firstLine="567"/>
        <w:jc w:val="both"/>
        <w:rPr>
          <w:b/>
          <w:sz w:val="28"/>
          <w:szCs w:val="28"/>
        </w:rPr>
      </w:pPr>
      <w:r w:rsidRPr="009B6489">
        <w:rPr>
          <w:b/>
          <w:sz w:val="28"/>
          <w:szCs w:val="28"/>
        </w:rPr>
        <w:t>Статья 3</w:t>
      </w:r>
    </w:p>
    <w:p w:rsidR="001A6211" w:rsidRPr="009B6489" w:rsidRDefault="001A6211" w:rsidP="000F0A91">
      <w:pPr>
        <w:pStyle w:val="ae"/>
        <w:tabs>
          <w:tab w:val="num" w:pos="360"/>
        </w:tabs>
        <w:spacing w:after="0"/>
        <w:ind w:left="0" w:firstLine="567"/>
        <w:jc w:val="both"/>
        <w:rPr>
          <w:b/>
          <w:sz w:val="28"/>
          <w:szCs w:val="28"/>
        </w:rPr>
      </w:pPr>
    </w:p>
    <w:p w:rsidR="000F0A91" w:rsidRPr="009B6489" w:rsidRDefault="000F0A91" w:rsidP="000F0A91">
      <w:pPr>
        <w:pStyle w:val="ConsPlusNormal"/>
        <w:ind w:firstLine="567"/>
        <w:jc w:val="both"/>
        <w:rPr>
          <w:rFonts w:ascii="Times New Roman" w:hAnsi="Times New Roman" w:cs="Times New Roman"/>
          <w:sz w:val="28"/>
          <w:szCs w:val="28"/>
        </w:rPr>
      </w:pPr>
      <w:r w:rsidRPr="009B6489">
        <w:rPr>
          <w:rFonts w:ascii="Times New Roman" w:hAnsi="Times New Roman" w:cs="Times New Roman"/>
          <w:sz w:val="28"/>
          <w:szCs w:val="28"/>
        </w:rPr>
        <w:t>Настоящее решение вступает в силу со дня его официального опубликования.</w:t>
      </w:r>
    </w:p>
    <w:p w:rsidR="00A53F3A" w:rsidRDefault="00A53F3A" w:rsidP="00A53F3A">
      <w:pPr>
        <w:rPr>
          <w:sz w:val="28"/>
          <w:szCs w:val="28"/>
        </w:rPr>
      </w:pPr>
    </w:p>
    <w:p w:rsidR="00A53F3A" w:rsidRPr="00E16AEB" w:rsidRDefault="00A53F3A" w:rsidP="00521639">
      <w:pPr>
        <w:rPr>
          <w:sz w:val="28"/>
          <w:szCs w:val="28"/>
        </w:rPr>
      </w:pPr>
      <w:r w:rsidRPr="00E16AEB">
        <w:rPr>
          <w:sz w:val="28"/>
          <w:szCs w:val="28"/>
        </w:rPr>
        <w:t xml:space="preserve">Председатель Думы </w:t>
      </w:r>
    </w:p>
    <w:p w:rsidR="00A53F3A" w:rsidRPr="00E16AEB" w:rsidRDefault="00A53F3A" w:rsidP="00521639">
      <w:pPr>
        <w:rPr>
          <w:sz w:val="28"/>
          <w:szCs w:val="28"/>
        </w:rPr>
      </w:pPr>
      <w:r w:rsidRPr="00E16AEB">
        <w:rPr>
          <w:sz w:val="28"/>
          <w:szCs w:val="28"/>
        </w:rPr>
        <w:t xml:space="preserve">Нефтекумского городского округа </w:t>
      </w:r>
    </w:p>
    <w:p w:rsidR="00A53F3A" w:rsidRPr="00E16AEB" w:rsidRDefault="00A53F3A" w:rsidP="00521639">
      <w:pPr>
        <w:rPr>
          <w:sz w:val="28"/>
          <w:szCs w:val="28"/>
        </w:rPr>
      </w:pPr>
      <w:r w:rsidRPr="00E16AEB">
        <w:rPr>
          <w:sz w:val="28"/>
          <w:szCs w:val="28"/>
        </w:rPr>
        <w:t>Ставропольского края                                                                        П.А.Лиманов</w:t>
      </w:r>
    </w:p>
    <w:p w:rsidR="000F0A91" w:rsidRDefault="000F0A91" w:rsidP="00A53F3A">
      <w:pPr>
        <w:pStyle w:val="ConsPlusNormal"/>
        <w:spacing w:line="240" w:lineRule="exact"/>
        <w:ind w:firstLine="567"/>
        <w:jc w:val="both"/>
        <w:rPr>
          <w:rFonts w:ascii="Times New Roman" w:hAnsi="Times New Roman" w:cs="Times New Roman"/>
          <w:sz w:val="28"/>
          <w:szCs w:val="28"/>
        </w:rPr>
      </w:pPr>
    </w:p>
    <w:tbl>
      <w:tblPr>
        <w:tblW w:w="9747" w:type="dxa"/>
        <w:tblLook w:val="01E0"/>
      </w:tblPr>
      <w:tblGrid>
        <w:gridCol w:w="4786"/>
        <w:gridCol w:w="4961"/>
      </w:tblGrid>
      <w:tr w:rsidR="000F0A91" w:rsidRPr="009B6489" w:rsidTr="00A53F3A">
        <w:tc>
          <w:tcPr>
            <w:tcW w:w="4786" w:type="dxa"/>
          </w:tcPr>
          <w:p w:rsidR="000F0A91" w:rsidRDefault="000F0A91" w:rsidP="00A53F3A">
            <w:pPr>
              <w:pStyle w:val="ConsNormal"/>
              <w:tabs>
                <w:tab w:val="left" w:pos="709"/>
              </w:tabs>
              <w:spacing w:line="240" w:lineRule="exact"/>
              <w:ind w:firstLine="0"/>
              <w:jc w:val="both"/>
              <w:rPr>
                <w:rFonts w:ascii="Times New Roman" w:hAnsi="Times New Roman"/>
                <w:sz w:val="28"/>
                <w:szCs w:val="28"/>
              </w:rPr>
            </w:pPr>
          </w:p>
          <w:p w:rsidR="00521639" w:rsidRPr="009B6489" w:rsidRDefault="00521639" w:rsidP="00A53F3A">
            <w:pPr>
              <w:pStyle w:val="ConsNormal"/>
              <w:tabs>
                <w:tab w:val="left" w:pos="709"/>
              </w:tabs>
              <w:spacing w:line="240" w:lineRule="exact"/>
              <w:ind w:firstLine="0"/>
              <w:jc w:val="both"/>
              <w:rPr>
                <w:rFonts w:ascii="Times New Roman" w:hAnsi="Times New Roman"/>
                <w:sz w:val="28"/>
                <w:szCs w:val="28"/>
              </w:rPr>
            </w:pPr>
          </w:p>
        </w:tc>
        <w:tc>
          <w:tcPr>
            <w:tcW w:w="4961" w:type="dxa"/>
          </w:tcPr>
          <w:p w:rsidR="000F0A91" w:rsidRPr="00A53F3A" w:rsidRDefault="000F0A91" w:rsidP="00A53F3A">
            <w:pPr>
              <w:pStyle w:val="ConsNormal"/>
              <w:tabs>
                <w:tab w:val="left" w:pos="709"/>
              </w:tabs>
              <w:ind w:firstLine="0"/>
              <w:jc w:val="center"/>
              <w:rPr>
                <w:rFonts w:ascii="Times New Roman" w:hAnsi="Times New Roman"/>
                <w:sz w:val="24"/>
                <w:szCs w:val="24"/>
              </w:rPr>
            </w:pPr>
            <w:r w:rsidRPr="00A53F3A">
              <w:rPr>
                <w:rFonts w:ascii="Times New Roman" w:hAnsi="Times New Roman"/>
                <w:sz w:val="24"/>
                <w:szCs w:val="24"/>
              </w:rPr>
              <w:t>Приложение</w:t>
            </w:r>
          </w:p>
          <w:p w:rsidR="000F0A91" w:rsidRPr="00A53F3A" w:rsidRDefault="000F0A91" w:rsidP="00A53F3A">
            <w:pPr>
              <w:jc w:val="both"/>
              <w:rPr>
                <w:sz w:val="24"/>
                <w:szCs w:val="24"/>
              </w:rPr>
            </w:pPr>
            <w:r w:rsidRPr="00A53F3A">
              <w:rPr>
                <w:sz w:val="24"/>
                <w:szCs w:val="24"/>
              </w:rPr>
              <w:t>к решению Думы Нефтекумского городского округа Ставропольского края «О ходе реализации Стратегии социально-экономического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2020 год»</w:t>
            </w:r>
          </w:p>
          <w:p w:rsidR="000F0A91" w:rsidRPr="009B6489" w:rsidRDefault="00A53F3A" w:rsidP="00A53F3A">
            <w:pPr>
              <w:pStyle w:val="ConsNormal"/>
              <w:tabs>
                <w:tab w:val="left" w:pos="0"/>
              </w:tabs>
              <w:spacing w:line="240" w:lineRule="exact"/>
              <w:ind w:left="601" w:firstLine="0"/>
              <w:jc w:val="both"/>
              <w:rPr>
                <w:rFonts w:ascii="Times New Roman" w:hAnsi="Times New Roman"/>
                <w:sz w:val="28"/>
                <w:szCs w:val="28"/>
              </w:rPr>
            </w:pPr>
            <w:r>
              <w:rPr>
                <w:rFonts w:ascii="Times New Roman" w:hAnsi="Times New Roman"/>
                <w:sz w:val="24"/>
                <w:szCs w:val="24"/>
              </w:rPr>
              <w:t xml:space="preserve">от 30 марта 2020 года </w:t>
            </w:r>
            <w:r w:rsidR="000F0A91" w:rsidRPr="00A53F3A">
              <w:rPr>
                <w:rFonts w:ascii="Times New Roman" w:hAnsi="Times New Roman"/>
                <w:sz w:val="24"/>
                <w:szCs w:val="24"/>
              </w:rPr>
              <w:t>№</w:t>
            </w:r>
            <w:r>
              <w:rPr>
                <w:rFonts w:ascii="Times New Roman" w:hAnsi="Times New Roman"/>
                <w:sz w:val="24"/>
                <w:szCs w:val="24"/>
              </w:rPr>
              <w:t xml:space="preserve"> 588</w:t>
            </w:r>
          </w:p>
        </w:tc>
      </w:tr>
    </w:tbl>
    <w:p w:rsidR="000F0A91" w:rsidRPr="009B6489" w:rsidRDefault="000F0A91" w:rsidP="000F0A91">
      <w:pPr>
        <w:pStyle w:val="ConsNormal"/>
        <w:tabs>
          <w:tab w:val="left" w:pos="709"/>
        </w:tabs>
        <w:spacing w:line="240" w:lineRule="exact"/>
        <w:ind w:firstLine="0"/>
        <w:jc w:val="both"/>
        <w:rPr>
          <w:rFonts w:ascii="Times New Roman" w:hAnsi="Times New Roman"/>
          <w:sz w:val="28"/>
          <w:szCs w:val="28"/>
        </w:rPr>
      </w:pPr>
    </w:p>
    <w:p w:rsidR="000F0A91" w:rsidRPr="00A53F3A" w:rsidRDefault="00A53F3A" w:rsidP="00A53F3A">
      <w:pPr>
        <w:pStyle w:val="ConsNormal"/>
        <w:tabs>
          <w:tab w:val="left" w:pos="709"/>
        </w:tabs>
        <w:spacing w:line="240" w:lineRule="exact"/>
        <w:ind w:firstLine="0"/>
        <w:jc w:val="center"/>
        <w:rPr>
          <w:rFonts w:ascii="Times New Roman" w:hAnsi="Times New Roman"/>
          <w:b/>
          <w:sz w:val="28"/>
          <w:szCs w:val="28"/>
        </w:rPr>
      </w:pPr>
      <w:r w:rsidRPr="00A53F3A">
        <w:rPr>
          <w:rFonts w:ascii="Times New Roman" w:hAnsi="Times New Roman"/>
          <w:b/>
          <w:sz w:val="28"/>
          <w:szCs w:val="28"/>
        </w:rPr>
        <w:t>ОТЧЕТ</w:t>
      </w:r>
    </w:p>
    <w:p w:rsidR="000F0A91" w:rsidRPr="00A53F3A" w:rsidRDefault="000F0A91" w:rsidP="00A53F3A">
      <w:pPr>
        <w:ind w:firstLine="709"/>
        <w:jc w:val="center"/>
        <w:rPr>
          <w:b/>
          <w:sz w:val="28"/>
          <w:szCs w:val="28"/>
        </w:rPr>
      </w:pPr>
      <w:r w:rsidRPr="00A53F3A">
        <w:rPr>
          <w:b/>
          <w:sz w:val="28"/>
          <w:szCs w:val="28"/>
        </w:rPr>
        <w:t>О ходе реализации Стратегии социально-экономического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2020 год</w:t>
      </w:r>
    </w:p>
    <w:p w:rsidR="000F0A91" w:rsidRPr="009B6489" w:rsidRDefault="000F0A91" w:rsidP="000F0A91">
      <w:pPr>
        <w:ind w:firstLine="567"/>
        <w:jc w:val="center"/>
        <w:rPr>
          <w:sz w:val="28"/>
          <w:szCs w:val="28"/>
        </w:rPr>
      </w:pPr>
    </w:p>
    <w:p w:rsidR="000F0A91" w:rsidRPr="000D68DB" w:rsidRDefault="000F0A91" w:rsidP="00A53F3A">
      <w:pPr>
        <w:shd w:val="clear" w:color="auto" w:fill="FFFFFF"/>
        <w:ind w:firstLine="567"/>
        <w:jc w:val="both"/>
        <w:rPr>
          <w:sz w:val="28"/>
          <w:szCs w:val="28"/>
        </w:rPr>
      </w:pPr>
      <w:r>
        <w:rPr>
          <w:sz w:val="28"/>
          <w:szCs w:val="28"/>
        </w:rPr>
        <w:t>О</w:t>
      </w:r>
      <w:r w:rsidRPr="009B6489">
        <w:rPr>
          <w:sz w:val="28"/>
          <w:szCs w:val="28"/>
        </w:rPr>
        <w:t xml:space="preserve">тчет о ходе реализации Стратегии социально-экономического развития Нефтекумского </w:t>
      </w:r>
      <w:r>
        <w:rPr>
          <w:sz w:val="28"/>
          <w:szCs w:val="28"/>
        </w:rPr>
        <w:t>городского округа Ставропольского края на период до 2035 года</w:t>
      </w:r>
      <w:r w:rsidRPr="009B6489">
        <w:rPr>
          <w:sz w:val="28"/>
          <w:szCs w:val="28"/>
        </w:rPr>
        <w:t xml:space="preserve">, утвержденной решением </w:t>
      </w:r>
      <w:r>
        <w:rPr>
          <w:sz w:val="28"/>
          <w:szCs w:val="28"/>
        </w:rPr>
        <w:t>Думы</w:t>
      </w:r>
      <w:r w:rsidRPr="009B6489">
        <w:rPr>
          <w:sz w:val="28"/>
          <w:szCs w:val="28"/>
        </w:rPr>
        <w:t xml:space="preserve"> Нефтекумского </w:t>
      </w:r>
      <w:r>
        <w:rPr>
          <w:sz w:val="28"/>
          <w:szCs w:val="28"/>
        </w:rPr>
        <w:t>городского округа</w:t>
      </w:r>
      <w:r w:rsidRPr="009B6489">
        <w:rPr>
          <w:sz w:val="28"/>
          <w:szCs w:val="28"/>
        </w:rPr>
        <w:t xml:space="preserve"> Ставропольского края от 1</w:t>
      </w:r>
      <w:r>
        <w:rPr>
          <w:sz w:val="28"/>
          <w:szCs w:val="28"/>
        </w:rPr>
        <w:t>2 декабря 2019 года</w:t>
      </w:r>
      <w:r w:rsidRPr="009B6489">
        <w:rPr>
          <w:sz w:val="28"/>
          <w:szCs w:val="28"/>
        </w:rPr>
        <w:t xml:space="preserve"> № </w:t>
      </w:r>
      <w:r>
        <w:rPr>
          <w:sz w:val="28"/>
          <w:szCs w:val="28"/>
        </w:rPr>
        <w:t>406</w:t>
      </w:r>
      <w:r w:rsidRPr="009B6489">
        <w:rPr>
          <w:sz w:val="28"/>
          <w:szCs w:val="28"/>
        </w:rPr>
        <w:t>, за 20</w:t>
      </w:r>
      <w:r>
        <w:rPr>
          <w:sz w:val="28"/>
          <w:szCs w:val="28"/>
        </w:rPr>
        <w:t>20</w:t>
      </w:r>
      <w:r w:rsidRPr="009B6489">
        <w:rPr>
          <w:sz w:val="28"/>
          <w:szCs w:val="28"/>
        </w:rPr>
        <w:t xml:space="preserve"> год (далее – Отчет), </w:t>
      </w:r>
      <w:r w:rsidRPr="00887FA2">
        <w:rPr>
          <w:sz w:val="28"/>
          <w:szCs w:val="28"/>
        </w:rPr>
        <w:t xml:space="preserve">составлен на основании </w:t>
      </w:r>
      <w:r w:rsidRPr="00850AFE">
        <w:rPr>
          <w:sz w:val="28"/>
          <w:szCs w:val="28"/>
        </w:rPr>
        <w:t>предварительных отчетных и статистических данных. Окончательные итоги 2020 года еще не подведены</w:t>
      </w:r>
      <w:r w:rsidRPr="000D68DB">
        <w:rPr>
          <w:sz w:val="28"/>
          <w:szCs w:val="28"/>
        </w:rPr>
        <w:t>, оперируем</w:t>
      </w:r>
      <w:r>
        <w:rPr>
          <w:sz w:val="28"/>
          <w:szCs w:val="28"/>
        </w:rPr>
        <w:t xml:space="preserve"> предварительными и</w:t>
      </w:r>
      <w:r w:rsidR="00A53F3A">
        <w:rPr>
          <w:sz w:val="28"/>
          <w:szCs w:val="28"/>
        </w:rPr>
        <w:t xml:space="preserve"> расчетными данными.</w:t>
      </w:r>
    </w:p>
    <w:p w:rsidR="000F0A91" w:rsidRPr="009B6489" w:rsidRDefault="000F0A91" w:rsidP="000F0A91">
      <w:pPr>
        <w:ind w:firstLine="567"/>
        <w:jc w:val="both"/>
        <w:rPr>
          <w:sz w:val="28"/>
          <w:szCs w:val="28"/>
        </w:rPr>
      </w:pPr>
      <w:proofErr w:type="gramStart"/>
      <w:r w:rsidRPr="009B6489">
        <w:rPr>
          <w:sz w:val="28"/>
          <w:szCs w:val="28"/>
        </w:rPr>
        <w:t xml:space="preserve">Стратегия социально-экономического развития Нефтекумского </w:t>
      </w:r>
      <w:r>
        <w:rPr>
          <w:sz w:val="28"/>
          <w:szCs w:val="28"/>
        </w:rPr>
        <w:t>городского округа Ставропольского края на период до 2035 года</w:t>
      </w:r>
      <w:r w:rsidRPr="009B6489">
        <w:rPr>
          <w:sz w:val="28"/>
          <w:szCs w:val="28"/>
        </w:rPr>
        <w:t xml:space="preserve">, утвержденная решением </w:t>
      </w:r>
      <w:r>
        <w:rPr>
          <w:sz w:val="28"/>
          <w:szCs w:val="28"/>
        </w:rPr>
        <w:t>Думы</w:t>
      </w:r>
      <w:r w:rsidRPr="009B6489">
        <w:rPr>
          <w:sz w:val="28"/>
          <w:szCs w:val="28"/>
        </w:rPr>
        <w:t xml:space="preserve"> Нефтекумского </w:t>
      </w:r>
      <w:r>
        <w:rPr>
          <w:sz w:val="28"/>
          <w:szCs w:val="28"/>
        </w:rPr>
        <w:t>городского округа</w:t>
      </w:r>
      <w:r w:rsidRPr="009B6489">
        <w:rPr>
          <w:sz w:val="28"/>
          <w:szCs w:val="28"/>
        </w:rPr>
        <w:t xml:space="preserve"> Ставропольского края от 1</w:t>
      </w:r>
      <w:r>
        <w:rPr>
          <w:sz w:val="28"/>
          <w:szCs w:val="28"/>
        </w:rPr>
        <w:t>2 декабря 2019 года</w:t>
      </w:r>
      <w:r w:rsidRPr="009B6489">
        <w:rPr>
          <w:sz w:val="28"/>
          <w:szCs w:val="28"/>
        </w:rPr>
        <w:t xml:space="preserve"> № </w:t>
      </w:r>
      <w:r>
        <w:rPr>
          <w:sz w:val="28"/>
          <w:szCs w:val="28"/>
        </w:rPr>
        <w:t>406</w:t>
      </w:r>
      <w:r w:rsidRPr="009B6489">
        <w:rPr>
          <w:sz w:val="28"/>
          <w:szCs w:val="28"/>
        </w:rPr>
        <w:t xml:space="preserve">, (далее – Стратегия), направлена на повышение уровня жизни населения и обеспечение </w:t>
      </w:r>
      <w:r w:rsidR="00A53F3A">
        <w:rPr>
          <w:sz w:val="28"/>
          <w:szCs w:val="28"/>
        </w:rPr>
        <w:t>экономического развития округа.</w:t>
      </w:r>
      <w:proofErr w:type="gramEnd"/>
    </w:p>
    <w:p w:rsidR="000F0A91" w:rsidRPr="009B6489" w:rsidRDefault="000F0A91" w:rsidP="00A53F3A">
      <w:pPr>
        <w:pStyle w:val="ConsPlusNormal"/>
        <w:ind w:firstLine="567"/>
        <w:jc w:val="both"/>
        <w:outlineLvl w:val="1"/>
        <w:rPr>
          <w:rFonts w:ascii="Times New Roman" w:hAnsi="Times New Roman" w:cs="Times New Roman"/>
          <w:sz w:val="28"/>
          <w:szCs w:val="28"/>
        </w:rPr>
      </w:pPr>
      <w:r w:rsidRPr="009B6489">
        <w:rPr>
          <w:rFonts w:ascii="Times New Roman" w:hAnsi="Times New Roman" w:cs="Times New Roman"/>
          <w:sz w:val="28"/>
          <w:szCs w:val="28"/>
        </w:rPr>
        <w:t>Основными мех</w:t>
      </w:r>
      <w:r>
        <w:rPr>
          <w:rFonts w:ascii="Times New Roman" w:hAnsi="Times New Roman" w:cs="Times New Roman"/>
          <w:sz w:val="28"/>
          <w:szCs w:val="28"/>
        </w:rPr>
        <w:t xml:space="preserve">анизмами реализации Стратегии являются </w:t>
      </w:r>
      <w:r w:rsidRPr="009B6489">
        <w:rPr>
          <w:rFonts w:ascii="Times New Roman" w:hAnsi="Times New Roman" w:cs="Times New Roman"/>
          <w:sz w:val="28"/>
          <w:szCs w:val="28"/>
        </w:rPr>
        <w:t>муниципальные программы Нефтекумского городского округа Ставропольского края, обеспечивающие эффективное решение конкретных задач и инвестиционные проекты, направленные на развитие территории, создание дополнительных рабочих мест и в целом на улучшение условий жизни населения Нефтекумского городского округа Ставропольского края</w:t>
      </w:r>
      <w:r>
        <w:rPr>
          <w:rFonts w:ascii="Times New Roman" w:hAnsi="Times New Roman" w:cs="Times New Roman"/>
          <w:sz w:val="28"/>
          <w:szCs w:val="28"/>
        </w:rPr>
        <w:t>.</w:t>
      </w:r>
    </w:p>
    <w:p w:rsidR="000F0A91" w:rsidRPr="00DB2996" w:rsidRDefault="000F0A91" w:rsidP="00A53F3A">
      <w:pPr>
        <w:autoSpaceDE w:val="0"/>
        <w:autoSpaceDN w:val="0"/>
        <w:adjustRightInd w:val="0"/>
        <w:ind w:firstLine="567"/>
        <w:jc w:val="both"/>
        <w:rPr>
          <w:color w:val="000000"/>
          <w:sz w:val="28"/>
          <w:szCs w:val="28"/>
        </w:rPr>
      </w:pPr>
      <w:r w:rsidRPr="009B6489">
        <w:rPr>
          <w:sz w:val="28"/>
          <w:szCs w:val="28"/>
        </w:rPr>
        <w:t xml:space="preserve">В соответствии с распоряжением администрации Нефтекумского городского округа Ставропольского </w:t>
      </w:r>
      <w:r w:rsidRPr="00850AFE">
        <w:rPr>
          <w:sz w:val="28"/>
          <w:szCs w:val="28"/>
        </w:rPr>
        <w:t>края от 19 декабря 2017 года № 481-р «Об утверждении Перечня муниципальных программ Нефтекумского городского округа Ставропольского края, разрабатываемых</w:t>
      </w:r>
      <w:r w:rsidR="00A53F3A">
        <w:rPr>
          <w:sz w:val="28"/>
          <w:szCs w:val="28"/>
        </w:rPr>
        <w:t xml:space="preserve"> в 2017 году», </w:t>
      </w:r>
      <w:r w:rsidRPr="009B6489">
        <w:rPr>
          <w:sz w:val="28"/>
          <w:szCs w:val="28"/>
        </w:rPr>
        <w:t>в 20</w:t>
      </w:r>
      <w:r>
        <w:rPr>
          <w:sz w:val="28"/>
          <w:szCs w:val="28"/>
        </w:rPr>
        <w:t>20</w:t>
      </w:r>
      <w:r w:rsidRPr="009B6489">
        <w:rPr>
          <w:sz w:val="28"/>
          <w:szCs w:val="28"/>
        </w:rPr>
        <w:t xml:space="preserve"> году реализовывались тринадцать муниципальных программ Нефтекумского городского округа Ставропольского края: </w:t>
      </w:r>
      <w:proofErr w:type="gramStart"/>
      <w:r w:rsidRPr="009B6489">
        <w:rPr>
          <w:sz w:val="28"/>
          <w:szCs w:val="28"/>
        </w:rPr>
        <w:t xml:space="preserve">«Развитие образования», «Развитие культуры», «Развитие </w:t>
      </w:r>
      <w:r>
        <w:rPr>
          <w:sz w:val="28"/>
          <w:szCs w:val="28"/>
        </w:rPr>
        <w:t>сельского хозяйства», «Развитие</w:t>
      </w:r>
      <w:r w:rsidRPr="009B6489">
        <w:rPr>
          <w:sz w:val="28"/>
          <w:szCs w:val="28"/>
        </w:rPr>
        <w:t xml:space="preserve"> градостроительства, транспортной системы и обеспечение безопасности дорожного движения», «Развитие жилищно-коммунального хозяйства и улучшение жилищных условий», «Развитие физической культуры и спорта», </w:t>
      </w:r>
      <w:r w:rsidRPr="009B6489">
        <w:rPr>
          <w:iCs/>
          <w:sz w:val="28"/>
          <w:szCs w:val="28"/>
        </w:rPr>
        <w:t xml:space="preserve">«Молодежная политика», </w:t>
      </w:r>
      <w:r w:rsidRPr="009B6489">
        <w:rPr>
          <w:bCs/>
          <w:sz w:val="28"/>
          <w:szCs w:val="28"/>
        </w:rPr>
        <w:t>«Общественная безопасность, защита населения и территории от чрезвычайных ситуаций», «Социальная поддержка граждан», «Экономическое развитие»,</w:t>
      </w:r>
      <w:r w:rsidRPr="009B6489">
        <w:rPr>
          <w:sz w:val="28"/>
          <w:szCs w:val="28"/>
        </w:rPr>
        <w:t xml:space="preserve"> </w:t>
      </w:r>
      <w:r w:rsidRPr="009B6489">
        <w:rPr>
          <w:bCs/>
          <w:sz w:val="28"/>
          <w:szCs w:val="28"/>
        </w:rPr>
        <w:t>«Управление финансами»,</w:t>
      </w:r>
      <w:r w:rsidRPr="009B6489">
        <w:rPr>
          <w:sz w:val="28"/>
          <w:szCs w:val="28"/>
        </w:rPr>
        <w:t xml:space="preserve"> </w:t>
      </w:r>
      <w:r w:rsidRPr="009B6489">
        <w:rPr>
          <w:bCs/>
          <w:sz w:val="28"/>
          <w:szCs w:val="28"/>
        </w:rPr>
        <w:t xml:space="preserve">«Управление имуществом», «Формирование </w:t>
      </w:r>
      <w:r>
        <w:rPr>
          <w:bCs/>
          <w:sz w:val="28"/>
          <w:szCs w:val="28"/>
        </w:rPr>
        <w:t>комфортной</w:t>
      </w:r>
      <w:r w:rsidRPr="009B6489">
        <w:rPr>
          <w:bCs/>
          <w:sz w:val="28"/>
          <w:szCs w:val="28"/>
        </w:rPr>
        <w:t xml:space="preserve"> городской среды на 2018-202</w:t>
      </w:r>
      <w:r>
        <w:rPr>
          <w:bCs/>
          <w:sz w:val="28"/>
          <w:szCs w:val="28"/>
        </w:rPr>
        <w:t>4</w:t>
      </w:r>
      <w:r w:rsidRPr="009B6489">
        <w:rPr>
          <w:bCs/>
          <w:sz w:val="28"/>
          <w:szCs w:val="28"/>
        </w:rPr>
        <w:t xml:space="preserve"> г</w:t>
      </w:r>
      <w:r>
        <w:rPr>
          <w:bCs/>
          <w:sz w:val="28"/>
          <w:szCs w:val="28"/>
        </w:rPr>
        <w:t>оды</w:t>
      </w:r>
      <w:r w:rsidRPr="009B6489">
        <w:rPr>
          <w:bCs/>
          <w:sz w:val="28"/>
          <w:szCs w:val="28"/>
        </w:rPr>
        <w:t>».</w:t>
      </w:r>
      <w:proofErr w:type="gramEnd"/>
      <w:r>
        <w:rPr>
          <w:bCs/>
          <w:sz w:val="28"/>
          <w:szCs w:val="28"/>
        </w:rPr>
        <w:t xml:space="preserve"> </w:t>
      </w:r>
      <w:r w:rsidRPr="00DB2996">
        <w:rPr>
          <w:bCs/>
          <w:color w:val="000000"/>
          <w:sz w:val="28"/>
          <w:szCs w:val="28"/>
        </w:rPr>
        <w:t xml:space="preserve">Объем </w:t>
      </w:r>
      <w:proofErr w:type="gramStart"/>
      <w:r w:rsidRPr="00DB2996">
        <w:rPr>
          <w:bCs/>
          <w:color w:val="000000"/>
          <w:sz w:val="28"/>
          <w:szCs w:val="28"/>
        </w:rPr>
        <w:t>средств</w:t>
      </w:r>
      <w:proofErr w:type="gramEnd"/>
      <w:r w:rsidRPr="00DB2996">
        <w:rPr>
          <w:bCs/>
          <w:color w:val="000000"/>
          <w:sz w:val="28"/>
          <w:szCs w:val="28"/>
        </w:rPr>
        <w:t xml:space="preserve"> на реализацию </w:t>
      </w:r>
      <w:r w:rsidRPr="00DB2996">
        <w:rPr>
          <w:bCs/>
          <w:color w:val="000000"/>
          <w:sz w:val="28"/>
          <w:szCs w:val="28"/>
        </w:rPr>
        <w:lastRenderedPageBreak/>
        <w:t xml:space="preserve">которых составил </w:t>
      </w:r>
      <w:r>
        <w:rPr>
          <w:bCs/>
          <w:color w:val="000000"/>
          <w:sz w:val="28"/>
          <w:szCs w:val="28"/>
        </w:rPr>
        <w:t>1921,4</w:t>
      </w:r>
      <w:r w:rsidRPr="00DB2996">
        <w:rPr>
          <w:bCs/>
          <w:color w:val="000000"/>
          <w:sz w:val="28"/>
          <w:szCs w:val="28"/>
        </w:rPr>
        <w:t xml:space="preserve"> млн. рублей или </w:t>
      </w:r>
      <w:r>
        <w:rPr>
          <w:bCs/>
          <w:color w:val="000000"/>
          <w:sz w:val="28"/>
          <w:szCs w:val="28"/>
        </w:rPr>
        <w:t>95,5</w:t>
      </w:r>
      <w:r w:rsidRPr="00DB2996">
        <w:rPr>
          <w:bCs/>
          <w:color w:val="000000"/>
          <w:sz w:val="28"/>
          <w:szCs w:val="28"/>
        </w:rPr>
        <w:t xml:space="preserve"> процента к плановым значениям. Доля расходов на реализацию муниципальных программ составила </w:t>
      </w:r>
      <w:r>
        <w:rPr>
          <w:bCs/>
          <w:color w:val="000000"/>
          <w:sz w:val="28"/>
          <w:szCs w:val="28"/>
        </w:rPr>
        <w:t>95,0</w:t>
      </w:r>
      <w:r w:rsidRPr="00DB2996">
        <w:rPr>
          <w:bCs/>
          <w:color w:val="000000"/>
          <w:sz w:val="28"/>
          <w:szCs w:val="28"/>
        </w:rPr>
        <w:t xml:space="preserve"> процент</w:t>
      </w:r>
      <w:r>
        <w:rPr>
          <w:bCs/>
          <w:color w:val="000000"/>
          <w:sz w:val="28"/>
          <w:szCs w:val="28"/>
        </w:rPr>
        <w:t>ов</w:t>
      </w:r>
      <w:r w:rsidRPr="00DB2996">
        <w:rPr>
          <w:bCs/>
          <w:color w:val="000000"/>
          <w:sz w:val="28"/>
          <w:szCs w:val="28"/>
        </w:rPr>
        <w:t xml:space="preserve"> в общем объеме расходов бюджета Нефтекумского городского округа Ставропольского края (далее – местный бюджет).</w:t>
      </w:r>
    </w:p>
    <w:p w:rsidR="000F0A91" w:rsidRPr="009B6489" w:rsidRDefault="000F0A91" w:rsidP="000F0A91">
      <w:pPr>
        <w:widowControl w:val="0"/>
        <w:autoSpaceDE w:val="0"/>
        <w:autoSpaceDN w:val="0"/>
        <w:adjustRightInd w:val="0"/>
        <w:ind w:firstLine="709"/>
        <w:jc w:val="both"/>
        <w:rPr>
          <w:sz w:val="28"/>
          <w:szCs w:val="28"/>
        </w:rPr>
      </w:pPr>
    </w:p>
    <w:p w:rsidR="000F0A91" w:rsidRPr="00A53F3A" w:rsidRDefault="000F0A91" w:rsidP="000F0A91">
      <w:pPr>
        <w:pStyle w:val="ConsPlusNormal"/>
        <w:ind w:firstLine="709"/>
        <w:jc w:val="center"/>
        <w:outlineLvl w:val="1"/>
        <w:rPr>
          <w:rFonts w:ascii="Times New Roman" w:hAnsi="Times New Roman" w:cs="Times New Roman"/>
          <w:b/>
          <w:sz w:val="28"/>
          <w:szCs w:val="28"/>
        </w:rPr>
      </w:pPr>
      <w:r w:rsidRPr="00A53F3A">
        <w:rPr>
          <w:rFonts w:ascii="Times New Roman" w:hAnsi="Times New Roman" w:cs="Times New Roman"/>
          <w:b/>
          <w:sz w:val="28"/>
          <w:szCs w:val="28"/>
        </w:rPr>
        <w:t>1. В области социального развития</w:t>
      </w:r>
    </w:p>
    <w:p w:rsidR="000F0A91" w:rsidRPr="009B6489" w:rsidRDefault="000F0A91" w:rsidP="000F0A91">
      <w:pPr>
        <w:pStyle w:val="ConsPlusNormal"/>
        <w:ind w:firstLine="709"/>
        <w:jc w:val="center"/>
        <w:outlineLvl w:val="1"/>
        <w:rPr>
          <w:rFonts w:ascii="Times New Roman" w:hAnsi="Times New Roman" w:cs="Times New Roman"/>
          <w:sz w:val="28"/>
          <w:szCs w:val="28"/>
        </w:rPr>
      </w:pPr>
    </w:p>
    <w:p w:rsidR="000F0A91" w:rsidRPr="009B6489" w:rsidRDefault="000F0A91" w:rsidP="00A53F3A">
      <w:pPr>
        <w:widowControl w:val="0"/>
        <w:tabs>
          <w:tab w:val="left" w:pos="709"/>
        </w:tabs>
        <w:autoSpaceDE w:val="0"/>
        <w:ind w:firstLine="567"/>
        <w:jc w:val="both"/>
        <w:textAlignment w:val="baseline"/>
        <w:rPr>
          <w:spacing w:val="-2"/>
          <w:sz w:val="28"/>
          <w:szCs w:val="28"/>
        </w:rPr>
      </w:pPr>
      <w:r w:rsidRPr="009B6489">
        <w:rPr>
          <w:spacing w:val="-2"/>
          <w:sz w:val="28"/>
          <w:szCs w:val="28"/>
        </w:rPr>
        <w:t>Уровень и качество жизни населения Нефтекумского городского округа Ставропольского края, степень его благосостояния определяют показатели развития социальной сферы.</w:t>
      </w:r>
    </w:p>
    <w:p w:rsidR="000F0A91" w:rsidRDefault="000F0A91" w:rsidP="00A53F3A">
      <w:pPr>
        <w:widowControl w:val="0"/>
        <w:ind w:firstLine="567"/>
        <w:jc w:val="both"/>
        <w:rPr>
          <w:sz w:val="28"/>
          <w:szCs w:val="28"/>
        </w:rPr>
      </w:pPr>
      <w:r w:rsidRPr="00AB5DB9">
        <w:rPr>
          <w:sz w:val="28"/>
          <w:szCs w:val="28"/>
        </w:rPr>
        <w:t>Расходы социальной направленности являются приоритетными расходами бюджета, их финансовое обеспечение производилось в течение 20</w:t>
      </w:r>
      <w:r>
        <w:rPr>
          <w:sz w:val="28"/>
          <w:szCs w:val="28"/>
        </w:rPr>
        <w:t>20</w:t>
      </w:r>
      <w:r w:rsidRPr="00AB5DB9">
        <w:rPr>
          <w:sz w:val="28"/>
          <w:szCs w:val="28"/>
        </w:rPr>
        <w:t xml:space="preserve"> года в первоочередном порядке. На финансовое обеспечение отраслей социально-культурной сферы в 20</w:t>
      </w:r>
      <w:r>
        <w:rPr>
          <w:sz w:val="28"/>
          <w:szCs w:val="28"/>
        </w:rPr>
        <w:t>20</w:t>
      </w:r>
      <w:r w:rsidRPr="00AB5DB9">
        <w:rPr>
          <w:sz w:val="28"/>
          <w:szCs w:val="28"/>
        </w:rPr>
        <w:t xml:space="preserve"> году было направлено </w:t>
      </w:r>
      <w:r>
        <w:rPr>
          <w:sz w:val="28"/>
          <w:szCs w:val="28"/>
        </w:rPr>
        <w:t>1 664,0</w:t>
      </w:r>
      <w:r w:rsidRPr="00AB5DB9">
        <w:rPr>
          <w:sz w:val="28"/>
          <w:szCs w:val="28"/>
        </w:rPr>
        <w:t xml:space="preserve"> млн. рублей или </w:t>
      </w:r>
      <w:r>
        <w:rPr>
          <w:sz w:val="28"/>
          <w:szCs w:val="28"/>
        </w:rPr>
        <w:t>82,3</w:t>
      </w:r>
      <w:r w:rsidRPr="00AB5DB9">
        <w:rPr>
          <w:sz w:val="28"/>
          <w:szCs w:val="28"/>
        </w:rPr>
        <w:t xml:space="preserve"> процента общего объема расходов консолидированного бюджета округа, что на </w:t>
      </w:r>
      <w:r>
        <w:rPr>
          <w:sz w:val="28"/>
          <w:szCs w:val="28"/>
        </w:rPr>
        <w:t>330,2</w:t>
      </w:r>
      <w:r w:rsidRPr="00AB5DB9">
        <w:rPr>
          <w:sz w:val="28"/>
          <w:szCs w:val="28"/>
        </w:rPr>
        <w:t xml:space="preserve"> млн. рублей выше показателей 201</w:t>
      </w:r>
      <w:r>
        <w:rPr>
          <w:sz w:val="28"/>
          <w:szCs w:val="28"/>
        </w:rPr>
        <w:t>9</w:t>
      </w:r>
      <w:r w:rsidRPr="00AB5DB9">
        <w:rPr>
          <w:sz w:val="28"/>
          <w:szCs w:val="28"/>
        </w:rPr>
        <w:t xml:space="preserve"> года.</w:t>
      </w:r>
      <w:r>
        <w:rPr>
          <w:sz w:val="28"/>
          <w:szCs w:val="28"/>
        </w:rPr>
        <w:t xml:space="preserve"> Такой рост обусловлен значительным увеличением объемов безвозмездных поступлений из бюджета Ставропольского края в связи с распространением новой </w:t>
      </w:r>
      <w:proofErr w:type="spellStart"/>
      <w:r>
        <w:rPr>
          <w:sz w:val="28"/>
          <w:szCs w:val="28"/>
        </w:rPr>
        <w:t>коронавирусной</w:t>
      </w:r>
      <w:proofErr w:type="spellEnd"/>
      <w:r>
        <w:rPr>
          <w:sz w:val="28"/>
          <w:szCs w:val="28"/>
        </w:rPr>
        <w:t xml:space="preserve"> инфекции и в целях стабилизации социально-экономической ситуации.</w:t>
      </w:r>
    </w:p>
    <w:p w:rsidR="00A53F3A" w:rsidRPr="009B6489" w:rsidRDefault="00A53F3A" w:rsidP="00A53F3A">
      <w:pPr>
        <w:widowControl w:val="0"/>
        <w:ind w:firstLine="567"/>
        <w:jc w:val="both"/>
        <w:rPr>
          <w:b/>
          <w:sz w:val="28"/>
          <w:szCs w:val="28"/>
        </w:rPr>
      </w:pPr>
    </w:p>
    <w:p w:rsidR="000F0A91" w:rsidRPr="00163B4B" w:rsidRDefault="00A53F3A" w:rsidP="00A53F3A">
      <w:pPr>
        <w:pStyle w:val="a3"/>
        <w:ind w:left="870"/>
        <w:rPr>
          <w:szCs w:val="28"/>
        </w:rPr>
      </w:pPr>
      <w:r>
        <w:rPr>
          <w:szCs w:val="28"/>
        </w:rPr>
        <w:t xml:space="preserve">1.1. </w:t>
      </w:r>
      <w:r w:rsidR="000F0A91" w:rsidRPr="009B6489">
        <w:rPr>
          <w:szCs w:val="28"/>
        </w:rPr>
        <w:t>Демография и рынок труда</w:t>
      </w:r>
    </w:p>
    <w:p w:rsidR="000F0A91" w:rsidRDefault="000F0A91" w:rsidP="000F0A91">
      <w:pPr>
        <w:pStyle w:val="a3"/>
        <w:ind w:left="870"/>
        <w:rPr>
          <w:szCs w:val="28"/>
        </w:rPr>
      </w:pPr>
    </w:p>
    <w:p w:rsidR="000F0A91" w:rsidRPr="009B6489" w:rsidRDefault="000F0A91" w:rsidP="00A53F3A">
      <w:pPr>
        <w:pStyle w:val="23"/>
        <w:spacing w:after="0" w:line="240" w:lineRule="auto"/>
        <w:ind w:firstLine="567"/>
        <w:jc w:val="both"/>
        <w:rPr>
          <w:sz w:val="28"/>
          <w:szCs w:val="28"/>
          <w:lang w:val="ru-RU"/>
        </w:rPr>
      </w:pPr>
      <w:r w:rsidRPr="00DE0310">
        <w:rPr>
          <w:sz w:val="28"/>
          <w:szCs w:val="28"/>
          <w:lang w:val="ru-RU"/>
        </w:rPr>
        <w:t>В отчетном периоде отмечается стабильная демографическая ситуация.</w:t>
      </w:r>
      <w:r w:rsidRPr="009B6489">
        <w:rPr>
          <w:sz w:val="28"/>
          <w:szCs w:val="28"/>
          <w:lang w:val="ru-RU"/>
        </w:rPr>
        <w:t xml:space="preserve"> </w:t>
      </w:r>
      <w:r w:rsidR="00A53F3A">
        <w:rPr>
          <w:sz w:val="28"/>
          <w:szCs w:val="28"/>
          <w:lang w:val="ru-RU"/>
        </w:rPr>
        <w:t xml:space="preserve">По данным на </w:t>
      </w:r>
      <w:r>
        <w:rPr>
          <w:sz w:val="28"/>
          <w:szCs w:val="28"/>
          <w:lang w:val="ru-RU"/>
        </w:rPr>
        <w:t>1 ноября 2020 года к</w:t>
      </w:r>
      <w:r w:rsidRPr="009B6489">
        <w:rPr>
          <w:sz w:val="28"/>
          <w:szCs w:val="28"/>
          <w:lang w:val="ru-RU"/>
        </w:rPr>
        <w:t xml:space="preserve">оэффициент рождаемости составил </w:t>
      </w:r>
      <w:r>
        <w:rPr>
          <w:sz w:val="28"/>
          <w:szCs w:val="28"/>
          <w:lang w:val="ru-RU"/>
        </w:rPr>
        <w:t>12,7 промилле,</w:t>
      </w:r>
      <w:r w:rsidRPr="009B6489">
        <w:rPr>
          <w:sz w:val="28"/>
          <w:szCs w:val="28"/>
          <w:lang w:val="ru-RU"/>
        </w:rPr>
        <w:t xml:space="preserve"> родившихся на тысячу челов</w:t>
      </w:r>
      <w:r>
        <w:rPr>
          <w:sz w:val="28"/>
          <w:szCs w:val="28"/>
          <w:lang w:val="ru-RU"/>
        </w:rPr>
        <w:t>ек при плане в базовом варианте 11,9 промилле и в сравнении с прошлым годом – 11,3 промилле.</w:t>
      </w:r>
      <w:r w:rsidRPr="009B6489">
        <w:rPr>
          <w:sz w:val="28"/>
          <w:szCs w:val="28"/>
          <w:lang w:val="ru-RU"/>
        </w:rPr>
        <w:t xml:space="preserve"> </w:t>
      </w:r>
      <w:r>
        <w:rPr>
          <w:sz w:val="28"/>
          <w:szCs w:val="28"/>
          <w:lang w:val="ru-RU"/>
        </w:rPr>
        <w:t>К</w:t>
      </w:r>
      <w:r w:rsidRPr="009B6489">
        <w:rPr>
          <w:sz w:val="28"/>
          <w:szCs w:val="28"/>
          <w:lang w:val="ru-RU"/>
        </w:rPr>
        <w:t xml:space="preserve">оэффициент смертности – </w:t>
      </w:r>
      <w:r>
        <w:rPr>
          <w:sz w:val="28"/>
          <w:szCs w:val="28"/>
          <w:lang w:val="ru-RU"/>
        </w:rPr>
        <w:t xml:space="preserve">10,1 промилле, </w:t>
      </w:r>
      <w:r w:rsidRPr="009B6489">
        <w:rPr>
          <w:sz w:val="28"/>
          <w:szCs w:val="28"/>
          <w:lang w:val="ru-RU"/>
        </w:rPr>
        <w:t>умерших на тысячу человек</w:t>
      </w:r>
      <w:r>
        <w:rPr>
          <w:sz w:val="28"/>
          <w:szCs w:val="28"/>
          <w:lang w:val="ru-RU"/>
        </w:rPr>
        <w:t xml:space="preserve"> при плане 10,0 промилле в базовом варианте и 10,3 промилле в 2019 году</w:t>
      </w:r>
      <w:r w:rsidRPr="009B6489">
        <w:rPr>
          <w:sz w:val="28"/>
          <w:szCs w:val="28"/>
          <w:lang w:val="ru-RU"/>
        </w:rPr>
        <w:t>.</w:t>
      </w:r>
    </w:p>
    <w:p w:rsidR="000F0A91" w:rsidRPr="009B6489" w:rsidRDefault="000F0A91" w:rsidP="00A53F3A">
      <w:pPr>
        <w:ind w:firstLine="567"/>
        <w:jc w:val="both"/>
        <w:rPr>
          <w:sz w:val="28"/>
          <w:szCs w:val="28"/>
        </w:rPr>
      </w:pPr>
      <w:r w:rsidRPr="009B6489">
        <w:rPr>
          <w:sz w:val="28"/>
          <w:szCs w:val="28"/>
        </w:rPr>
        <w:t xml:space="preserve">По оперативным статистическим данным число прибывших на территорию округа составило </w:t>
      </w:r>
      <w:r>
        <w:rPr>
          <w:sz w:val="28"/>
          <w:szCs w:val="28"/>
        </w:rPr>
        <w:t>1757</w:t>
      </w:r>
      <w:r w:rsidRPr="009B6489">
        <w:rPr>
          <w:sz w:val="28"/>
          <w:szCs w:val="28"/>
        </w:rPr>
        <w:t xml:space="preserve"> человек, выбывших – </w:t>
      </w:r>
      <w:r>
        <w:rPr>
          <w:sz w:val="28"/>
          <w:szCs w:val="28"/>
        </w:rPr>
        <w:t>1986</w:t>
      </w:r>
      <w:r w:rsidRPr="009B6489">
        <w:rPr>
          <w:sz w:val="28"/>
          <w:szCs w:val="28"/>
        </w:rPr>
        <w:t xml:space="preserve"> человек, миграционная убыль за год составила </w:t>
      </w:r>
      <w:r>
        <w:rPr>
          <w:sz w:val="28"/>
          <w:szCs w:val="28"/>
        </w:rPr>
        <w:t>229</w:t>
      </w:r>
      <w:r w:rsidRPr="009B6489">
        <w:rPr>
          <w:sz w:val="28"/>
          <w:szCs w:val="28"/>
        </w:rPr>
        <w:t xml:space="preserve"> человек, что на </w:t>
      </w:r>
      <w:r>
        <w:rPr>
          <w:sz w:val="28"/>
          <w:szCs w:val="28"/>
        </w:rPr>
        <w:t>140 человек</w:t>
      </w:r>
      <w:r w:rsidRPr="009B6489">
        <w:rPr>
          <w:sz w:val="28"/>
          <w:szCs w:val="28"/>
        </w:rPr>
        <w:t xml:space="preserve"> меньше, чем в 20</w:t>
      </w:r>
      <w:r>
        <w:rPr>
          <w:sz w:val="28"/>
          <w:szCs w:val="28"/>
        </w:rPr>
        <w:t>19</w:t>
      </w:r>
      <w:r w:rsidRPr="009B6489">
        <w:rPr>
          <w:sz w:val="28"/>
          <w:szCs w:val="28"/>
        </w:rPr>
        <w:t xml:space="preserve"> году.</w:t>
      </w:r>
    </w:p>
    <w:p w:rsidR="000F0A91" w:rsidRPr="009B6489" w:rsidRDefault="000F0A91" w:rsidP="00A53F3A">
      <w:pPr>
        <w:pStyle w:val="23"/>
        <w:spacing w:after="0" w:line="240" w:lineRule="auto"/>
        <w:ind w:firstLine="567"/>
        <w:jc w:val="both"/>
        <w:rPr>
          <w:sz w:val="28"/>
          <w:szCs w:val="28"/>
          <w:lang w:val="ru-RU"/>
        </w:rPr>
      </w:pPr>
      <w:r w:rsidRPr="009B6489">
        <w:rPr>
          <w:sz w:val="28"/>
          <w:szCs w:val="28"/>
          <w:lang w:val="ru-RU"/>
        </w:rPr>
        <w:t>Численность населения округа на начало 20</w:t>
      </w:r>
      <w:r>
        <w:rPr>
          <w:sz w:val="28"/>
          <w:szCs w:val="28"/>
          <w:lang w:val="ru-RU"/>
        </w:rPr>
        <w:t>20</w:t>
      </w:r>
      <w:r w:rsidRPr="009B6489">
        <w:rPr>
          <w:sz w:val="28"/>
          <w:szCs w:val="28"/>
          <w:lang w:val="ru-RU"/>
        </w:rPr>
        <w:t xml:space="preserve"> года состав</w:t>
      </w:r>
      <w:r>
        <w:rPr>
          <w:sz w:val="28"/>
          <w:szCs w:val="28"/>
          <w:lang w:val="ru-RU"/>
        </w:rPr>
        <w:t>ила</w:t>
      </w:r>
      <w:r w:rsidRPr="009B6489">
        <w:rPr>
          <w:sz w:val="28"/>
          <w:szCs w:val="28"/>
          <w:lang w:val="ru-RU"/>
        </w:rPr>
        <w:t xml:space="preserve"> 64</w:t>
      </w:r>
      <w:r>
        <w:rPr>
          <w:sz w:val="28"/>
          <w:szCs w:val="28"/>
          <w:lang w:val="ru-RU"/>
        </w:rPr>
        <w:t>073</w:t>
      </w:r>
      <w:r w:rsidRPr="009B6489">
        <w:rPr>
          <w:sz w:val="28"/>
          <w:szCs w:val="28"/>
          <w:lang w:val="ru-RU"/>
        </w:rPr>
        <w:t xml:space="preserve"> человека. </w:t>
      </w:r>
    </w:p>
    <w:p w:rsidR="000F0A91" w:rsidRDefault="000F0A91" w:rsidP="00A53F3A">
      <w:pPr>
        <w:pStyle w:val="ConsPlusCell"/>
        <w:ind w:firstLine="567"/>
        <w:jc w:val="both"/>
        <w:rPr>
          <w:rFonts w:ascii="Times New Roman" w:hAnsi="Times New Roman" w:cs="Times New Roman"/>
          <w:color w:val="000000"/>
          <w:sz w:val="28"/>
          <w:szCs w:val="28"/>
        </w:rPr>
      </w:pPr>
      <w:r>
        <w:rPr>
          <w:rFonts w:ascii="Times New Roman" w:hAnsi="Times New Roman" w:cs="Times New Roman"/>
          <w:sz w:val="28"/>
          <w:szCs w:val="28"/>
        </w:rPr>
        <w:t>По состоянию на 1 октября 2020 года</w:t>
      </w:r>
      <w:r w:rsidRPr="009B6489">
        <w:rPr>
          <w:rFonts w:ascii="Times New Roman" w:hAnsi="Times New Roman" w:cs="Times New Roman"/>
          <w:sz w:val="28"/>
          <w:szCs w:val="28"/>
        </w:rPr>
        <w:t xml:space="preserve"> численность работников на средних и крупных предприятиях (без субъектов малого предпринимательства) </w:t>
      </w:r>
      <w:r>
        <w:rPr>
          <w:rFonts w:ascii="Times New Roman" w:hAnsi="Times New Roman" w:cs="Times New Roman"/>
          <w:sz w:val="28"/>
          <w:szCs w:val="28"/>
        </w:rPr>
        <w:t>сложилась</w:t>
      </w:r>
      <w:r w:rsidRPr="009B6489">
        <w:rPr>
          <w:rFonts w:ascii="Times New Roman" w:hAnsi="Times New Roman" w:cs="Times New Roman"/>
          <w:sz w:val="28"/>
          <w:szCs w:val="28"/>
        </w:rPr>
        <w:t xml:space="preserve"> </w:t>
      </w:r>
      <w:r>
        <w:rPr>
          <w:rFonts w:ascii="Times New Roman" w:hAnsi="Times New Roman" w:cs="Times New Roman"/>
          <w:sz w:val="28"/>
          <w:szCs w:val="28"/>
        </w:rPr>
        <w:t>7913</w:t>
      </w:r>
      <w:r w:rsidRPr="009B6489">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FC511C">
        <w:rPr>
          <w:rFonts w:ascii="Times New Roman" w:hAnsi="Times New Roman" w:cs="Times New Roman"/>
          <w:color w:val="000000"/>
          <w:sz w:val="28"/>
          <w:szCs w:val="28"/>
        </w:rPr>
        <w:t xml:space="preserve">и увеличилась против прошлого года на </w:t>
      </w:r>
      <w:r>
        <w:rPr>
          <w:rFonts w:ascii="Times New Roman" w:hAnsi="Times New Roman" w:cs="Times New Roman"/>
          <w:color w:val="000000"/>
          <w:sz w:val="28"/>
          <w:szCs w:val="28"/>
        </w:rPr>
        <w:t>21</w:t>
      </w:r>
      <w:r w:rsidRPr="00FC511C">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а</w:t>
      </w:r>
      <w:r w:rsidRPr="00FC511C">
        <w:rPr>
          <w:rFonts w:ascii="Times New Roman" w:hAnsi="Times New Roman" w:cs="Times New Roman"/>
          <w:color w:val="000000"/>
          <w:sz w:val="28"/>
          <w:szCs w:val="28"/>
        </w:rPr>
        <w:t>.</w:t>
      </w:r>
    </w:p>
    <w:p w:rsidR="000F0A91" w:rsidRDefault="000F0A91" w:rsidP="00A53F3A">
      <w:pPr>
        <w:widowControl w:val="0"/>
        <w:tabs>
          <w:tab w:val="left" w:pos="720"/>
        </w:tabs>
        <w:ind w:firstLine="567"/>
        <w:jc w:val="both"/>
        <w:rPr>
          <w:color w:val="000000"/>
          <w:sz w:val="28"/>
          <w:szCs w:val="28"/>
        </w:rPr>
      </w:pPr>
      <w:r w:rsidRPr="009B6489">
        <w:rPr>
          <w:sz w:val="28"/>
          <w:szCs w:val="28"/>
        </w:rPr>
        <w:t>Численность субъектов малого и среднего предпринимательства</w:t>
      </w:r>
      <w:r>
        <w:rPr>
          <w:sz w:val="28"/>
          <w:szCs w:val="28"/>
        </w:rPr>
        <w:t>,</w:t>
      </w:r>
      <w:r w:rsidRPr="009B6489">
        <w:rPr>
          <w:sz w:val="28"/>
          <w:szCs w:val="28"/>
        </w:rPr>
        <w:t xml:space="preserve"> по </w:t>
      </w:r>
      <w:r>
        <w:rPr>
          <w:sz w:val="28"/>
          <w:szCs w:val="28"/>
        </w:rPr>
        <w:t>оперативным данным за</w:t>
      </w:r>
      <w:r w:rsidRPr="009B6489">
        <w:rPr>
          <w:sz w:val="28"/>
          <w:szCs w:val="28"/>
        </w:rPr>
        <w:t xml:space="preserve"> 20</w:t>
      </w:r>
      <w:r>
        <w:rPr>
          <w:sz w:val="28"/>
          <w:szCs w:val="28"/>
        </w:rPr>
        <w:t>20</w:t>
      </w:r>
      <w:r w:rsidRPr="009B6489">
        <w:rPr>
          <w:sz w:val="28"/>
          <w:szCs w:val="28"/>
        </w:rPr>
        <w:t xml:space="preserve"> год</w:t>
      </w:r>
      <w:r>
        <w:rPr>
          <w:sz w:val="28"/>
          <w:szCs w:val="28"/>
        </w:rPr>
        <w:t>,</w:t>
      </w:r>
      <w:r w:rsidRPr="009B6489">
        <w:rPr>
          <w:sz w:val="28"/>
          <w:szCs w:val="28"/>
        </w:rPr>
        <w:t xml:space="preserve"> составила </w:t>
      </w:r>
      <w:r>
        <w:rPr>
          <w:sz w:val="28"/>
          <w:szCs w:val="28"/>
        </w:rPr>
        <w:t>2002</w:t>
      </w:r>
      <w:r w:rsidRPr="009B6489">
        <w:rPr>
          <w:sz w:val="28"/>
          <w:szCs w:val="28"/>
        </w:rPr>
        <w:t xml:space="preserve"> единиц</w:t>
      </w:r>
      <w:r>
        <w:rPr>
          <w:sz w:val="28"/>
          <w:szCs w:val="28"/>
        </w:rPr>
        <w:t>ы</w:t>
      </w:r>
      <w:r w:rsidRPr="009B6489">
        <w:rPr>
          <w:sz w:val="28"/>
          <w:szCs w:val="28"/>
        </w:rPr>
        <w:t xml:space="preserve">, </w:t>
      </w:r>
      <w:r w:rsidRPr="009B4647">
        <w:rPr>
          <w:color w:val="000000"/>
          <w:sz w:val="28"/>
          <w:szCs w:val="28"/>
        </w:rPr>
        <w:t>в</w:t>
      </w:r>
      <w:r w:rsidRPr="005762A9">
        <w:rPr>
          <w:color w:val="000000"/>
          <w:sz w:val="28"/>
          <w:szCs w:val="28"/>
        </w:rPr>
        <w:t xml:space="preserve"> том числе индивидуальных предпринимателей -</w:t>
      </w:r>
      <w:r w:rsidR="00A53F3A">
        <w:rPr>
          <w:color w:val="000000"/>
          <w:sz w:val="28"/>
          <w:szCs w:val="28"/>
        </w:rPr>
        <w:t xml:space="preserve"> </w:t>
      </w:r>
      <w:r w:rsidRPr="005762A9">
        <w:rPr>
          <w:color w:val="000000"/>
          <w:sz w:val="28"/>
          <w:szCs w:val="28"/>
        </w:rPr>
        <w:t xml:space="preserve">1014, глав КФХ – 487, юридических лиц - 486, что на 2,8 </w:t>
      </w:r>
      <w:r>
        <w:rPr>
          <w:color w:val="000000"/>
          <w:sz w:val="28"/>
          <w:szCs w:val="28"/>
        </w:rPr>
        <w:t>процента</w:t>
      </w:r>
      <w:r w:rsidRPr="005762A9">
        <w:rPr>
          <w:color w:val="000000"/>
          <w:sz w:val="28"/>
          <w:szCs w:val="28"/>
        </w:rPr>
        <w:t xml:space="preserve"> ниже показателя на начало года (2061 единица).</w:t>
      </w:r>
    </w:p>
    <w:p w:rsidR="000F0A91" w:rsidRPr="005762A9" w:rsidRDefault="000F0A91" w:rsidP="00A53F3A">
      <w:pPr>
        <w:ind w:firstLine="567"/>
        <w:jc w:val="both"/>
        <w:rPr>
          <w:rFonts w:eastAsia="Calibri"/>
          <w:color w:val="000000"/>
          <w:sz w:val="28"/>
          <w:szCs w:val="28"/>
        </w:rPr>
      </w:pPr>
      <w:r w:rsidRPr="005762A9">
        <w:rPr>
          <w:rFonts w:eastAsia="Calibri"/>
          <w:color w:val="000000"/>
          <w:sz w:val="28"/>
          <w:szCs w:val="28"/>
        </w:rPr>
        <w:t>Численность занятых в сфере малого и среднего предпринимательства, включая индивидуальных пре</w:t>
      </w:r>
      <w:r w:rsidR="00A53F3A">
        <w:rPr>
          <w:rFonts w:eastAsia="Calibri"/>
          <w:color w:val="000000"/>
          <w:sz w:val="28"/>
          <w:szCs w:val="28"/>
        </w:rPr>
        <w:t xml:space="preserve">дпринимателей, по состоянию на </w:t>
      </w:r>
      <w:r w:rsidRPr="005762A9">
        <w:rPr>
          <w:rFonts w:eastAsia="Calibri"/>
          <w:color w:val="000000"/>
          <w:sz w:val="28"/>
          <w:szCs w:val="28"/>
        </w:rPr>
        <w:t>1 января 2021 года составила 3653 человека. Снижение к прошлом</w:t>
      </w:r>
      <w:r>
        <w:rPr>
          <w:rFonts w:eastAsia="Calibri"/>
          <w:color w:val="000000"/>
          <w:sz w:val="28"/>
          <w:szCs w:val="28"/>
        </w:rPr>
        <w:t>у году незначительное - 0,4 процента (</w:t>
      </w:r>
      <w:r w:rsidRPr="005762A9">
        <w:rPr>
          <w:rFonts w:eastAsia="Calibri"/>
          <w:color w:val="000000"/>
          <w:sz w:val="28"/>
          <w:szCs w:val="28"/>
        </w:rPr>
        <w:t>или 15 человек).</w:t>
      </w:r>
    </w:p>
    <w:p w:rsidR="000F0A91" w:rsidRPr="00736D2F" w:rsidRDefault="000F0A91" w:rsidP="00A53F3A">
      <w:pPr>
        <w:ind w:firstLine="567"/>
        <w:jc w:val="both"/>
        <w:rPr>
          <w:rFonts w:eastAsia="Calibri"/>
          <w:sz w:val="28"/>
          <w:szCs w:val="28"/>
        </w:rPr>
      </w:pPr>
      <w:r w:rsidRPr="00736D2F">
        <w:rPr>
          <w:rFonts w:eastAsia="Calibri"/>
          <w:sz w:val="28"/>
          <w:szCs w:val="28"/>
        </w:rPr>
        <w:t>В государственном казенном учреждении «Центр занятости населения Нефтек</w:t>
      </w:r>
      <w:r w:rsidR="00A53F3A">
        <w:rPr>
          <w:rFonts w:eastAsia="Calibri"/>
          <w:sz w:val="28"/>
          <w:szCs w:val="28"/>
        </w:rPr>
        <w:t>умского района» в отчетном году</w:t>
      </w:r>
      <w:r w:rsidRPr="00736D2F">
        <w:rPr>
          <w:rFonts w:eastAsia="Calibri"/>
          <w:sz w:val="28"/>
          <w:szCs w:val="28"/>
        </w:rPr>
        <w:t xml:space="preserve"> было зарегистрировано 3172 гражданина, </w:t>
      </w:r>
      <w:proofErr w:type="gramStart"/>
      <w:r w:rsidRPr="00736D2F">
        <w:rPr>
          <w:rFonts w:eastAsia="Calibri"/>
          <w:sz w:val="28"/>
          <w:szCs w:val="28"/>
        </w:rPr>
        <w:t>ищущих</w:t>
      </w:r>
      <w:proofErr w:type="gramEnd"/>
      <w:r w:rsidRPr="00736D2F">
        <w:rPr>
          <w:rFonts w:eastAsia="Calibri"/>
          <w:sz w:val="28"/>
          <w:szCs w:val="28"/>
        </w:rPr>
        <w:t xml:space="preserve"> работу, что в 3,5 раза больше показателя прошлого года. Из числа обратившихся 20,0 </w:t>
      </w:r>
      <w:r>
        <w:rPr>
          <w:rFonts w:eastAsia="Calibri"/>
          <w:sz w:val="28"/>
          <w:szCs w:val="28"/>
        </w:rPr>
        <w:t>процентов</w:t>
      </w:r>
      <w:r w:rsidRPr="00736D2F">
        <w:rPr>
          <w:rFonts w:eastAsia="Calibri"/>
          <w:sz w:val="28"/>
          <w:szCs w:val="28"/>
        </w:rPr>
        <w:t xml:space="preserve"> или 631 человек были трудоустроены.</w:t>
      </w:r>
    </w:p>
    <w:p w:rsidR="000F0A91" w:rsidRPr="00736D2F" w:rsidRDefault="000F0A91" w:rsidP="00A53F3A">
      <w:pPr>
        <w:ind w:firstLine="567"/>
        <w:jc w:val="both"/>
        <w:rPr>
          <w:sz w:val="28"/>
          <w:szCs w:val="28"/>
          <w:lang w:eastAsia="en-US"/>
        </w:rPr>
      </w:pPr>
      <w:r w:rsidRPr="00736D2F">
        <w:rPr>
          <w:sz w:val="28"/>
          <w:szCs w:val="28"/>
          <w:lang w:eastAsia="en-US"/>
        </w:rPr>
        <w:lastRenderedPageBreak/>
        <w:t xml:space="preserve">Безработными были признаны 2040 человек, что в 4 раза больше </w:t>
      </w:r>
      <w:r>
        <w:rPr>
          <w:sz w:val="28"/>
          <w:szCs w:val="28"/>
          <w:lang w:eastAsia="en-US"/>
        </w:rPr>
        <w:t xml:space="preserve">показателя </w:t>
      </w:r>
      <w:r w:rsidRPr="00736D2F">
        <w:rPr>
          <w:sz w:val="28"/>
          <w:szCs w:val="28"/>
          <w:lang w:eastAsia="en-US"/>
        </w:rPr>
        <w:t>2019 год</w:t>
      </w:r>
      <w:r>
        <w:rPr>
          <w:sz w:val="28"/>
          <w:szCs w:val="28"/>
          <w:lang w:eastAsia="en-US"/>
        </w:rPr>
        <w:t>а.</w:t>
      </w:r>
      <w:r w:rsidRPr="00736D2F">
        <w:rPr>
          <w:rFonts w:ascii="Calibri" w:hAnsi="Calibri"/>
          <w:sz w:val="27"/>
          <w:szCs w:val="27"/>
          <w:lang w:eastAsia="en-US"/>
        </w:rPr>
        <w:t xml:space="preserve"> </w:t>
      </w:r>
      <w:r w:rsidRPr="00736D2F">
        <w:rPr>
          <w:sz w:val="28"/>
          <w:szCs w:val="28"/>
          <w:lang w:eastAsia="en-US"/>
        </w:rPr>
        <w:t>Рост безработицы спровоцирован эпидемиологической обстановкой (COVID 19) на территории Российской Федерации.</w:t>
      </w:r>
    </w:p>
    <w:p w:rsidR="000F0A91" w:rsidRPr="00342752" w:rsidRDefault="000F0A91" w:rsidP="004D0033">
      <w:pPr>
        <w:ind w:firstLine="567"/>
        <w:jc w:val="both"/>
        <w:rPr>
          <w:sz w:val="28"/>
          <w:szCs w:val="28"/>
        </w:rPr>
      </w:pPr>
      <w:r w:rsidRPr="00342752">
        <w:rPr>
          <w:sz w:val="28"/>
          <w:szCs w:val="28"/>
        </w:rPr>
        <w:t>П</w:t>
      </w:r>
      <w:r>
        <w:rPr>
          <w:sz w:val="28"/>
          <w:szCs w:val="28"/>
        </w:rPr>
        <w:t xml:space="preserve">рошли </w:t>
      </w:r>
      <w:r w:rsidRPr="00342752">
        <w:rPr>
          <w:sz w:val="28"/>
          <w:szCs w:val="28"/>
        </w:rPr>
        <w:t xml:space="preserve">профессиональное обучение </w:t>
      </w:r>
      <w:r>
        <w:rPr>
          <w:sz w:val="28"/>
          <w:szCs w:val="28"/>
        </w:rPr>
        <w:t>22</w:t>
      </w:r>
      <w:r w:rsidRPr="00342752">
        <w:rPr>
          <w:sz w:val="28"/>
          <w:szCs w:val="28"/>
        </w:rPr>
        <w:t xml:space="preserve"> человек</w:t>
      </w:r>
      <w:r>
        <w:rPr>
          <w:sz w:val="28"/>
          <w:szCs w:val="28"/>
        </w:rPr>
        <w:t>а</w:t>
      </w:r>
      <w:r w:rsidRPr="00342752">
        <w:rPr>
          <w:sz w:val="28"/>
          <w:szCs w:val="28"/>
        </w:rPr>
        <w:t xml:space="preserve">. Приняли участие в общественных работах </w:t>
      </w:r>
      <w:r>
        <w:rPr>
          <w:sz w:val="28"/>
          <w:szCs w:val="28"/>
        </w:rPr>
        <w:t>116</w:t>
      </w:r>
      <w:r w:rsidRPr="00342752">
        <w:rPr>
          <w:sz w:val="28"/>
          <w:szCs w:val="28"/>
        </w:rPr>
        <w:t xml:space="preserve"> человек. Государственную услугу по профессиональной ориентации получили </w:t>
      </w:r>
      <w:r>
        <w:rPr>
          <w:sz w:val="28"/>
          <w:szCs w:val="28"/>
        </w:rPr>
        <w:t>357</w:t>
      </w:r>
      <w:r w:rsidRPr="00342752">
        <w:rPr>
          <w:sz w:val="28"/>
          <w:szCs w:val="28"/>
        </w:rPr>
        <w:t xml:space="preserve"> человек, по социальной адаптации на рынке труда – </w:t>
      </w:r>
      <w:r>
        <w:rPr>
          <w:sz w:val="28"/>
          <w:szCs w:val="28"/>
        </w:rPr>
        <w:t xml:space="preserve">65 </w:t>
      </w:r>
      <w:r w:rsidRPr="00342752">
        <w:rPr>
          <w:sz w:val="28"/>
          <w:szCs w:val="28"/>
        </w:rPr>
        <w:t>человек.</w:t>
      </w:r>
    </w:p>
    <w:p w:rsidR="000F0A91" w:rsidRPr="009B6489" w:rsidRDefault="000F0A91" w:rsidP="004D0033">
      <w:pPr>
        <w:tabs>
          <w:tab w:val="left" w:pos="0"/>
        </w:tabs>
        <w:ind w:firstLine="567"/>
        <w:jc w:val="both"/>
        <w:rPr>
          <w:sz w:val="28"/>
          <w:szCs w:val="28"/>
        </w:rPr>
      </w:pPr>
      <w:proofErr w:type="gramStart"/>
      <w:r w:rsidRPr="009B6489">
        <w:rPr>
          <w:sz w:val="28"/>
          <w:szCs w:val="28"/>
        </w:rPr>
        <w:t xml:space="preserve">Высокая доля промышленности в структуре экономики определила в отчетном периоде уровень среднемесячной заработной платы крупных и средних предприятий в размере </w:t>
      </w:r>
      <w:r w:rsidRPr="00494380">
        <w:rPr>
          <w:sz w:val="28"/>
          <w:szCs w:val="28"/>
        </w:rPr>
        <w:t>34852,2</w:t>
      </w:r>
      <w:r>
        <w:rPr>
          <w:sz w:val="28"/>
          <w:szCs w:val="28"/>
        </w:rPr>
        <w:t>0</w:t>
      </w:r>
      <w:r w:rsidRPr="009B6489">
        <w:rPr>
          <w:sz w:val="28"/>
          <w:szCs w:val="28"/>
        </w:rPr>
        <w:t xml:space="preserve"> рублей</w:t>
      </w:r>
      <w:r>
        <w:rPr>
          <w:sz w:val="28"/>
          <w:szCs w:val="28"/>
        </w:rPr>
        <w:t xml:space="preserve"> (по состоянию на 1октября 2020 года)</w:t>
      </w:r>
      <w:r w:rsidRPr="009B6489">
        <w:rPr>
          <w:sz w:val="28"/>
          <w:szCs w:val="28"/>
        </w:rPr>
        <w:t xml:space="preserve">, что на </w:t>
      </w:r>
      <w:r>
        <w:rPr>
          <w:sz w:val="28"/>
          <w:szCs w:val="28"/>
        </w:rPr>
        <w:t xml:space="preserve">9,5 </w:t>
      </w:r>
      <w:r w:rsidRPr="009B6489">
        <w:rPr>
          <w:sz w:val="28"/>
          <w:szCs w:val="28"/>
        </w:rPr>
        <w:t>процент</w:t>
      </w:r>
      <w:r>
        <w:rPr>
          <w:sz w:val="28"/>
          <w:szCs w:val="28"/>
        </w:rPr>
        <w:t>а выше уровня прошлого года, на 16,0 процентов к плану в базовом варианте и на 10,5 процента в целевом варианте.</w:t>
      </w:r>
      <w:proofErr w:type="gramEnd"/>
    </w:p>
    <w:p w:rsidR="000F0A91" w:rsidRPr="00B603B3" w:rsidRDefault="000F0A91" w:rsidP="004D0033">
      <w:pPr>
        <w:ind w:firstLine="567"/>
        <w:jc w:val="both"/>
        <w:rPr>
          <w:sz w:val="28"/>
          <w:szCs w:val="28"/>
        </w:rPr>
      </w:pPr>
      <w:r w:rsidRPr="00B603B3">
        <w:rPr>
          <w:sz w:val="28"/>
          <w:szCs w:val="28"/>
        </w:rPr>
        <w:t>Среднемесячная заработная плата в 2020 году в сельскохозяйственных предприятиях составила 23812,0 рублей, или 89,6 процента к 2019 году.</w:t>
      </w:r>
    </w:p>
    <w:p w:rsidR="000F0A91" w:rsidRPr="00AF6B54" w:rsidRDefault="000F0A91" w:rsidP="004D0033">
      <w:pPr>
        <w:tabs>
          <w:tab w:val="left" w:pos="567"/>
        </w:tabs>
        <w:ind w:firstLine="567"/>
        <w:jc w:val="both"/>
        <w:rPr>
          <w:sz w:val="28"/>
          <w:szCs w:val="28"/>
        </w:rPr>
      </w:pPr>
      <w:r w:rsidRPr="00AF6B54">
        <w:rPr>
          <w:sz w:val="28"/>
          <w:szCs w:val="28"/>
        </w:rPr>
        <w:t>Заработная плата работников по</w:t>
      </w:r>
      <w:r>
        <w:rPr>
          <w:sz w:val="28"/>
          <w:szCs w:val="28"/>
        </w:rPr>
        <w:t xml:space="preserve"> другим </w:t>
      </w:r>
      <w:r w:rsidRPr="00AF6B54">
        <w:rPr>
          <w:sz w:val="28"/>
          <w:szCs w:val="28"/>
        </w:rPr>
        <w:t>видам деятельности сложилась:</w:t>
      </w:r>
    </w:p>
    <w:p w:rsidR="000F0A91" w:rsidRDefault="000F0A91" w:rsidP="004D0033">
      <w:pPr>
        <w:ind w:firstLine="567"/>
        <w:jc w:val="both"/>
        <w:rPr>
          <w:sz w:val="28"/>
          <w:szCs w:val="28"/>
        </w:rPr>
      </w:pPr>
      <w:r>
        <w:rPr>
          <w:sz w:val="28"/>
          <w:szCs w:val="28"/>
        </w:rPr>
        <w:t>деятельность в области культуры, спорта, организации досуга и развлечений – 27319,3 рубля (100,2 процента к 2019 году);</w:t>
      </w:r>
    </w:p>
    <w:p w:rsidR="000F0A91" w:rsidRDefault="000F0A91" w:rsidP="004D0033">
      <w:pPr>
        <w:ind w:firstLine="567"/>
        <w:jc w:val="both"/>
        <w:rPr>
          <w:sz w:val="28"/>
          <w:szCs w:val="28"/>
        </w:rPr>
      </w:pPr>
      <w:r>
        <w:rPr>
          <w:sz w:val="28"/>
          <w:szCs w:val="28"/>
        </w:rPr>
        <w:t>деятельность в области образования – 24725,8 рубля (116,5 процента к 2019 году);</w:t>
      </w:r>
    </w:p>
    <w:p w:rsidR="000F0A91" w:rsidRDefault="000F0A91" w:rsidP="004D0033">
      <w:pPr>
        <w:ind w:firstLine="567"/>
        <w:jc w:val="both"/>
        <w:rPr>
          <w:sz w:val="28"/>
          <w:szCs w:val="28"/>
        </w:rPr>
      </w:pPr>
      <w:r>
        <w:rPr>
          <w:sz w:val="28"/>
          <w:szCs w:val="28"/>
        </w:rPr>
        <w:t>деятельность в области здравоохранения и социальных услуг – 31486,3 рубля (122,1</w:t>
      </w:r>
      <w:r w:rsidR="004D0033">
        <w:rPr>
          <w:sz w:val="28"/>
          <w:szCs w:val="28"/>
        </w:rPr>
        <w:t xml:space="preserve"> </w:t>
      </w:r>
      <w:r>
        <w:rPr>
          <w:sz w:val="28"/>
          <w:szCs w:val="28"/>
        </w:rPr>
        <w:t>процента к 2019 году).</w:t>
      </w:r>
    </w:p>
    <w:p w:rsidR="000F0A91" w:rsidRPr="009B6489" w:rsidRDefault="000F0A91" w:rsidP="000F0A91">
      <w:pPr>
        <w:ind w:firstLine="709"/>
        <w:jc w:val="both"/>
        <w:rPr>
          <w:sz w:val="28"/>
          <w:szCs w:val="28"/>
        </w:rPr>
      </w:pPr>
    </w:p>
    <w:p w:rsidR="000F0A91" w:rsidRPr="004D0033" w:rsidRDefault="000F0A91" w:rsidP="000F0A91">
      <w:pPr>
        <w:jc w:val="center"/>
        <w:rPr>
          <w:b/>
          <w:sz w:val="28"/>
          <w:szCs w:val="28"/>
        </w:rPr>
      </w:pPr>
      <w:r w:rsidRPr="004D0033">
        <w:rPr>
          <w:b/>
          <w:sz w:val="28"/>
          <w:szCs w:val="28"/>
        </w:rPr>
        <w:t>1.2. Социальная защита населения</w:t>
      </w:r>
    </w:p>
    <w:p w:rsidR="000F0A91" w:rsidRPr="00D664C7" w:rsidRDefault="000F0A91" w:rsidP="000F0A91">
      <w:pPr>
        <w:jc w:val="center"/>
        <w:rPr>
          <w:sz w:val="28"/>
          <w:szCs w:val="28"/>
        </w:rPr>
      </w:pPr>
    </w:p>
    <w:p w:rsidR="000F0A91" w:rsidRPr="00380A43" w:rsidRDefault="000F0A91" w:rsidP="004D0033">
      <w:pPr>
        <w:shd w:val="clear" w:color="auto" w:fill="FFFFFF"/>
        <w:ind w:firstLine="567"/>
        <w:jc w:val="both"/>
        <w:rPr>
          <w:rFonts w:eastAsia="Calibri"/>
          <w:color w:val="000000"/>
          <w:sz w:val="28"/>
          <w:szCs w:val="28"/>
        </w:rPr>
      </w:pPr>
      <w:r w:rsidRPr="00380A43">
        <w:rPr>
          <w:rFonts w:eastAsia="Calibri"/>
          <w:color w:val="000000"/>
          <w:sz w:val="28"/>
          <w:szCs w:val="28"/>
        </w:rPr>
        <w:t>Одним из направлений социальной политики в округе является предоставление мер социальной поддержк</w:t>
      </w:r>
      <w:r w:rsidR="004D0033">
        <w:rPr>
          <w:rFonts w:eastAsia="Calibri"/>
          <w:color w:val="000000"/>
          <w:sz w:val="28"/>
          <w:szCs w:val="28"/>
        </w:rPr>
        <w:t>и отдельным категориям граждан.</w:t>
      </w:r>
    </w:p>
    <w:p w:rsidR="000F0A91" w:rsidRPr="00380A43" w:rsidRDefault="000F0A91" w:rsidP="004D0033">
      <w:pPr>
        <w:shd w:val="clear" w:color="auto" w:fill="FFFFFF"/>
        <w:ind w:firstLine="567"/>
        <w:jc w:val="both"/>
        <w:rPr>
          <w:rFonts w:eastAsia="Calibri"/>
          <w:color w:val="000000"/>
          <w:sz w:val="28"/>
          <w:szCs w:val="28"/>
        </w:rPr>
      </w:pPr>
      <w:r w:rsidRPr="00380A43">
        <w:rPr>
          <w:rFonts w:eastAsia="Calibri"/>
          <w:color w:val="000000"/>
          <w:sz w:val="28"/>
          <w:szCs w:val="28"/>
        </w:rPr>
        <w:t>В рамках государственной программы Российской Федерации «Обеспечение доступным и комфортным жильём и коммунальными услугами граждан Российской Федерации» 6 семей вынужденных переселенцев получили государственные жилищные сертификаты на общую сумму 11,6 млн. рублей.</w:t>
      </w:r>
    </w:p>
    <w:p w:rsidR="000F0A91" w:rsidRPr="00380A43" w:rsidRDefault="000F0A91" w:rsidP="004D0033">
      <w:pPr>
        <w:ind w:firstLine="567"/>
        <w:jc w:val="both"/>
        <w:rPr>
          <w:color w:val="000000"/>
          <w:sz w:val="28"/>
          <w:szCs w:val="28"/>
          <w:lang w:eastAsia="en-US"/>
        </w:rPr>
      </w:pPr>
      <w:r w:rsidRPr="00380A43">
        <w:rPr>
          <w:color w:val="000000"/>
          <w:sz w:val="28"/>
          <w:szCs w:val="28"/>
          <w:lang w:eastAsia="en-US"/>
        </w:rPr>
        <w:t>В рамках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1 семья получила свидетельство на сумму 1,0 млн. рублей для ул</w:t>
      </w:r>
      <w:r w:rsidR="004D0033">
        <w:rPr>
          <w:color w:val="000000"/>
          <w:sz w:val="28"/>
          <w:szCs w:val="28"/>
          <w:lang w:eastAsia="en-US"/>
        </w:rPr>
        <w:t>учшения своих жилищных условий.</w:t>
      </w:r>
    </w:p>
    <w:p w:rsidR="000F0A91" w:rsidRPr="00380A43" w:rsidRDefault="000F0A91" w:rsidP="004D0033">
      <w:pPr>
        <w:ind w:firstLine="567"/>
        <w:jc w:val="both"/>
        <w:rPr>
          <w:color w:val="000000"/>
          <w:sz w:val="28"/>
          <w:szCs w:val="28"/>
          <w:lang w:eastAsia="en-US"/>
        </w:rPr>
      </w:pPr>
      <w:r w:rsidRPr="00380A43">
        <w:rPr>
          <w:color w:val="000000"/>
          <w:sz w:val="28"/>
          <w:szCs w:val="28"/>
          <w:lang w:eastAsia="en-US"/>
        </w:rPr>
        <w:t>В рамках реализации мероприятий по улучшению жилищных условий молодых семей</w:t>
      </w:r>
      <w:r>
        <w:rPr>
          <w:color w:val="000000"/>
          <w:sz w:val="28"/>
          <w:szCs w:val="28"/>
          <w:lang w:eastAsia="en-US"/>
        </w:rPr>
        <w:t xml:space="preserve"> </w:t>
      </w:r>
      <w:r w:rsidRPr="00380A43">
        <w:rPr>
          <w:color w:val="000000"/>
          <w:sz w:val="28"/>
          <w:szCs w:val="28"/>
          <w:lang w:eastAsia="en-US"/>
        </w:rPr>
        <w:t>7 семей получили свидетельства о праве на получение социальной выплаты</w:t>
      </w:r>
      <w:r>
        <w:rPr>
          <w:color w:val="000000"/>
          <w:sz w:val="28"/>
          <w:szCs w:val="28"/>
          <w:lang w:eastAsia="en-US"/>
        </w:rPr>
        <w:t>,</w:t>
      </w:r>
      <w:r w:rsidRPr="00380A43">
        <w:rPr>
          <w:color w:val="000000"/>
          <w:sz w:val="28"/>
          <w:szCs w:val="28"/>
          <w:lang w:eastAsia="en-US"/>
        </w:rPr>
        <w:t xml:space="preserve"> на приобретение жилого помещения на 4,9 млн. рублей.</w:t>
      </w:r>
    </w:p>
    <w:p w:rsidR="000F0A91" w:rsidRPr="00793D24" w:rsidRDefault="000F0A91" w:rsidP="000F0A91">
      <w:pPr>
        <w:rPr>
          <w:color w:val="FF0000"/>
          <w:sz w:val="28"/>
          <w:szCs w:val="28"/>
        </w:rPr>
      </w:pPr>
    </w:p>
    <w:p w:rsidR="000F0A91" w:rsidRPr="004D0033" w:rsidRDefault="000F0A91" w:rsidP="000F0A91">
      <w:pPr>
        <w:jc w:val="center"/>
        <w:rPr>
          <w:b/>
          <w:sz w:val="28"/>
          <w:szCs w:val="28"/>
        </w:rPr>
      </w:pPr>
      <w:r w:rsidRPr="004D0033">
        <w:rPr>
          <w:b/>
          <w:sz w:val="28"/>
          <w:szCs w:val="28"/>
        </w:rPr>
        <w:t>1.3. Образование</w:t>
      </w:r>
    </w:p>
    <w:p w:rsidR="000F0A91" w:rsidRPr="009B6489" w:rsidRDefault="000F0A91" w:rsidP="000F0A91">
      <w:pPr>
        <w:jc w:val="center"/>
        <w:rPr>
          <w:sz w:val="28"/>
          <w:szCs w:val="28"/>
        </w:rPr>
      </w:pPr>
    </w:p>
    <w:p w:rsidR="000F0A91" w:rsidRPr="009B6489" w:rsidRDefault="000F0A91" w:rsidP="004D0033">
      <w:pPr>
        <w:ind w:firstLine="567"/>
        <w:jc w:val="both"/>
        <w:rPr>
          <w:sz w:val="28"/>
          <w:szCs w:val="28"/>
        </w:rPr>
      </w:pPr>
      <w:r w:rsidRPr="009B6489">
        <w:rPr>
          <w:sz w:val="28"/>
          <w:szCs w:val="28"/>
        </w:rPr>
        <w:t>Деятельность в сфере образования была направлена на обеспечение условий для удовлетворения потребности населения в качественном общедоступном образовании, предоставляемом муниципальными организациями Нефтекумского городского округа Ставропольского края.</w:t>
      </w:r>
    </w:p>
    <w:p w:rsidR="000F0A91" w:rsidRPr="009B6489" w:rsidRDefault="000F0A91" w:rsidP="004D0033">
      <w:pPr>
        <w:pStyle w:val="ConsPlusNormal"/>
        <w:ind w:firstLine="567"/>
        <w:jc w:val="both"/>
        <w:rPr>
          <w:rFonts w:ascii="Times New Roman" w:hAnsi="Times New Roman" w:cs="Times New Roman"/>
          <w:sz w:val="28"/>
          <w:szCs w:val="28"/>
        </w:rPr>
      </w:pPr>
      <w:r w:rsidRPr="009B6489">
        <w:rPr>
          <w:rFonts w:ascii="Times New Roman" w:hAnsi="Times New Roman" w:cs="Times New Roman"/>
          <w:sz w:val="28"/>
          <w:szCs w:val="28"/>
        </w:rPr>
        <w:t>Всего на территории Нефтекумского городского округа Ставропольского края действ</w:t>
      </w:r>
      <w:r>
        <w:rPr>
          <w:rFonts w:ascii="Times New Roman" w:hAnsi="Times New Roman" w:cs="Times New Roman"/>
          <w:sz w:val="28"/>
          <w:szCs w:val="28"/>
        </w:rPr>
        <w:t>ует</w:t>
      </w:r>
      <w:r w:rsidRPr="009B6489">
        <w:rPr>
          <w:rFonts w:ascii="Times New Roman" w:hAnsi="Times New Roman" w:cs="Times New Roman"/>
          <w:sz w:val="28"/>
          <w:szCs w:val="28"/>
        </w:rPr>
        <w:t xml:space="preserve"> </w:t>
      </w:r>
      <w:r>
        <w:rPr>
          <w:rFonts w:ascii="Times New Roman" w:hAnsi="Times New Roman" w:cs="Times New Roman"/>
          <w:sz w:val="28"/>
          <w:szCs w:val="28"/>
        </w:rPr>
        <w:t>43</w:t>
      </w:r>
      <w:r w:rsidRPr="009B6489">
        <w:rPr>
          <w:rFonts w:ascii="Times New Roman" w:hAnsi="Times New Roman" w:cs="Times New Roman"/>
          <w:sz w:val="28"/>
          <w:szCs w:val="28"/>
        </w:rPr>
        <w:t xml:space="preserve"> муниципальных образовательных организаци</w:t>
      </w:r>
      <w:r>
        <w:rPr>
          <w:rFonts w:ascii="Times New Roman" w:hAnsi="Times New Roman" w:cs="Times New Roman"/>
          <w:sz w:val="28"/>
          <w:szCs w:val="28"/>
        </w:rPr>
        <w:t>и</w:t>
      </w:r>
      <w:r w:rsidRPr="009B6489">
        <w:rPr>
          <w:rFonts w:ascii="Times New Roman" w:hAnsi="Times New Roman" w:cs="Times New Roman"/>
          <w:sz w:val="28"/>
          <w:szCs w:val="28"/>
        </w:rPr>
        <w:t>, которые реализ</w:t>
      </w:r>
      <w:r>
        <w:rPr>
          <w:rFonts w:ascii="Times New Roman" w:hAnsi="Times New Roman" w:cs="Times New Roman"/>
          <w:sz w:val="28"/>
          <w:szCs w:val="28"/>
        </w:rPr>
        <w:t>уют</w:t>
      </w:r>
      <w:r w:rsidRPr="009B6489">
        <w:rPr>
          <w:rFonts w:ascii="Times New Roman" w:hAnsi="Times New Roman" w:cs="Times New Roman"/>
          <w:sz w:val="28"/>
          <w:szCs w:val="28"/>
        </w:rPr>
        <w:t xml:space="preserve"> программы общего и дополнительного обра</w:t>
      </w:r>
      <w:r>
        <w:rPr>
          <w:rFonts w:ascii="Times New Roman" w:hAnsi="Times New Roman" w:cs="Times New Roman"/>
          <w:sz w:val="28"/>
          <w:szCs w:val="28"/>
        </w:rPr>
        <w:t xml:space="preserve">зования, из них 18 </w:t>
      </w:r>
      <w:r>
        <w:rPr>
          <w:rFonts w:ascii="Times New Roman" w:hAnsi="Times New Roman" w:cs="Times New Roman"/>
          <w:sz w:val="28"/>
          <w:szCs w:val="28"/>
        </w:rPr>
        <w:lastRenderedPageBreak/>
        <w:t>общеобразовательных организаций, 23 дошкольных образовательных организаций, 2 организации дополнительного образования.</w:t>
      </w:r>
    </w:p>
    <w:p w:rsidR="000F0A91" w:rsidRDefault="000F0A91" w:rsidP="004D0033">
      <w:pPr>
        <w:ind w:firstLine="567"/>
        <w:jc w:val="both"/>
        <w:rPr>
          <w:sz w:val="28"/>
          <w:szCs w:val="28"/>
        </w:rPr>
      </w:pPr>
      <w:r w:rsidRPr="009B6489">
        <w:rPr>
          <w:sz w:val="28"/>
          <w:szCs w:val="28"/>
        </w:rPr>
        <w:t xml:space="preserve">При наличии </w:t>
      </w:r>
      <w:r w:rsidRPr="00556E3D">
        <w:rPr>
          <w:sz w:val="28"/>
          <w:szCs w:val="28"/>
        </w:rPr>
        <w:t>3116</w:t>
      </w:r>
      <w:r>
        <w:rPr>
          <w:sz w:val="28"/>
          <w:szCs w:val="28"/>
        </w:rPr>
        <w:t xml:space="preserve"> мест в</w:t>
      </w:r>
      <w:r w:rsidRPr="009B6489">
        <w:rPr>
          <w:sz w:val="28"/>
          <w:szCs w:val="28"/>
        </w:rPr>
        <w:t xml:space="preserve"> дошкольных образовательных организациях, фактическая наполняемость состав</w:t>
      </w:r>
      <w:r>
        <w:rPr>
          <w:sz w:val="28"/>
          <w:szCs w:val="28"/>
        </w:rPr>
        <w:t>ил</w:t>
      </w:r>
      <w:r w:rsidRPr="009B6489">
        <w:rPr>
          <w:sz w:val="28"/>
          <w:szCs w:val="28"/>
        </w:rPr>
        <w:t xml:space="preserve">а </w:t>
      </w:r>
      <w:r>
        <w:rPr>
          <w:sz w:val="28"/>
          <w:szCs w:val="28"/>
        </w:rPr>
        <w:t>3290</w:t>
      </w:r>
      <w:r w:rsidRPr="009B6489">
        <w:rPr>
          <w:sz w:val="28"/>
          <w:szCs w:val="28"/>
        </w:rPr>
        <w:t xml:space="preserve"> детей.</w:t>
      </w:r>
    </w:p>
    <w:p w:rsidR="000F0A91" w:rsidRDefault="000F0A91" w:rsidP="004D0033">
      <w:pPr>
        <w:ind w:firstLine="567"/>
        <w:jc w:val="both"/>
        <w:rPr>
          <w:sz w:val="28"/>
          <w:szCs w:val="28"/>
        </w:rPr>
      </w:pPr>
      <w:r>
        <w:rPr>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составила 57,2 процента при плане </w:t>
      </w:r>
      <w:r w:rsidRPr="000174D1">
        <w:rPr>
          <w:sz w:val="28"/>
          <w:szCs w:val="28"/>
        </w:rPr>
        <w:t>55,8</w:t>
      </w:r>
      <w:r>
        <w:rPr>
          <w:sz w:val="28"/>
          <w:szCs w:val="28"/>
        </w:rPr>
        <w:t xml:space="preserve"> процентов.</w:t>
      </w:r>
    </w:p>
    <w:p w:rsidR="000F0A91" w:rsidRDefault="000F0A91" w:rsidP="004D0033">
      <w:pPr>
        <w:ind w:firstLine="567"/>
        <w:jc w:val="both"/>
        <w:rPr>
          <w:sz w:val="28"/>
          <w:szCs w:val="28"/>
        </w:rPr>
      </w:pPr>
      <w:r w:rsidRPr="009B6489">
        <w:rPr>
          <w:sz w:val="28"/>
          <w:szCs w:val="28"/>
        </w:rPr>
        <w:t xml:space="preserve">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w:t>
      </w:r>
      <w:r>
        <w:rPr>
          <w:color w:val="000000"/>
          <w:sz w:val="28"/>
          <w:szCs w:val="28"/>
        </w:rPr>
        <w:t>81</w:t>
      </w:r>
      <w:r w:rsidRPr="00B47658">
        <w:rPr>
          <w:color w:val="000000"/>
          <w:sz w:val="28"/>
          <w:szCs w:val="28"/>
        </w:rPr>
        <w:t>,0</w:t>
      </w:r>
      <w:r w:rsidRPr="009B6489">
        <w:rPr>
          <w:sz w:val="28"/>
          <w:szCs w:val="28"/>
        </w:rPr>
        <w:t xml:space="preserve"> процент</w:t>
      </w:r>
      <w:r>
        <w:rPr>
          <w:sz w:val="28"/>
          <w:szCs w:val="28"/>
        </w:rPr>
        <w:t xml:space="preserve"> при плановом значении 79,0 процентов.</w:t>
      </w:r>
    </w:p>
    <w:p w:rsidR="000F0A91" w:rsidRPr="009B6489" w:rsidRDefault="000F0A91" w:rsidP="004D0033">
      <w:pPr>
        <w:ind w:firstLine="567"/>
        <w:jc w:val="both"/>
        <w:rPr>
          <w:sz w:val="28"/>
          <w:szCs w:val="28"/>
        </w:rPr>
      </w:pPr>
      <w:r>
        <w:rPr>
          <w:sz w:val="28"/>
          <w:szCs w:val="28"/>
        </w:rPr>
        <w:t xml:space="preserve">Показатель «доля обучающихся в муниципальных общеобразовательных учреждениях, занимающихся во вторую (третью) смену, в общей </w:t>
      </w:r>
      <w:proofErr w:type="gramStart"/>
      <w:r>
        <w:rPr>
          <w:sz w:val="28"/>
          <w:szCs w:val="28"/>
        </w:rPr>
        <w:t>численности</w:t>
      </w:r>
      <w:proofErr w:type="gramEnd"/>
      <w:r>
        <w:rPr>
          <w:sz w:val="28"/>
          <w:szCs w:val="28"/>
        </w:rPr>
        <w:t xml:space="preserve"> обучающихся в муниципальных образовательных учреждениях» - 11,0 процентов не выполнен в отчетном периоде в связи с отсутствием финансирования на строительство школ и созданию новых мест в общеобразовательных организациях.</w:t>
      </w:r>
    </w:p>
    <w:p w:rsidR="000F0A91" w:rsidRPr="009B6489" w:rsidRDefault="000F0A91" w:rsidP="000F0A91">
      <w:pPr>
        <w:ind w:firstLine="709"/>
        <w:jc w:val="both"/>
        <w:rPr>
          <w:sz w:val="28"/>
          <w:szCs w:val="28"/>
        </w:rPr>
      </w:pPr>
    </w:p>
    <w:p w:rsidR="000F0A91" w:rsidRPr="004D0033" w:rsidRDefault="000F0A91" w:rsidP="000F0A91">
      <w:pPr>
        <w:jc w:val="center"/>
        <w:rPr>
          <w:b/>
          <w:sz w:val="28"/>
          <w:szCs w:val="28"/>
        </w:rPr>
      </w:pPr>
      <w:r w:rsidRPr="004D0033">
        <w:rPr>
          <w:b/>
          <w:sz w:val="28"/>
          <w:szCs w:val="28"/>
        </w:rPr>
        <w:t>1.4. Культура</w:t>
      </w:r>
    </w:p>
    <w:p w:rsidR="000F0A91" w:rsidRPr="009B6489" w:rsidRDefault="000F0A91" w:rsidP="000F0A91">
      <w:pPr>
        <w:jc w:val="center"/>
        <w:rPr>
          <w:sz w:val="28"/>
          <w:szCs w:val="28"/>
        </w:rPr>
      </w:pPr>
    </w:p>
    <w:p w:rsidR="000F0A91" w:rsidRDefault="000F0A91" w:rsidP="004D0033">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 xml:space="preserve">В целях развития единого культурного пространства на территории </w:t>
      </w:r>
      <w:r>
        <w:rPr>
          <w:rFonts w:ascii="Times New Roman" w:hAnsi="Times New Roman" w:cs="Times New Roman"/>
          <w:color w:val="000000"/>
          <w:sz w:val="28"/>
          <w:szCs w:val="28"/>
        </w:rPr>
        <w:t xml:space="preserve">Нефтекумского городского </w:t>
      </w:r>
      <w:r w:rsidRPr="009B6489">
        <w:rPr>
          <w:rFonts w:ascii="Times New Roman" w:hAnsi="Times New Roman" w:cs="Times New Roman"/>
          <w:color w:val="000000"/>
          <w:sz w:val="28"/>
          <w:szCs w:val="28"/>
        </w:rPr>
        <w:t xml:space="preserve">округа </w:t>
      </w:r>
      <w:r>
        <w:rPr>
          <w:rFonts w:ascii="Times New Roman" w:hAnsi="Times New Roman" w:cs="Times New Roman"/>
          <w:color w:val="000000"/>
          <w:sz w:val="28"/>
          <w:szCs w:val="28"/>
        </w:rPr>
        <w:t xml:space="preserve">Ставропольского края </w:t>
      </w:r>
      <w:r w:rsidRPr="009B6489">
        <w:rPr>
          <w:rFonts w:ascii="Times New Roman" w:hAnsi="Times New Roman" w:cs="Times New Roman"/>
          <w:color w:val="000000"/>
          <w:sz w:val="28"/>
          <w:szCs w:val="28"/>
        </w:rPr>
        <w:t>создавались условия для максимального вовлечения каждого человека в разнообразные формы творческой культурно</w:t>
      </w:r>
      <w:r w:rsidR="004D0033">
        <w:rPr>
          <w:rFonts w:ascii="Times New Roman" w:hAnsi="Times New Roman" w:cs="Times New Roman"/>
          <w:color w:val="000000"/>
          <w:sz w:val="28"/>
          <w:szCs w:val="28"/>
        </w:rPr>
        <w:t xml:space="preserve"> </w:t>
      </w:r>
      <w:r w:rsidRPr="009B6489">
        <w:rPr>
          <w:rFonts w:ascii="Times New Roman" w:hAnsi="Times New Roman" w:cs="Times New Roman"/>
          <w:color w:val="000000"/>
          <w:sz w:val="28"/>
          <w:szCs w:val="28"/>
        </w:rPr>
        <w:t>-</w:t>
      </w:r>
      <w:r w:rsidR="004D0033">
        <w:rPr>
          <w:rFonts w:ascii="Times New Roman" w:hAnsi="Times New Roman" w:cs="Times New Roman"/>
          <w:color w:val="000000"/>
          <w:sz w:val="28"/>
          <w:szCs w:val="28"/>
        </w:rPr>
        <w:t xml:space="preserve"> </w:t>
      </w:r>
      <w:proofErr w:type="spellStart"/>
      <w:r w:rsidRPr="009B6489">
        <w:rPr>
          <w:rFonts w:ascii="Times New Roman" w:hAnsi="Times New Roman" w:cs="Times New Roman"/>
          <w:color w:val="000000"/>
          <w:sz w:val="28"/>
          <w:szCs w:val="28"/>
        </w:rPr>
        <w:t>досуговой</w:t>
      </w:r>
      <w:proofErr w:type="spellEnd"/>
      <w:r w:rsidRPr="009B6489">
        <w:rPr>
          <w:rFonts w:ascii="Times New Roman" w:hAnsi="Times New Roman" w:cs="Times New Roman"/>
          <w:color w:val="000000"/>
          <w:sz w:val="28"/>
          <w:szCs w:val="28"/>
        </w:rPr>
        <w:t xml:space="preserve"> деятельности.</w:t>
      </w:r>
    </w:p>
    <w:p w:rsidR="000F0A91" w:rsidRPr="009B6489" w:rsidRDefault="000F0A91" w:rsidP="004D0033">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тяжелой эпидемиологической обстановкой, вызванной пандемией в 2020 году учреждения культуры в течение полугодия работали в режиме </w:t>
      </w:r>
      <w:proofErr w:type="spellStart"/>
      <w:r>
        <w:rPr>
          <w:rFonts w:ascii="Times New Roman" w:hAnsi="Times New Roman" w:cs="Times New Roman"/>
          <w:color w:val="000000"/>
          <w:sz w:val="28"/>
          <w:szCs w:val="28"/>
        </w:rPr>
        <w:t>онлайн</w:t>
      </w:r>
      <w:proofErr w:type="spellEnd"/>
      <w:r w:rsidR="004D00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4D00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мероприятий.</w:t>
      </w:r>
    </w:p>
    <w:p w:rsidR="000F0A91" w:rsidRPr="00BC4FE7" w:rsidRDefault="000F0A91" w:rsidP="004D0033">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Так, п</w:t>
      </w:r>
      <w:r w:rsidRPr="009B6489">
        <w:rPr>
          <w:rFonts w:ascii="Times New Roman" w:hAnsi="Times New Roman" w:cs="Times New Roman"/>
          <w:color w:val="000000"/>
          <w:sz w:val="28"/>
          <w:szCs w:val="28"/>
        </w:rPr>
        <w:t xml:space="preserve">осещения культурно-массовых мероприятий составили </w:t>
      </w:r>
      <w:r w:rsidRPr="00BC4FE7">
        <w:rPr>
          <w:rFonts w:ascii="Times New Roman" w:hAnsi="Times New Roman" w:cs="Times New Roman"/>
          <w:color w:val="000000"/>
          <w:sz w:val="28"/>
          <w:szCs w:val="28"/>
        </w:rPr>
        <w:t>215204 единицы или 3,3 посещения на одного жителя округа. Снижение показателя составило 50,0 процентов к уровню прошлого года и 29,8 процента к плановому значению.</w:t>
      </w:r>
    </w:p>
    <w:p w:rsidR="000F0A91" w:rsidRDefault="000F0A91" w:rsidP="004D0033">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BC4FE7">
        <w:rPr>
          <w:rFonts w:ascii="Times New Roman" w:hAnsi="Times New Roman" w:cs="Times New Roman"/>
          <w:color w:val="000000"/>
          <w:sz w:val="28"/>
          <w:szCs w:val="28"/>
        </w:rPr>
        <w:t xml:space="preserve">В учреждениях культурно - </w:t>
      </w:r>
      <w:proofErr w:type="spellStart"/>
      <w:r w:rsidRPr="00BC4FE7">
        <w:rPr>
          <w:rFonts w:ascii="Times New Roman" w:hAnsi="Times New Roman" w:cs="Times New Roman"/>
          <w:color w:val="000000"/>
          <w:sz w:val="28"/>
          <w:szCs w:val="28"/>
        </w:rPr>
        <w:t>досугового</w:t>
      </w:r>
      <w:proofErr w:type="spellEnd"/>
      <w:r w:rsidRPr="00BC4FE7">
        <w:rPr>
          <w:rFonts w:ascii="Times New Roman" w:hAnsi="Times New Roman" w:cs="Times New Roman"/>
          <w:color w:val="000000"/>
          <w:sz w:val="28"/>
          <w:szCs w:val="28"/>
        </w:rPr>
        <w:t xml:space="preserve"> типа за отчетный год проведено 13239 культурно-массовых мероприятий, что в 2 раза больше результ</w:t>
      </w:r>
      <w:r>
        <w:rPr>
          <w:rFonts w:ascii="Times New Roman" w:hAnsi="Times New Roman" w:cs="Times New Roman"/>
          <w:color w:val="000000"/>
          <w:sz w:val="28"/>
          <w:szCs w:val="28"/>
        </w:rPr>
        <w:t>ата 2019 года (5177 мероприятий),</w:t>
      </w:r>
      <w:r w:rsidRPr="009B64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Pr="009B6489">
        <w:rPr>
          <w:rFonts w:ascii="Times New Roman" w:hAnsi="Times New Roman" w:cs="Times New Roman"/>
          <w:color w:val="000000"/>
          <w:sz w:val="28"/>
          <w:szCs w:val="28"/>
        </w:rPr>
        <w:t xml:space="preserve"> них </w:t>
      </w:r>
      <w:r>
        <w:rPr>
          <w:rFonts w:ascii="Times New Roman" w:hAnsi="Times New Roman" w:cs="Times New Roman"/>
          <w:color w:val="000000"/>
          <w:sz w:val="28"/>
          <w:szCs w:val="28"/>
        </w:rPr>
        <w:t>10711 меро</w:t>
      </w:r>
      <w:r w:rsidR="004D0033">
        <w:rPr>
          <w:rFonts w:ascii="Times New Roman" w:hAnsi="Times New Roman" w:cs="Times New Roman"/>
          <w:color w:val="000000"/>
          <w:sz w:val="28"/>
          <w:szCs w:val="28"/>
        </w:rPr>
        <w:t xml:space="preserve">приятий прошло в режиме </w:t>
      </w:r>
      <w:proofErr w:type="spellStart"/>
      <w:r w:rsidR="004D0033">
        <w:rPr>
          <w:rFonts w:ascii="Times New Roman" w:hAnsi="Times New Roman" w:cs="Times New Roman"/>
          <w:color w:val="000000"/>
          <w:sz w:val="28"/>
          <w:szCs w:val="28"/>
        </w:rPr>
        <w:t>онлайн</w:t>
      </w:r>
      <w:proofErr w:type="spellEnd"/>
      <w:r w:rsidR="004D0033">
        <w:rPr>
          <w:rFonts w:ascii="Times New Roman" w:hAnsi="Times New Roman" w:cs="Times New Roman"/>
          <w:color w:val="000000"/>
          <w:sz w:val="28"/>
          <w:szCs w:val="28"/>
        </w:rPr>
        <w:t>.</w:t>
      </w:r>
    </w:p>
    <w:p w:rsidR="000F0A91" w:rsidRPr="009B6489" w:rsidRDefault="000F0A91" w:rsidP="004D0033">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Библиотечной системой охвачены все населенные пункты Нефтекумского городского округа Ставропольского края.</w:t>
      </w:r>
      <w:r>
        <w:rPr>
          <w:rFonts w:ascii="Times New Roman" w:hAnsi="Times New Roman" w:cs="Times New Roman"/>
          <w:color w:val="000000"/>
          <w:sz w:val="28"/>
          <w:szCs w:val="28"/>
        </w:rPr>
        <w:t xml:space="preserve"> С введением ограничительных мер в период новой </w:t>
      </w:r>
      <w:proofErr w:type="spellStart"/>
      <w:r>
        <w:rPr>
          <w:rFonts w:ascii="Times New Roman" w:hAnsi="Times New Roman" w:cs="Times New Roman"/>
          <w:color w:val="000000"/>
          <w:sz w:val="28"/>
          <w:szCs w:val="28"/>
        </w:rPr>
        <w:t>коронавирусной</w:t>
      </w:r>
      <w:proofErr w:type="spellEnd"/>
      <w:r>
        <w:rPr>
          <w:rFonts w:ascii="Times New Roman" w:hAnsi="Times New Roman" w:cs="Times New Roman"/>
          <w:color w:val="000000"/>
          <w:sz w:val="28"/>
          <w:szCs w:val="28"/>
        </w:rPr>
        <w:t xml:space="preserve"> инфекции библиотеки Нефтекумского городского округа Ставропольского края были частично переведены на удаленный режим работы. Основные контрольные показатели </w:t>
      </w:r>
      <w:proofErr w:type="spellStart"/>
      <w:proofErr w:type="gramStart"/>
      <w:r>
        <w:rPr>
          <w:rFonts w:ascii="Times New Roman" w:hAnsi="Times New Roman" w:cs="Times New Roman"/>
          <w:color w:val="000000"/>
          <w:sz w:val="28"/>
          <w:szCs w:val="28"/>
        </w:rPr>
        <w:t>библиотечно</w:t>
      </w:r>
      <w:proofErr w:type="spellEnd"/>
      <w:r w:rsidR="004D00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информационной</w:t>
      </w:r>
      <w:proofErr w:type="gramEnd"/>
      <w:r>
        <w:rPr>
          <w:rFonts w:ascii="Times New Roman" w:hAnsi="Times New Roman" w:cs="Times New Roman"/>
          <w:color w:val="000000"/>
          <w:sz w:val="28"/>
          <w:szCs w:val="28"/>
        </w:rPr>
        <w:t xml:space="preserve"> деятельности за отчетный год были выполнены. Так, о</w:t>
      </w:r>
      <w:r w:rsidRPr="009B6489">
        <w:rPr>
          <w:rFonts w:ascii="Times New Roman" w:hAnsi="Times New Roman" w:cs="Times New Roman"/>
          <w:color w:val="000000"/>
          <w:sz w:val="28"/>
          <w:szCs w:val="28"/>
        </w:rPr>
        <w:t xml:space="preserve">бщее число пользователей в библиотеках составило 32,7 тыс. </w:t>
      </w:r>
      <w:r>
        <w:rPr>
          <w:rFonts w:ascii="Times New Roman" w:hAnsi="Times New Roman" w:cs="Times New Roman"/>
          <w:color w:val="000000"/>
          <w:sz w:val="28"/>
          <w:szCs w:val="28"/>
        </w:rPr>
        <w:t>человек или 50,8 процента от численности населения округа, в том числе дети - 46,1 процента.</w:t>
      </w:r>
      <w:r w:rsidRPr="009B6489">
        <w:rPr>
          <w:rFonts w:ascii="Times New Roman" w:hAnsi="Times New Roman" w:cs="Times New Roman"/>
          <w:color w:val="000000"/>
          <w:sz w:val="28"/>
          <w:szCs w:val="28"/>
        </w:rPr>
        <w:t xml:space="preserve"> Книговыдача составила </w:t>
      </w:r>
      <w:r>
        <w:rPr>
          <w:rFonts w:ascii="Times New Roman" w:hAnsi="Times New Roman" w:cs="Times New Roman"/>
          <w:color w:val="000000"/>
          <w:sz w:val="28"/>
          <w:szCs w:val="28"/>
        </w:rPr>
        <w:t>672,2</w:t>
      </w:r>
      <w:r w:rsidRPr="009B6489">
        <w:rPr>
          <w:rFonts w:ascii="Times New Roman" w:hAnsi="Times New Roman" w:cs="Times New Roman"/>
          <w:color w:val="000000"/>
          <w:sz w:val="28"/>
          <w:szCs w:val="28"/>
        </w:rPr>
        <w:t xml:space="preserve"> тыс. экземпляров.</w:t>
      </w:r>
      <w:r>
        <w:rPr>
          <w:rFonts w:ascii="Times New Roman" w:hAnsi="Times New Roman" w:cs="Times New Roman"/>
          <w:color w:val="000000"/>
          <w:sz w:val="28"/>
          <w:szCs w:val="28"/>
        </w:rPr>
        <w:t xml:space="preserve"> Число посещений библиотеки составило 297042, что на 2,9 процента выше данных 2019 года.</w:t>
      </w:r>
    </w:p>
    <w:p w:rsidR="000F0A91" w:rsidRDefault="000F0A91" w:rsidP="004D0033">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lastRenderedPageBreak/>
        <w:t xml:space="preserve">Библиотечный фонд </w:t>
      </w:r>
      <w:r>
        <w:rPr>
          <w:rFonts w:ascii="Times New Roman" w:hAnsi="Times New Roman" w:cs="Times New Roman"/>
          <w:color w:val="000000"/>
          <w:sz w:val="28"/>
          <w:szCs w:val="28"/>
        </w:rPr>
        <w:t xml:space="preserve">Нефтекумского городского округа Ставропольского края </w:t>
      </w:r>
      <w:r w:rsidRPr="009B6489">
        <w:rPr>
          <w:rFonts w:ascii="Times New Roman" w:hAnsi="Times New Roman" w:cs="Times New Roman"/>
          <w:color w:val="000000"/>
          <w:sz w:val="28"/>
          <w:szCs w:val="28"/>
        </w:rPr>
        <w:t xml:space="preserve">по сравнению с прошлым годом увеличился на </w:t>
      </w:r>
      <w:r>
        <w:rPr>
          <w:rFonts w:ascii="Times New Roman" w:hAnsi="Times New Roman" w:cs="Times New Roman"/>
          <w:color w:val="000000"/>
          <w:sz w:val="28"/>
          <w:szCs w:val="28"/>
        </w:rPr>
        <w:t>4739</w:t>
      </w:r>
      <w:r w:rsidRPr="009B6489">
        <w:rPr>
          <w:rFonts w:ascii="Times New Roman" w:hAnsi="Times New Roman" w:cs="Times New Roman"/>
          <w:color w:val="000000"/>
          <w:sz w:val="28"/>
          <w:szCs w:val="28"/>
        </w:rPr>
        <w:t xml:space="preserve"> экземпляров и составил </w:t>
      </w:r>
      <w:r>
        <w:rPr>
          <w:rFonts w:ascii="Times New Roman" w:hAnsi="Times New Roman" w:cs="Times New Roman"/>
          <w:color w:val="000000"/>
          <w:sz w:val="28"/>
          <w:szCs w:val="28"/>
        </w:rPr>
        <w:t>482572</w:t>
      </w:r>
      <w:r w:rsidRPr="009B64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экземпляра</w:t>
      </w:r>
      <w:r w:rsidRPr="009B6489">
        <w:rPr>
          <w:rFonts w:ascii="Times New Roman" w:hAnsi="Times New Roman" w:cs="Times New Roman"/>
          <w:color w:val="000000"/>
          <w:sz w:val="28"/>
          <w:szCs w:val="28"/>
        </w:rPr>
        <w:t xml:space="preserve">. </w:t>
      </w:r>
    </w:p>
    <w:p w:rsidR="000F0A91" w:rsidRPr="009B6489" w:rsidRDefault="000F0A91" w:rsidP="004D0033">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Нефтекумский</w:t>
      </w:r>
      <w:proofErr w:type="spellEnd"/>
      <w:r w:rsidRPr="009B6489">
        <w:rPr>
          <w:rFonts w:ascii="Times New Roman" w:hAnsi="Times New Roman" w:cs="Times New Roman"/>
          <w:color w:val="000000"/>
          <w:sz w:val="28"/>
          <w:szCs w:val="28"/>
        </w:rPr>
        <w:t xml:space="preserve"> </w:t>
      </w:r>
      <w:proofErr w:type="spellStart"/>
      <w:proofErr w:type="gramStart"/>
      <w:r w:rsidRPr="009B6489">
        <w:rPr>
          <w:rFonts w:ascii="Times New Roman" w:hAnsi="Times New Roman" w:cs="Times New Roman"/>
          <w:color w:val="000000"/>
          <w:sz w:val="28"/>
          <w:szCs w:val="28"/>
        </w:rPr>
        <w:t>историко</w:t>
      </w:r>
      <w:proofErr w:type="spellEnd"/>
      <w:r>
        <w:rPr>
          <w:rFonts w:ascii="Times New Roman" w:hAnsi="Times New Roman" w:cs="Times New Roman"/>
          <w:color w:val="000000"/>
          <w:sz w:val="28"/>
          <w:szCs w:val="28"/>
        </w:rPr>
        <w:t xml:space="preserve"> </w:t>
      </w:r>
      <w:r w:rsidRPr="009B648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B6489">
        <w:rPr>
          <w:rFonts w:ascii="Times New Roman" w:hAnsi="Times New Roman" w:cs="Times New Roman"/>
          <w:color w:val="000000"/>
          <w:sz w:val="28"/>
          <w:szCs w:val="28"/>
        </w:rPr>
        <w:t>краеведческий</w:t>
      </w:r>
      <w:proofErr w:type="gramEnd"/>
      <w:r w:rsidRPr="009B6489">
        <w:rPr>
          <w:rFonts w:ascii="Times New Roman" w:hAnsi="Times New Roman" w:cs="Times New Roman"/>
          <w:color w:val="000000"/>
          <w:sz w:val="28"/>
          <w:szCs w:val="28"/>
        </w:rPr>
        <w:t xml:space="preserve"> музей посетило </w:t>
      </w:r>
      <w:r>
        <w:rPr>
          <w:rFonts w:ascii="Times New Roman" w:hAnsi="Times New Roman" w:cs="Times New Roman"/>
          <w:color w:val="000000"/>
          <w:sz w:val="28"/>
          <w:szCs w:val="28"/>
        </w:rPr>
        <w:t>5177</w:t>
      </w:r>
      <w:r w:rsidRPr="009B6489">
        <w:rPr>
          <w:rFonts w:ascii="Times New Roman" w:hAnsi="Times New Roman" w:cs="Times New Roman"/>
          <w:color w:val="000000"/>
          <w:sz w:val="28"/>
          <w:szCs w:val="28"/>
        </w:rPr>
        <w:t xml:space="preserve"> человек, </w:t>
      </w:r>
      <w:r>
        <w:rPr>
          <w:rFonts w:ascii="Times New Roman" w:hAnsi="Times New Roman" w:cs="Times New Roman"/>
          <w:color w:val="000000"/>
          <w:sz w:val="28"/>
          <w:szCs w:val="28"/>
        </w:rPr>
        <w:t xml:space="preserve">что на 6,2 процента выше показателя 2018 года. </w:t>
      </w:r>
      <w:r w:rsidRPr="009B6489">
        <w:rPr>
          <w:rFonts w:ascii="Times New Roman" w:hAnsi="Times New Roman" w:cs="Times New Roman"/>
          <w:color w:val="000000"/>
          <w:sz w:val="28"/>
          <w:szCs w:val="28"/>
        </w:rPr>
        <w:t xml:space="preserve">Проведено </w:t>
      </w:r>
      <w:r>
        <w:rPr>
          <w:rFonts w:ascii="Times New Roman" w:hAnsi="Times New Roman" w:cs="Times New Roman"/>
          <w:color w:val="000000"/>
          <w:sz w:val="28"/>
          <w:szCs w:val="28"/>
        </w:rPr>
        <w:t>6</w:t>
      </w:r>
      <w:r w:rsidRPr="009B6489">
        <w:rPr>
          <w:rFonts w:ascii="Times New Roman" w:hAnsi="Times New Roman" w:cs="Times New Roman"/>
          <w:color w:val="000000"/>
          <w:sz w:val="28"/>
          <w:szCs w:val="28"/>
        </w:rPr>
        <w:t xml:space="preserve"> выставок, 12</w:t>
      </w:r>
      <w:r>
        <w:rPr>
          <w:rFonts w:ascii="Times New Roman" w:hAnsi="Times New Roman" w:cs="Times New Roman"/>
          <w:color w:val="000000"/>
          <w:sz w:val="28"/>
          <w:szCs w:val="28"/>
        </w:rPr>
        <w:t>9</w:t>
      </w:r>
      <w:r w:rsidRPr="009B6489">
        <w:rPr>
          <w:rFonts w:ascii="Times New Roman" w:hAnsi="Times New Roman" w:cs="Times New Roman"/>
          <w:color w:val="000000"/>
          <w:sz w:val="28"/>
          <w:szCs w:val="28"/>
        </w:rPr>
        <w:t xml:space="preserve"> экскурсий, </w:t>
      </w:r>
      <w:r>
        <w:rPr>
          <w:rFonts w:ascii="Times New Roman" w:hAnsi="Times New Roman" w:cs="Times New Roman"/>
          <w:color w:val="000000"/>
          <w:sz w:val="28"/>
          <w:szCs w:val="28"/>
        </w:rPr>
        <w:t>135</w:t>
      </w:r>
      <w:r w:rsidRPr="009B6489">
        <w:rPr>
          <w:rFonts w:ascii="Times New Roman" w:hAnsi="Times New Roman" w:cs="Times New Roman"/>
          <w:color w:val="000000"/>
          <w:sz w:val="28"/>
          <w:szCs w:val="28"/>
        </w:rPr>
        <w:t xml:space="preserve"> культурно-образовательных мероприяти</w:t>
      </w:r>
      <w:r>
        <w:rPr>
          <w:rFonts w:ascii="Times New Roman" w:hAnsi="Times New Roman" w:cs="Times New Roman"/>
          <w:color w:val="000000"/>
          <w:sz w:val="28"/>
          <w:szCs w:val="28"/>
        </w:rPr>
        <w:t>й</w:t>
      </w:r>
      <w:r w:rsidRPr="009B64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34</w:t>
      </w:r>
      <w:r w:rsidRPr="009B6489">
        <w:rPr>
          <w:rFonts w:ascii="Times New Roman" w:hAnsi="Times New Roman" w:cs="Times New Roman"/>
          <w:color w:val="000000"/>
          <w:sz w:val="28"/>
          <w:szCs w:val="28"/>
        </w:rPr>
        <w:t xml:space="preserve"> открытых мероприятия. </w:t>
      </w:r>
    </w:p>
    <w:p w:rsidR="000F0A91" w:rsidRPr="009B6489" w:rsidRDefault="000F0A91" w:rsidP="000F0A91">
      <w:pPr>
        <w:pStyle w:val="af4"/>
        <w:shd w:val="clear" w:color="auto" w:fill="FFFFFF"/>
        <w:spacing w:before="0" w:beforeAutospacing="0" w:after="0" w:afterAutospacing="0"/>
        <w:ind w:firstLine="709"/>
        <w:jc w:val="both"/>
        <w:rPr>
          <w:rFonts w:ascii="Times New Roman" w:hAnsi="Times New Roman" w:cs="Times New Roman"/>
          <w:color w:val="000000"/>
          <w:sz w:val="28"/>
          <w:szCs w:val="28"/>
        </w:rPr>
      </w:pPr>
      <w:r w:rsidRPr="009B6489">
        <w:rPr>
          <w:rFonts w:ascii="Times New Roman" w:hAnsi="Times New Roman" w:cs="Times New Roman"/>
          <w:color w:val="000000"/>
          <w:sz w:val="28"/>
          <w:szCs w:val="28"/>
        </w:rPr>
        <w:t xml:space="preserve">В кинотеатре «Юность» </w:t>
      </w:r>
      <w:proofErr w:type="gramStart"/>
      <w:r w:rsidRPr="009B6489">
        <w:rPr>
          <w:rFonts w:ascii="Times New Roman" w:hAnsi="Times New Roman" w:cs="Times New Roman"/>
          <w:color w:val="000000"/>
          <w:sz w:val="28"/>
          <w:szCs w:val="28"/>
        </w:rPr>
        <w:t>г</w:t>
      </w:r>
      <w:proofErr w:type="gramEnd"/>
      <w:r w:rsidRPr="009B6489">
        <w:rPr>
          <w:rFonts w:ascii="Times New Roman" w:hAnsi="Times New Roman" w:cs="Times New Roman"/>
          <w:color w:val="000000"/>
          <w:sz w:val="28"/>
          <w:szCs w:val="28"/>
        </w:rPr>
        <w:t xml:space="preserve">. Нефтекумск состоялось </w:t>
      </w:r>
      <w:r>
        <w:rPr>
          <w:rFonts w:ascii="Times New Roman" w:hAnsi="Times New Roman" w:cs="Times New Roman"/>
          <w:color w:val="000000"/>
          <w:sz w:val="28"/>
          <w:szCs w:val="28"/>
        </w:rPr>
        <w:t>479</w:t>
      </w:r>
      <w:r w:rsidRPr="009B6489">
        <w:rPr>
          <w:rFonts w:ascii="Times New Roman" w:hAnsi="Times New Roman" w:cs="Times New Roman"/>
          <w:color w:val="000000"/>
          <w:sz w:val="28"/>
          <w:szCs w:val="28"/>
        </w:rPr>
        <w:t xml:space="preserve"> киносеанс</w:t>
      </w:r>
      <w:r>
        <w:rPr>
          <w:rFonts w:ascii="Times New Roman" w:hAnsi="Times New Roman" w:cs="Times New Roman"/>
          <w:color w:val="000000"/>
          <w:sz w:val="28"/>
          <w:szCs w:val="28"/>
        </w:rPr>
        <w:t>ов (2019 год -</w:t>
      </w:r>
      <w:r w:rsidR="00DA27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1954 киносеанса)</w:t>
      </w:r>
      <w:r w:rsidRPr="009B6489">
        <w:rPr>
          <w:rFonts w:ascii="Times New Roman" w:hAnsi="Times New Roman" w:cs="Times New Roman"/>
          <w:color w:val="000000"/>
          <w:sz w:val="28"/>
          <w:szCs w:val="28"/>
        </w:rPr>
        <w:t xml:space="preserve">, из них </w:t>
      </w:r>
      <w:r>
        <w:rPr>
          <w:rFonts w:ascii="Times New Roman" w:hAnsi="Times New Roman" w:cs="Times New Roman"/>
          <w:color w:val="000000"/>
          <w:sz w:val="28"/>
          <w:szCs w:val="28"/>
        </w:rPr>
        <w:t xml:space="preserve">213 </w:t>
      </w:r>
      <w:r w:rsidRPr="009B6489">
        <w:rPr>
          <w:rFonts w:ascii="Times New Roman" w:hAnsi="Times New Roman" w:cs="Times New Roman"/>
          <w:color w:val="000000"/>
          <w:sz w:val="28"/>
          <w:szCs w:val="28"/>
        </w:rPr>
        <w:t>российских</w:t>
      </w:r>
      <w:r>
        <w:rPr>
          <w:rFonts w:ascii="Times New Roman" w:hAnsi="Times New Roman" w:cs="Times New Roman"/>
          <w:color w:val="000000"/>
          <w:sz w:val="28"/>
          <w:szCs w:val="28"/>
        </w:rPr>
        <w:t xml:space="preserve"> (2019 год – 387 киносеансов)</w:t>
      </w:r>
      <w:r w:rsidRPr="009B6489">
        <w:rPr>
          <w:rFonts w:ascii="Times New Roman" w:hAnsi="Times New Roman" w:cs="Times New Roman"/>
          <w:color w:val="000000"/>
          <w:sz w:val="28"/>
          <w:szCs w:val="28"/>
        </w:rPr>
        <w:t xml:space="preserve">. </w:t>
      </w:r>
      <w:r w:rsidRPr="00265CAC">
        <w:rPr>
          <w:rFonts w:ascii="Times New Roman" w:hAnsi="Times New Roman" w:cs="Times New Roman"/>
          <w:color w:val="000000"/>
          <w:sz w:val="28"/>
          <w:szCs w:val="28"/>
        </w:rPr>
        <w:t>Всего за отчетный период кинотеатр посетило 5780 человек, что в 3 раза меньше прошлого периода, из них 2168 детей – почти в 5 раз меньше 2019 года</w:t>
      </w:r>
      <w:r>
        <w:rPr>
          <w:rFonts w:ascii="Times New Roman" w:hAnsi="Times New Roman" w:cs="Times New Roman"/>
          <w:color w:val="000000"/>
          <w:sz w:val="28"/>
          <w:szCs w:val="28"/>
        </w:rPr>
        <w:t>.</w:t>
      </w:r>
    </w:p>
    <w:p w:rsidR="000F0A91" w:rsidRDefault="000F0A91" w:rsidP="00DA2765">
      <w:pPr>
        <w:pStyle w:val="af4"/>
        <w:shd w:val="clear" w:color="auto" w:fill="FFFFFF"/>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Снизилась доля</w:t>
      </w:r>
      <w:r w:rsidRPr="009B6489">
        <w:rPr>
          <w:rFonts w:ascii="Times New Roman" w:hAnsi="Times New Roman" w:cs="Times New Roman"/>
          <w:color w:val="000000"/>
          <w:sz w:val="28"/>
          <w:szCs w:val="28"/>
        </w:rPr>
        <w:t xml:space="preserve"> детей</w:t>
      </w:r>
      <w:r>
        <w:rPr>
          <w:rFonts w:ascii="Times New Roman" w:hAnsi="Times New Roman" w:cs="Times New Roman"/>
          <w:color w:val="000000"/>
          <w:sz w:val="28"/>
          <w:szCs w:val="28"/>
        </w:rPr>
        <w:t xml:space="preserve"> в возрасте от 5 до 18 лет</w:t>
      </w:r>
      <w:r w:rsidRPr="009B6489">
        <w:rPr>
          <w:rFonts w:ascii="Times New Roman" w:hAnsi="Times New Roman" w:cs="Times New Roman"/>
          <w:color w:val="000000"/>
          <w:sz w:val="28"/>
          <w:szCs w:val="28"/>
        </w:rPr>
        <w:t>, получающих услуги дополнительного образования в сфере культуры,</w:t>
      </w:r>
      <w:r>
        <w:rPr>
          <w:rFonts w:ascii="Times New Roman" w:hAnsi="Times New Roman" w:cs="Times New Roman"/>
          <w:color w:val="000000"/>
          <w:sz w:val="28"/>
          <w:szCs w:val="28"/>
        </w:rPr>
        <w:t xml:space="preserve"> в общей численности детей данной возрастной группы и</w:t>
      </w:r>
      <w:r w:rsidRPr="009B6489">
        <w:rPr>
          <w:rFonts w:ascii="Times New Roman" w:hAnsi="Times New Roman" w:cs="Times New Roman"/>
          <w:color w:val="000000"/>
          <w:sz w:val="28"/>
          <w:szCs w:val="28"/>
        </w:rPr>
        <w:t xml:space="preserve"> составил</w:t>
      </w:r>
      <w:r>
        <w:rPr>
          <w:rFonts w:ascii="Times New Roman" w:hAnsi="Times New Roman" w:cs="Times New Roman"/>
          <w:color w:val="000000"/>
          <w:sz w:val="28"/>
          <w:szCs w:val="28"/>
        </w:rPr>
        <w:t>а</w:t>
      </w:r>
      <w:r w:rsidRPr="009B64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3,8 процента против 4,6 процента в 2019 году</w:t>
      </w:r>
      <w:r w:rsidRPr="009B64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Доля детей, привлекаемых к участию в творческих мероприятиях, от общего числа детей, получающих услуги по дополнительному образованию в сфере культуры составила 74,3 процента и увеличилась к прошлому периоду на 1,7 процента.</w:t>
      </w:r>
    </w:p>
    <w:p w:rsidR="000F0A91" w:rsidRPr="009B6489" w:rsidRDefault="000F0A91" w:rsidP="000F0A91">
      <w:pPr>
        <w:pStyle w:val="af4"/>
        <w:shd w:val="clear" w:color="auto" w:fill="FFFFFF"/>
        <w:spacing w:before="0" w:beforeAutospacing="0" w:after="0" w:afterAutospacing="0"/>
        <w:ind w:firstLine="709"/>
        <w:jc w:val="both"/>
        <w:rPr>
          <w:sz w:val="28"/>
          <w:szCs w:val="28"/>
        </w:rPr>
      </w:pPr>
    </w:p>
    <w:p w:rsidR="000F0A91" w:rsidRPr="00DA2765" w:rsidRDefault="000F0A91" w:rsidP="000F0A91">
      <w:pPr>
        <w:jc w:val="center"/>
        <w:rPr>
          <w:b/>
          <w:sz w:val="28"/>
          <w:szCs w:val="28"/>
        </w:rPr>
      </w:pPr>
      <w:r w:rsidRPr="00DA2765">
        <w:rPr>
          <w:b/>
          <w:sz w:val="28"/>
          <w:szCs w:val="28"/>
        </w:rPr>
        <w:t>1.5. Здравоохранение</w:t>
      </w:r>
    </w:p>
    <w:p w:rsidR="000F0A91" w:rsidRPr="009B6489" w:rsidRDefault="000F0A91" w:rsidP="000F0A91">
      <w:pPr>
        <w:jc w:val="center"/>
        <w:rPr>
          <w:sz w:val="28"/>
          <w:szCs w:val="28"/>
        </w:rPr>
      </w:pPr>
    </w:p>
    <w:p w:rsidR="000F0A91" w:rsidRPr="003B5960" w:rsidRDefault="000F0A91" w:rsidP="00DA2765">
      <w:pPr>
        <w:shd w:val="clear" w:color="auto" w:fill="FFFFFF"/>
        <w:ind w:firstLine="567"/>
        <w:jc w:val="both"/>
        <w:rPr>
          <w:sz w:val="28"/>
          <w:szCs w:val="28"/>
        </w:rPr>
      </w:pPr>
      <w:r w:rsidRPr="003B5960">
        <w:rPr>
          <w:sz w:val="28"/>
          <w:szCs w:val="28"/>
        </w:rPr>
        <w:t>В сфере здравоохранения государственное бюджетное учреждение здравоохранения Ставропольского края «</w:t>
      </w:r>
      <w:proofErr w:type="spellStart"/>
      <w:r w:rsidRPr="003B5960">
        <w:rPr>
          <w:sz w:val="28"/>
          <w:szCs w:val="28"/>
        </w:rPr>
        <w:t>Нефтекумская</w:t>
      </w:r>
      <w:proofErr w:type="spellEnd"/>
      <w:r w:rsidRPr="003B5960">
        <w:rPr>
          <w:sz w:val="28"/>
          <w:szCs w:val="28"/>
        </w:rPr>
        <w:t xml:space="preserve"> районная больница» оказывает медицинскую помощь жителям в соответствии с государственным заданием по обеспечению Территориальной программы государственных гарантий оказания гражданам Российской Федерации на территории Ставропольского края бесплатной медицинской помощи.</w:t>
      </w:r>
    </w:p>
    <w:p w:rsidR="000F0A91" w:rsidRPr="009B6489" w:rsidRDefault="000F0A91" w:rsidP="00DA2765">
      <w:pPr>
        <w:ind w:firstLine="567"/>
        <w:jc w:val="both"/>
        <w:rPr>
          <w:sz w:val="28"/>
          <w:szCs w:val="28"/>
        </w:rPr>
      </w:pPr>
      <w:r w:rsidRPr="003B5960">
        <w:rPr>
          <w:sz w:val="28"/>
          <w:szCs w:val="28"/>
        </w:rPr>
        <w:t>Обеспеченность составляет 4</w:t>
      </w:r>
      <w:r>
        <w:rPr>
          <w:sz w:val="28"/>
          <w:szCs w:val="28"/>
        </w:rPr>
        <w:t>4</w:t>
      </w:r>
      <w:r w:rsidRPr="003B5960">
        <w:rPr>
          <w:sz w:val="28"/>
          <w:szCs w:val="28"/>
        </w:rPr>
        <w:t xml:space="preserve"> больничных ко</w:t>
      </w:r>
      <w:r>
        <w:rPr>
          <w:sz w:val="28"/>
          <w:szCs w:val="28"/>
        </w:rPr>
        <w:t>йки</w:t>
      </w:r>
      <w:r w:rsidRPr="003B5960">
        <w:rPr>
          <w:sz w:val="28"/>
          <w:szCs w:val="28"/>
        </w:rPr>
        <w:t xml:space="preserve"> на 10 тыс. человек населения. </w:t>
      </w:r>
      <w:r>
        <w:rPr>
          <w:sz w:val="28"/>
          <w:szCs w:val="28"/>
        </w:rPr>
        <w:t>Коечный фонд в 2020 году сохранился на уровне 2019 года и составил 278 коек.</w:t>
      </w:r>
    </w:p>
    <w:p w:rsidR="000F0A91" w:rsidRDefault="000F0A91" w:rsidP="00DA2765">
      <w:pPr>
        <w:ind w:firstLine="567"/>
        <w:jc w:val="both"/>
        <w:rPr>
          <w:sz w:val="28"/>
          <w:szCs w:val="28"/>
        </w:rPr>
      </w:pPr>
      <w:r w:rsidRPr="009B6489">
        <w:rPr>
          <w:sz w:val="28"/>
          <w:szCs w:val="28"/>
        </w:rPr>
        <w:t xml:space="preserve">Мощность амбулаторно-поликлинических отделений </w:t>
      </w:r>
      <w:r>
        <w:rPr>
          <w:sz w:val="28"/>
          <w:szCs w:val="28"/>
        </w:rPr>
        <w:t xml:space="preserve">в 2020 году составила </w:t>
      </w:r>
      <w:r w:rsidRPr="009B6489">
        <w:rPr>
          <w:sz w:val="28"/>
          <w:szCs w:val="28"/>
        </w:rPr>
        <w:t>141 посещение в смену</w:t>
      </w:r>
      <w:r w:rsidRPr="00F750F4">
        <w:rPr>
          <w:sz w:val="28"/>
          <w:szCs w:val="28"/>
        </w:rPr>
        <w:t xml:space="preserve"> </w:t>
      </w:r>
      <w:r w:rsidRPr="009B6489">
        <w:rPr>
          <w:sz w:val="28"/>
          <w:szCs w:val="28"/>
        </w:rPr>
        <w:t xml:space="preserve">на 10 </w:t>
      </w:r>
      <w:r>
        <w:rPr>
          <w:sz w:val="28"/>
          <w:szCs w:val="28"/>
        </w:rPr>
        <w:t>тыс. населения</w:t>
      </w:r>
      <w:r w:rsidRPr="009B6489">
        <w:rPr>
          <w:sz w:val="28"/>
          <w:szCs w:val="28"/>
        </w:rPr>
        <w:t>.</w:t>
      </w:r>
    </w:p>
    <w:p w:rsidR="000F0A91" w:rsidRPr="00CE79FB" w:rsidRDefault="000F0A91" w:rsidP="00DA2765">
      <w:pPr>
        <w:shd w:val="clear" w:color="auto" w:fill="FFFFFF"/>
        <w:ind w:firstLine="567"/>
        <w:jc w:val="both"/>
        <w:rPr>
          <w:sz w:val="28"/>
          <w:szCs w:val="28"/>
          <w:lang w:eastAsia="en-US"/>
        </w:rPr>
      </w:pPr>
      <w:proofErr w:type="gramStart"/>
      <w:r w:rsidRPr="00CE79FB">
        <w:rPr>
          <w:sz w:val="28"/>
          <w:szCs w:val="28"/>
          <w:lang w:eastAsia="en-US"/>
        </w:rPr>
        <w:t>В целях обеспечения учреждения врачами - специалистами в течение 2020 года принято 12 врачей, из них 2 врача - терапевта участкового, 2 хирурга, 2 акушера - гинеколога, 1 врач</w:t>
      </w:r>
      <w:r w:rsidR="00DA2765">
        <w:rPr>
          <w:sz w:val="28"/>
          <w:szCs w:val="28"/>
          <w:lang w:eastAsia="en-US"/>
        </w:rPr>
        <w:t xml:space="preserve"> </w:t>
      </w:r>
      <w:r w:rsidRPr="00CE79FB">
        <w:rPr>
          <w:sz w:val="28"/>
          <w:szCs w:val="28"/>
          <w:lang w:eastAsia="en-US"/>
        </w:rPr>
        <w:t>- клинической лабораторной диагностики, 1 педиатр участковый, 1 стоматолог, 1 врач ультразвуковой диагностики, 2</w:t>
      </w:r>
      <w:r w:rsidR="00DA2765">
        <w:rPr>
          <w:sz w:val="28"/>
          <w:szCs w:val="28"/>
          <w:lang w:eastAsia="en-US"/>
        </w:rPr>
        <w:t xml:space="preserve"> </w:t>
      </w:r>
      <w:r w:rsidRPr="00CE79FB">
        <w:rPr>
          <w:sz w:val="28"/>
          <w:szCs w:val="28"/>
          <w:lang w:eastAsia="en-US"/>
        </w:rPr>
        <w:t>- врача-рентгенолога, 1 врач</w:t>
      </w:r>
      <w:r w:rsidR="00DA2765">
        <w:rPr>
          <w:sz w:val="28"/>
          <w:szCs w:val="28"/>
          <w:lang w:eastAsia="en-US"/>
        </w:rPr>
        <w:t xml:space="preserve"> </w:t>
      </w:r>
      <w:r w:rsidRPr="00CE79FB">
        <w:rPr>
          <w:sz w:val="28"/>
          <w:szCs w:val="28"/>
          <w:lang w:eastAsia="en-US"/>
        </w:rPr>
        <w:t>-</w:t>
      </w:r>
      <w:r w:rsidR="00DA2765">
        <w:rPr>
          <w:sz w:val="28"/>
          <w:szCs w:val="28"/>
          <w:lang w:eastAsia="en-US"/>
        </w:rPr>
        <w:t xml:space="preserve"> </w:t>
      </w:r>
      <w:r w:rsidRPr="00CE79FB">
        <w:rPr>
          <w:sz w:val="28"/>
          <w:szCs w:val="28"/>
          <w:lang w:eastAsia="en-US"/>
        </w:rPr>
        <w:t>терапевт, 1 врач</w:t>
      </w:r>
      <w:r w:rsidR="00DA2765">
        <w:rPr>
          <w:sz w:val="28"/>
          <w:szCs w:val="28"/>
          <w:lang w:eastAsia="en-US"/>
        </w:rPr>
        <w:t xml:space="preserve"> </w:t>
      </w:r>
      <w:r w:rsidRPr="00CE79FB">
        <w:rPr>
          <w:sz w:val="28"/>
          <w:szCs w:val="28"/>
          <w:lang w:eastAsia="en-US"/>
        </w:rPr>
        <w:t>- детский эндокринолог.</w:t>
      </w:r>
      <w:proofErr w:type="gramEnd"/>
    </w:p>
    <w:p w:rsidR="000F0A91" w:rsidRPr="00F14ECF" w:rsidRDefault="000F0A91" w:rsidP="00DA2765">
      <w:pPr>
        <w:ind w:firstLine="567"/>
        <w:jc w:val="both"/>
        <w:rPr>
          <w:rFonts w:eastAsia="Calibri"/>
          <w:sz w:val="28"/>
          <w:szCs w:val="28"/>
        </w:rPr>
      </w:pPr>
      <w:r w:rsidRPr="00F14ECF">
        <w:rPr>
          <w:rFonts w:eastAsia="Calibri"/>
          <w:sz w:val="28"/>
          <w:szCs w:val="28"/>
        </w:rPr>
        <w:t>Средняя ожидаемая продолжительность жизни при рождении за 2020 год составила 70,4 года, в том числе для мужчин 66,5 лет, для женщин 74,3 года. Отмечается положительная динамика развития этого демографического показателя. Он вырос на 0,7 пункта против уровня 2019 года (69,7 лет) за счет увеличения продолжительности жизни мужчин на 1,2 года, женщин на 0,2 года, но всё ещё отстает от целевого по</w:t>
      </w:r>
      <w:r w:rsidR="00DA2765">
        <w:rPr>
          <w:rFonts w:eastAsia="Calibri"/>
          <w:sz w:val="28"/>
          <w:szCs w:val="28"/>
        </w:rPr>
        <w:t>казателя (72 года) на 1,6 года.</w:t>
      </w:r>
    </w:p>
    <w:p w:rsidR="000F0A91" w:rsidRDefault="000F0A91" w:rsidP="000F0A91">
      <w:pPr>
        <w:shd w:val="clear" w:color="auto" w:fill="FFFFFF"/>
        <w:jc w:val="both"/>
        <w:rPr>
          <w:color w:val="92D050"/>
          <w:sz w:val="28"/>
          <w:szCs w:val="28"/>
        </w:rPr>
      </w:pPr>
    </w:p>
    <w:p w:rsidR="000F0A91" w:rsidRPr="00DA2765" w:rsidRDefault="000F0A91" w:rsidP="000F0A91">
      <w:pPr>
        <w:jc w:val="center"/>
        <w:rPr>
          <w:b/>
          <w:sz w:val="28"/>
          <w:szCs w:val="28"/>
        </w:rPr>
      </w:pPr>
      <w:r w:rsidRPr="00DA2765">
        <w:rPr>
          <w:b/>
          <w:sz w:val="28"/>
          <w:szCs w:val="28"/>
        </w:rPr>
        <w:t>1.6. Молодежная политика. Физическая культура и спорт</w:t>
      </w:r>
    </w:p>
    <w:p w:rsidR="000F0A91" w:rsidRPr="009B6489" w:rsidRDefault="000F0A91" w:rsidP="000F0A91">
      <w:pPr>
        <w:jc w:val="center"/>
        <w:rPr>
          <w:sz w:val="28"/>
          <w:szCs w:val="28"/>
        </w:rPr>
      </w:pPr>
    </w:p>
    <w:p w:rsidR="000F0A91" w:rsidRDefault="000F0A91" w:rsidP="00DA2765">
      <w:pPr>
        <w:pStyle w:val="310"/>
        <w:ind w:firstLine="567"/>
        <w:jc w:val="both"/>
        <w:rPr>
          <w:szCs w:val="28"/>
        </w:rPr>
      </w:pPr>
      <w:r w:rsidRPr="009B6489">
        <w:rPr>
          <w:szCs w:val="28"/>
        </w:rPr>
        <w:lastRenderedPageBreak/>
        <w:t>В рамках молодежной политики в отчетном году организовано 9</w:t>
      </w:r>
      <w:r>
        <w:rPr>
          <w:szCs w:val="28"/>
        </w:rPr>
        <w:t>6</w:t>
      </w:r>
      <w:r w:rsidRPr="009B6489">
        <w:rPr>
          <w:szCs w:val="28"/>
        </w:rPr>
        <w:t xml:space="preserve"> </w:t>
      </w:r>
      <w:r>
        <w:rPr>
          <w:szCs w:val="28"/>
        </w:rPr>
        <w:t>мероприятий и задействовано 7910 человек</w:t>
      </w:r>
      <w:r w:rsidRPr="009B6489">
        <w:rPr>
          <w:szCs w:val="28"/>
        </w:rPr>
        <w:t xml:space="preserve">, </w:t>
      </w:r>
      <w:r>
        <w:rPr>
          <w:szCs w:val="28"/>
        </w:rPr>
        <w:t>что соответствует показателю 2019 года.</w:t>
      </w:r>
    </w:p>
    <w:p w:rsidR="000F0A91" w:rsidRDefault="000F0A91" w:rsidP="00DA2765">
      <w:pPr>
        <w:pStyle w:val="310"/>
        <w:ind w:firstLine="567"/>
        <w:jc w:val="both"/>
        <w:rPr>
          <w:szCs w:val="28"/>
        </w:rPr>
      </w:pPr>
      <w:r>
        <w:rPr>
          <w:szCs w:val="28"/>
        </w:rPr>
        <w:t>В том числе на организацию и осуществление мероприятий по работе с детьми и молодежью израсходовано 1,5 млн. рублей (88,2 процента к плановому значению), на развитие системы профилактики безнадзорности и правонарушений несовершеннолетних – 0,05 млн. рублей (100,0 процентов выполнения плана).</w:t>
      </w:r>
    </w:p>
    <w:p w:rsidR="000F0A91" w:rsidRPr="009B6489" w:rsidRDefault="000F0A91" w:rsidP="00DA2765">
      <w:pPr>
        <w:pStyle w:val="23"/>
        <w:spacing w:after="0" w:line="240" w:lineRule="auto"/>
        <w:ind w:firstLine="567"/>
        <w:jc w:val="both"/>
        <w:rPr>
          <w:sz w:val="28"/>
          <w:szCs w:val="28"/>
          <w:lang w:val="ru-RU"/>
        </w:rPr>
      </w:pPr>
      <w:r>
        <w:rPr>
          <w:sz w:val="28"/>
          <w:szCs w:val="28"/>
          <w:lang w:val="ru-RU"/>
        </w:rPr>
        <w:t>По итогам года увеличилась доля молодых граждан, задействованных в мероприятиях в области патриотического воспитания детей и молодежи на 0,6 процентных пункта к 2019 году, доля талантливой и инициативной молодежи на 3,4 процента, доля молодых граждан, задействованных в волонтерском движении на</w:t>
      </w:r>
      <w:r w:rsidR="00DA2765">
        <w:rPr>
          <w:sz w:val="28"/>
          <w:szCs w:val="28"/>
          <w:lang w:val="ru-RU"/>
        </w:rPr>
        <w:t xml:space="preserve"> 1,9 процента к прошлому году. </w:t>
      </w:r>
      <w:r>
        <w:rPr>
          <w:sz w:val="28"/>
          <w:szCs w:val="28"/>
          <w:lang w:val="ru-RU"/>
        </w:rPr>
        <w:t>Снизилась на 0,2 процента доля несовершеннолетних, состоящих на учете в органах и учреждениях системы профилактики безнадзорности и правонарушений.</w:t>
      </w:r>
    </w:p>
    <w:p w:rsidR="000F0A91" w:rsidRPr="009B6489" w:rsidRDefault="000F0A91" w:rsidP="00DA2765">
      <w:pPr>
        <w:ind w:firstLine="567"/>
        <w:jc w:val="both"/>
        <w:rPr>
          <w:sz w:val="28"/>
          <w:szCs w:val="28"/>
        </w:rPr>
      </w:pPr>
      <w:r w:rsidRPr="009B6489">
        <w:rPr>
          <w:sz w:val="28"/>
          <w:szCs w:val="28"/>
        </w:rPr>
        <w:t>Деятельность в сфере физической культуры и спорта была направлена на привлечение населения к систематическим занятиям физической культурой и спортом.</w:t>
      </w:r>
    </w:p>
    <w:p w:rsidR="000F0A91" w:rsidRDefault="000F0A91" w:rsidP="00DA2765">
      <w:pPr>
        <w:pStyle w:val="310"/>
        <w:ind w:firstLine="567"/>
        <w:jc w:val="both"/>
        <w:rPr>
          <w:szCs w:val="28"/>
          <w:lang w:eastAsia="ru-RU"/>
        </w:rPr>
      </w:pPr>
      <w:r>
        <w:rPr>
          <w:szCs w:val="28"/>
          <w:lang w:eastAsia="ru-RU"/>
        </w:rPr>
        <w:t xml:space="preserve">По целевым показателям в сфере физической культуры и спорта за 2020 год отмечается положительная динамика. Увеличилась </w:t>
      </w:r>
      <w:r w:rsidRPr="002F4239">
        <w:rPr>
          <w:szCs w:val="28"/>
          <w:lang w:eastAsia="ru-RU"/>
        </w:rPr>
        <w:t>д</w:t>
      </w:r>
      <w:r w:rsidRPr="002F4239">
        <w:rPr>
          <w:szCs w:val="28"/>
        </w:rPr>
        <w:t>оля населения систематически занимающегося физической культурой и спортом, в общей численности населения</w:t>
      </w:r>
      <w:r>
        <w:rPr>
          <w:szCs w:val="28"/>
        </w:rPr>
        <w:t xml:space="preserve"> на 1,8 </w:t>
      </w:r>
      <w:proofErr w:type="gramStart"/>
      <w:r>
        <w:rPr>
          <w:szCs w:val="28"/>
        </w:rPr>
        <w:t>процентных</w:t>
      </w:r>
      <w:proofErr w:type="gramEnd"/>
      <w:r>
        <w:rPr>
          <w:szCs w:val="28"/>
        </w:rPr>
        <w:t xml:space="preserve"> пункта к 2019 году и 15,3 процентных пункта к плану. </w:t>
      </w:r>
    </w:p>
    <w:p w:rsidR="000F0A91" w:rsidRDefault="000F0A91" w:rsidP="00DA2765">
      <w:pPr>
        <w:pStyle w:val="310"/>
        <w:ind w:firstLine="567"/>
        <w:jc w:val="both"/>
        <w:rPr>
          <w:szCs w:val="28"/>
          <w:lang w:eastAsia="ru-RU"/>
        </w:rPr>
      </w:pPr>
      <w:r>
        <w:rPr>
          <w:szCs w:val="28"/>
          <w:lang w:eastAsia="ru-RU"/>
        </w:rPr>
        <w:t xml:space="preserve">Увеличилась доля обучающихся систематически занимающихся физической культурой и спортом в общей </w:t>
      </w:r>
      <w:proofErr w:type="gramStart"/>
      <w:r>
        <w:rPr>
          <w:szCs w:val="28"/>
          <w:lang w:eastAsia="ru-RU"/>
        </w:rPr>
        <w:t>численности</w:t>
      </w:r>
      <w:proofErr w:type="gramEnd"/>
      <w:r>
        <w:rPr>
          <w:szCs w:val="28"/>
          <w:lang w:eastAsia="ru-RU"/>
        </w:rPr>
        <w:t xml:space="preserve"> обучающихся на 16,1 процента к плану, а к доле прошлого года отмечается сокращение её на 3,6 процента.</w:t>
      </w:r>
    </w:p>
    <w:p w:rsidR="000F0A91" w:rsidRDefault="000F0A91" w:rsidP="00DA2765">
      <w:pPr>
        <w:pStyle w:val="310"/>
        <w:ind w:firstLine="567"/>
        <w:jc w:val="both"/>
        <w:rPr>
          <w:szCs w:val="28"/>
          <w:lang w:eastAsia="ru-RU"/>
        </w:rPr>
      </w:pPr>
      <w:r>
        <w:rPr>
          <w:szCs w:val="28"/>
          <w:lang w:eastAsia="ru-RU"/>
        </w:rPr>
        <w:t>Для проведения спортивно-массовых мероприятий на территории Нефтекумского городского округа Ставропольского края имеется 91 спортивное сооружение, в 2019 году их было 89. Таким образом, обеспеченность спортивными сооружениями в сравнении с прошлым год</w:t>
      </w:r>
      <w:r w:rsidR="00DA2765">
        <w:rPr>
          <w:szCs w:val="28"/>
          <w:lang w:eastAsia="ru-RU"/>
        </w:rPr>
        <w:t>ом увеличилась на 1,5 процента.</w:t>
      </w:r>
    </w:p>
    <w:p w:rsidR="000F0A91" w:rsidRDefault="000F0A91" w:rsidP="00DA2765">
      <w:pPr>
        <w:ind w:firstLine="567"/>
        <w:jc w:val="both"/>
        <w:rPr>
          <w:sz w:val="28"/>
          <w:szCs w:val="28"/>
        </w:rPr>
      </w:pPr>
      <w:r w:rsidRPr="00C66CC6">
        <w:rPr>
          <w:sz w:val="28"/>
          <w:szCs w:val="28"/>
        </w:rPr>
        <w:t>В 20</w:t>
      </w:r>
      <w:r>
        <w:rPr>
          <w:sz w:val="28"/>
          <w:szCs w:val="28"/>
        </w:rPr>
        <w:t>20</w:t>
      </w:r>
      <w:r w:rsidRPr="00C66CC6">
        <w:rPr>
          <w:sz w:val="28"/>
          <w:szCs w:val="28"/>
        </w:rPr>
        <w:t xml:space="preserve"> году</w:t>
      </w:r>
      <w:r>
        <w:rPr>
          <w:sz w:val="28"/>
          <w:szCs w:val="28"/>
        </w:rPr>
        <w:t xml:space="preserve"> в условиях </w:t>
      </w:r>
      <w:r>
        <w:rPr>
          <w:sz w:val="28"/>
          <w:szCs w:val="28"/>
          <w:lang w:val="en-US"/>
        </w:rPr>
        <w:t>COVID</w:t>
      </w:r>
      <w:r w:rsidRPr="009016CA">
        <w:rPr>
          <w:sz w:val="28"/>
          <w:szCs w:val="28"/>
        </w:rPr>
        <w:t>-19</w:t>
      </w:r>
      <w:r w:rsidRPr="00C66CC6">
        <w:rPr>
          <w:sz w:val="28"/>
          <w:szCs w:val="28"/>
        </w:rPr>
        <w:t xml:space="preserve"> проведено</w:t>
      </w:r>
      <w:r>
        <w:rPr>
          <w:sz w:val="28"/>
          <w:szCs w:val="28"/>
        </w:rPr>
        <w:t xml:space="preserve"> только</w:t>
      </w:r>
      <w:r w:rsidRPr="00C66CC6">
        <w:rPr>
          <w:sz w:val="28"/>
          <w:szCs w:val="28"/>
        </w:rPr>
        <w:t xml:space="preserve"> </w:t>
      </w:r>
      <w:r>
        <w:rPr>
          <w:sz w:val="28"/>
          <w:szCs w:val="28"/>
        </w:rPr>
        <w:t>30</w:t>
      </w:r>
      <w:r w:rsidRPr="00C66CC6">
        <w:rPr>
          <w:sz w:val="28"/>
          <w:szCs w:val="28"/>
        </w:rPr>
        <w:t xml:space="preserve"> спортивных мероприятий, в которых приняли участие </w:t>
      </w:r>
      <w:r>
        <w:rPr>
          <w:sz w:val="28"/>
          <w:szCs w:val="28"/>
        </w:rPr>
        <w:t>3067</w:t>
      </w:r>
      <w:r w:rsidRPr="00C66CC6">
        <w:rPr>
          <w:sz w:val="28"/>
          <w:szCs w:val="28"/>
        </w:rPr>
        <w:t xml:space="preserve"> человек</w:t>
      </w:r>
      <w:r>
        <w:rPr>
          <w:sz w:val="28"/>
          <w:szCs w:val="28"/>
        </w:rPr>
        <w:t>, это в 3 раза меньше прошлого года. 234</w:t>
      </w:r>
      <w:r w:rsidRPr="00C66CC6">
        <w:rPr>
          <w:sz w:val="28"/>
          <w:szCs w:val="28"/>
        </w:rPr>
        <w:t xml:space="preserve"> спортсмен</w:t>
      </w:r>
      <w:r>
        <w:rPr>
          <w:sz w:val="28"/>
          <w:szCs w:val="28"/>
        </w:rPr>
        <w:t>а</w:t>
      </w:r>
      <w:r w:rsidRPr="00C66CC6">
        <w:rPr>
          <w:sz w:val="28"/>
          <w:szCs w:val="28"/>
        </w:rPr>
        <w:t xml:space="preserve"> приняли участие в </w:t>
      </w:r>
      <w:r>
        <w:rPr>
          <w:sz w:val="28"/>
          <w:szCs w:val="28"/>
        </w:rPr>
        <w:t>15</w:t>
      </w:r>
      <w:r w:rsidRPr="00C66CC6">
        <w:rPr>
          <w:sz w:val="28"/>
          <w:szCs w:val="28"/>
        </w:rPr>
        <w:t xml:space="preserve"> зональных, краевых, </w:t>
      </w:r>
      <w:r>
        <w:rPr>
          <w:sz w:val="28"/>
          <w:szCs w:val="28"/>
        </w:rPr>
        <w:t xml:space="preserve">2 Всероссийских </w:t>
      </w:r>
      <w:r w:rsidRPr="00C66CC6">
        <w:rPr>
          <w:sz w:val="28"/>
          <w:szCs w:val="28"/>
        </w:rPr>
        <w:t>соревнованиях.</w:t>
      </w:r>
    </w:p>
    <w:p w:rsidR="000F0A91" w:rsidRPr="00C66CC6" w:rsidRDefault="000F0A91" w:rsidP="00DA2765">
      <w:pPr>
        <w:ind w:firstLine="567"/>
        <w:jc w:val="both"/>
        <w:rPr>
          <w:sz w:val="28"/>
          <w:szCs w:val="28"/>
        </w:rPr>
      </w:pPr>
      <w:r>
        <w:rPr>
          <w:sz w:val="28"/>
          <w:szCs w:val="28"/>
        </w:rPr>
        <w:t>3</w:t>
      </w:r>
      <w:r w:rsidRPr="00C66CC6">
        <w:rPr>
          <w:sz w:val="28"/>
          <w:szCs w:val="28"/>
        </w:rPr>
        <w:t xml:space="preserve">4 спортсмена </w:t>
      </w:r>
      <w:r>
        <w:rPr>
          <w:sz w:val="28"/>
          <w:szCs w:val="28"/>
        </w:rPr>
        <w:t>получили массовый разряд, 5 человек - кандидаты в мастера спорта</w:t>
      </w:r>
      <w:r w:rsidRPr="00C66CC6">
        <w:rPr>
          <w:sz w:val="28"/>
          <w:szCs w:val="28"/>
        </w:rPr>
        <w:t>.</w:t>
      </w:r>
    </w:p>
    <w:p w:rsidR="000F0A91" w:rsidRPr="00C66CC6" w:rsidRDefault="000F0A91" w:rsidP="00DA2765">
      <w:pPr>
        <w:ind w:firstLine="567"/>
        <w:jc w:val="both"/>
        <w:rPr>
          <w:sz w:val="28"/>
          <w:szCs w:val="28"/>
        </w:rPr>
      </w:pPr>
      <w:r w:rsidRPr="00C66CC6">
        <w:rPr>
          <w:sz w:val="28"/>
          <w:szCs w:val="28"/>
        </w:rPr>
        <w:t xml:space="preserve">Для развития физической культуры </w:t>
      </w:r>
      <w:proofErr w:type="gramStart"/>
      <w:r w:rsidRPr="00C66CC6">
        <w:rPr>
          <w:sz w:val="28"/>
          <w:szCs w:val="28"/>
        </w:rPr>
        <w:t>в</w:t>
      </w:r>
      <w:proofErr w:type="gramEnd"/>
      <w:r w:rsidRPr="00C66CC6">
        <w:rPr>
          <w:sz w:val="28"/>
          <w:szCs w:val="28"/>
        </w:rPr>
        <w:t xml:space="preserve"> </w:t>
      </w:r>
      <w:proofErr w:type="gramStart"/>
      <w:r w:rsidRPr="00C66CC6">
        <w:rPr>
          <w:sz w:val="28"/>
          <w:szCs w:val="28"/>
        </w:rPr>
        <w:t>Нефтекумском</w:t>
      </w:r>
      <w:proofErr w:type="gramEnd"/>
      <w:r w:rsidRPr="00C66CC6">
        <w:rPr>
          <w:sz w:val="28"/>
          <w:szCs w:val="28"/>
        </w:rPr>
        <w:t xml:space="preserve"> городском округе Ставропольского края проводится комплекс мер, направленных на реализацию Стратегии развития физической культуры и спорта:</w:t>
      </w:r>
    </w:p>
    <w:p w:rsidR="000F0A91" w:rsidRPr="00C66CC6" w:rsidRDefault="000F0A91" w:rsidP="00DA2765">
      <w:pPr>
        <w:ind w:firstLine="567"/>
        <w:jc w:val="both"/>
        <w:rPr>
          <w:sz w:val="28"/>
          <w:szCs w:val="28"/>
        </w:rPr>
      </w:pPr>
      <w:r w:rsidRPr="00C66CC6">
        <w:rPr>
          <w:sz w:val="28"/>
          <w:szCs w:val="28"/>
        </w:rPr>
        <w:t>развитие системы спортивно-оздоровительного туризма;</w:t>
      </w:r>
    </w:p>
    <w:p w:rsidR="000F0A91" w:rsidRPr="00C66CC6" w:rsidRDefault="000F0A91" w:rsidP="00DA2765">
      <w:pPr>
        <w:ind w:firstLine="567"/>
        <w:jc w:val="both"/>
        <w:rPr>
          <w:sz w:val="28"/>
          <w:szCs w:val="28"/>
        </w:rPr>
      </w:pPr>
      <w:r w:rsidRPr="00C66CC6">
        <w:rPr>
          <w:sz w:val="28"/>
          <w:szCs w:val="28"/>
        </w:rPr>
        <w:t>поддержание ветеранского спортивного движения;</w:t>
      </w:r>
    </w:p>
    <w:p w:rsidR="000F0A91" w:rsidRPr="009B6489" w:rsidRDefault="000F0A91" w:rsidP="00DA2765">
      <w:pPr>
        <w:ind w:firstLine="567"/>
        <w:jc w:val="both"/>
        <w:rPr>
          <w:szCs w:val="28"/>
        </w:rPr>
      </w:pPr>
      <w:r w:rsidRPr="00C66CC6">
        <w:rPr>
          <w:sz w:val="28"/>
          <w:szCs w:val="28"/>
        </w:rPr>
        <w:t>использование средств физической культуры и спорта в профилактике алкоголизма, наркомании и преступности среди молодежи</w:t>
      </w:r>
      <w:r>
        <w:rPr>
          <w:sz w:val="28"/>
          <w:szCs w:val="28"/>
        </w:rPr>
        <w:t>.</w:t>
      </w:r>
      <w:r w:rsidRPr="009B6489">
        <w:rPr>
          <w:szCs w:val="28"/>
        </w:rPr>
        <w:t xml:space="preserve"> </w:t>
      </w:r>
    </w:p>
    <w:p w:rsidR="00DA2765" w:rsidRDefault="00DA2765" w:rsidP="00DA2765">
      <w:pPr>
        <w:jc w:val="both"/>
        <w:rPr>
          <w:sz w:val="28"/>
          <w:szCs w:val="28"/>
        </w:rPr>
      </w:pPr>
    </w:p>
    <w:p w:rsidR="000F0A91" w:rsidRPr="00DA2765" w:rsidRDefault="000F0A91" w:rsidP="00DA2765">
      <w:pPr>
        <w:jc w:val="center"/>
        <w:rPr>
          <w:b/>
          <w:sz w:val="28"/>
          <w:szCs w:val="28"/>
        </w:rPr>
      </w:pPr>
      <w:r w:rsidRPr="00DA2765">
        <w:rPr>
          <w:b/>
          <w:sz w:val="28"/>
          <w:szCs w:val="28"/>
        </w:rPr>
        <w:t>1.7. Общественная безопасность</w:t>
      </w:r>
    </w:p>
    <w:p w:rsidR="000F0A91" w:rsidRPr="009B6489" w:rsidRDefault="000F0A91" w:rsidP="000F0A91">
      <w:pPr>
        <w:ind w:left="33"/>
        <w:jc w:val="both"/>
        <w:rPr>
          <w:sz w:val="28"/>
          <w:szCs w:val="28"/>
        </w:rPr>
      </w:pPr>
    </w:p>
    <w:p w:rsidR="000F0A91" w:rsidRPr="009B6489" w:rsidRDefault="000F0A91" w:rsidP="00DA2765">
      <w:pPr>
        <w:pStyle w:val="26"/>
        <w:ind w:firstLine="567"/>
        <w:jc w:val="both"/>
      </w:pPr>
      <w:r w:rsidRPr="009B6489">
        <w:t>Организация работы по усилению общественной безопасности от возникающих угроз террористического, криминогенного, общественно-</w:t>
      </w:r>
      <w:r w:rsidRPr="009B6489">
        <w:lastRenderedPageBreak/>
        <w:t>политического характера и созданию благоприятных условий для жизнедеятельности жителей являются приоритетными направлениями для обеспечения социальной стабильности в округе.</w:t>
      </w:r>
    </w:p>
    <w:p w:rsidR="000F0A91" w:rsidRPr="009B6489" w:rsidRDefault="000F0A91" w:rsidP="00DA2765">
      <w:pPr>
        <w:pStyle w:val="a8"/>
        <w:ind w:firstLine="567"/>
        <w:jc w:val="both"/>
        <w:rPr>
          <w:rFonts w:ascii="Times New Roman" w:hAnsi="Times New Roman"/>
          <w:bCs/>
          <w:color w:val="000000"/>
          <w:sz w:val="28"/>
          <w:szCs w:val="28"/>
        </w:rPr>
      </w:pPr>
      <w:r w:rsidRPr="009B6489">
        <w:rPr>
          <w:rFonts w:ascii="Times New Roman" w:hAnsi="Times New Roman"/>
          <w:sz w:val="28"/>
          <w:szCs w:val="28"/>
        </w:rPr>
        <w:t>М</w:t>
      </w:r>
      <w:r w:rsidRPr="009B6489">
        <w:rPr>
          <w:rFonts w:ascii="Times New Roman" w:hAnsi="Times New Roman"/>
          <w:bCs/>
          <w:sz w:val="28"/>
          <w:szCs w:val="28"/>
        </w:rPr>
        <w:t xml:space="preserve">ежведомственной комиссией осуществляется </w:t>
      </w:r>
      <w:r>
        <w:rPr>
          <w:rFonts w:ascii="Times New Roman" w:hAnsi="Times New Roman"/>
          <w:bCs/>
          <w:sz w:val="28"/>
          <w:szCs w:val="28"/>
        </w:rPr>
        <w:t xml:space="preserve">обследование </w:t>
      </w:r>
      <w:r w:rsidRPr="009B6489">
        <w:rPr>
          <w:rFonts w:ascii="Times New Roman" w:hAnsi="Times New Roman"/>
          <w:bCs/>
          <w:sz w:val="28"/>
          <w:szCs w:val="28"/>
        </w:rPr>
        <w:t xml:space="preserve">объектов, находящихся в </w:t>
      </w:r>
      <w:r w:rsidRPr="009B6489">
        <w:rPr>
          <w:rFonts w:ascii="Times New Roman" w:hAnsi="Times New Roman"/>
          <w:bCs/>
          <w:color w:val="000000"/>
          <w:sz w:val="28"/>
          <w:szCs w:val="28"/>
        </w:rPr>
        <w:t>муниципальной собственности, мест массового пребывания людей, транспортные инфраструктуры на предмет обеспечения антитеррористической защищенности. В 20</w:t>
      </w:r>
      <w:r>
        <w:rPr>
          <w:rFonts w:ascii="Times New Roman" w:hAnsi="Times New Roman"/>
          <w:bCs/>
          <w:color w:val="000000"/>
          <w:sz w:val="28"/>
          <w:szCs w:val="28"/>
        </w:rPr>
        <w:t>20</w:t>
      </w:r>
      <w:r w:rsidRPr="009B6489">
        <w:rPr>
          <w:rFonts w:ascii="Times New Roman" w:hAnsi="Times New Roman"/>
          <w:bCs/>
          <w:color w:val="000000"/>
          <w:sz w:val="28"/>
          <w:szCs w:val="28"/>
        </w:rPr>
        <w:t xml:space="preserve"> году обследовано </w:t>
      </w:r>
      <w:r>
        <w:rPr>
          <w:rFonts w:ascii="Times New Roman" w:hAnsi="Times New Roman"/>
          <w:bCs/>
          <w:color w:val="000000"/>
          <w:sz w:val="28"/>
          <w:szCs w:val="28"/>
        </w:rPr>
        <w:t>56</w:t>
      </w:r>
      <w:r w:rsidRPr="009B6489">
        <w:rPr>
          <w:rFonts w:ascii="Times New Roman" w:hAnsi="Times New Roman"/>
          <w:bCs/>
          <w:color w:val="000000"/>
          <w:sz w:val="28"/>
          <w:szCs w:val="28"/>
        </w:rPr>
        <w:t xml:space="preserve"> объектов.</w:t>
      </w:r>
    </w:p>
    <w:p w:rsidR="000F0A91" w:rsidRPr="009B6489" w:rsidRDefault="000F0A91" w:rsidP="00DA2765">
      <w:pPr>
        <w:pStyle w:val="a8"/>
        <w:ind w:firstLine="567"/>
        <w:jc w:val="both"/>
        <w:rPr>
          <w:rFonts w:ascii="Times New Roman" w:hAnsi="Times New Roman"/>
          <w:color w:val="000000"/>
          <w:sz w:val="28"/>
          <w:szCs w:val="28"/>
        </w:rPr>
      </w:pPr>
      <w:r w:rsidRPr="009B6489">
        <w:rPr>
          <w:rFonts w:ascii="Times New Roman" w:hAnsi="Times New Roman"/>
          <w:bCs/>
          <w:color w:val="000000"/>
          <w:sz w:val="28"/>
          <w:szCs w:val="28"/>
        </w:rPr>
        <w:t xml:space="preserve">За отчетный период проведено </w:t>
      </w:r>
      <w:r>
        <w:rPr>
          <w:rFonts w:ascii="Times New Roman" w:hAnsi="Times New Roman"/>
          <w:bCs/>
          <w:color w:val="000000"/>
          <w:sz w:val="28"/>
          <w:szCs w:val="28"/>
        </w:rPr>
        <w:t>35</w:t>
      </w:r>
      <w:r w:rsidRPr="009B6489">
        <w:rPr>
          <w:rFonts w:ascii="Times New Roman" w:hAnsi="Times New Roman"/>
          <w:bCs/>
          <w:color w:val="000000"/>
          <w:sz w:val="28"/>
          <w:szCs w:val="28"/>
        </w:rPr>
        <w:t xml:space="preserve"> профилактических мероприятий по противодействию террористической и экстремисткой деятельности,</w:t>
      </w:r>
      <w:r w:rsidRPr="009B6489">
        <w:rPr>
          <w:color w:val="000000"/>
          <w:sz w:val="28"/>
          <w:szCs w:val="28"/>
        </w:rPr>
        <w:t xml:space="preserve"> </w:t>
      </w:r>
      <w:r>
        <w:rPr>
          <w:rFonts w:ascii="Times New Roman" w:hAnsi="Times New Roman"/>
          <w:color w:val="000000"/>
          <w:sz w:val="28"/>
          <w:szCs w:val="28"/>
        </w:rPr>
        <w:t>более</w:t>
      </w:r>
      <w:r w:rsidRPr="009B6489">
        <w:rPr>
          <w:rFonts w:ascii="Times New Roman" w:hAnsi="Times New Roman"/>
          <w:color w:val="000000"/>
          <w:sz w:val="28"/>
          <w:szCs w:val="28"/>
        </w:rPr>
        <w:t xml:space="preserve"> 30 встреч с религиозными лидерами и этническим активом</w:t>
      </w:r>
      <w:r>
        <w:rPr>
          <w:rFonts w:ascii="Times New Roman" w:hAnsi="Times New Roman"/>
          <w:color w:val="000000"/>
          <w:sz w:val="28"/>
          <w:szCs w:val="28"/>
        </w:rPr>
        <w:t xml:space="preserve"> городского </w:t>
      </w:r>
      <w:r w:rsidRPr="009B6489">
        <w:rPr>
          <w:rFonts w:ascii="Times New Roman" w:hAnsi="Times New Roman"/>
          <w:color w:val="000000"/>
          <w:sz w:val="28"/>
          <w:szCs w:val="28"/>
        </w:rPr>
        <w:t>округа, где обсуждались вопросы по предотвращению проявлений терроризма, национального и религиозного экстремизма, вопросы воспитания молодежи, проблемы миграции и меры по сохранению общественного порядка на территории округа.</w:t>
      </w:r>
    </w:p>
    <w:p w:rsidR="000F0A91" w:rsidRPr="004E6B92" w:rsidRDefault="000F0A91" w:rsidP="000670DC">
      <w:pPr>
        <w:pStyle w:val="11"/>
        <w:ind w:firstLine="567"/>
        <w:jc w:val="both"/>
        <w:rPr>
          <w:rFonts w:ascii="Times New Roman" w:hAnsi="Times New Roman"/>
          <w:color w:val="000000"/>
          <w:sz w:val="28"/>
          <w:szCs w:val="28"/>
        </w:rPr>
      </w:pPr>
      <w:r w:rsidRPr="004E6B92">
        <w:rPr>
          <w:rFonts w:ascii="Times New Roman" w:hAnsi="Times New Roman"/>
          <w:color w:val="000000"/>
          <w:sz w:val="28"/>
          <w:szCs w:val="28"/>
        </w:rPr>
        <w:t>На территории Нефтекумского городского округа Ставропольского края осуществляют свою деятельность 16</w:t>
      </w:r>
      <w:r>
        <w:rPr>
          <w:rFonts w:ascii="Times New Roman" w:hAnsi="Times New Roman"/>
          <w:color w:val="000000"/>
          <w:sz w:val="28"/>
          <w:szCs w:val="28"/>
        </w:rPr>
        <w:t xml:space="preserve"> общественных </w:t>
      </w:r>
      <w:r w:rsidRPr="004E6B92">
        <w:rPr>
          <w:rFonts w:ascii="Times New Roman" w:hAnsi="Times New Roman"/>
          <w:color w:val="000000"/>
          <w:sz w:val="28"/>
          <w:szCs w:val="28"/>
        </w:rPr>
        <w:t>организаций</w:t>
      </w:r>
      <w:r>
        <w:rPr>
          <w:rFonts w:ascii="Times New Roman" w:hAnsi="Times New Roman"/>
          <w:color w:val="000000"/>
          <w:sz w:val="28"/>
          <w:szCs w:val="28"/>
        </w:rPr>
        <w:t>,</w:t>
      </w:r>
      <w:r w:rsidRPr="004E6B92">
        <w:rPr>
          <w:rFonts w:ascii="Times New Roman" w:hAnsi="Times New Roman"/>
          <w:color w:val="000000"/>
          <w:sz w:val="28"/>
          <w:szCs w:val="28"/>
        </w:rPr>
        <w:t xml:space="preserve"> участвующих в обеспечении охраны общественного порядка совместно с правоохранительными органами. Результатом деятельности народных дружин </w:t>
      </w:r>
      <w:r>
        <w:rPr>
          <w:rFonts w:ascii="Times New Roman" w:hAnsi="Times New Roman"/>
          <w:color w:val="000000"/>
          <w:sz w:val="28"/>
          <w:szCs w:val="28"/>
        </w:rPr>
        <w:t>округа</w:t>
      </w:r>
      <w:r w:rsidRPr="004E6B92">
        <w:rPr>
          <w:rFonts w:ascii="Times New Roman" w:hAnsi="Times New Roman"/>
          <w:color w:val="000000"/>
          <w:sz w:val="28"/>
          <w:szCs w:val="28"/>
        </w:rPr>
        <w:t xml:space="preserve"> является увеличение плотности патрульно-постовых нарядов.</w:t>
      </w:r>
      <w:r>
        <w:rPr>
          <w:rFonts w:ascii="Times New Roman" w:hAnsi="Times New Roman"/>
          <w:color w:val="000000"/>
          <w:sz w:val="28"/>
          <w:szCs w:val="28"/>
        </w:rPr>
        <w:t xml:space="preserve"> Так в 2018 году осуществлено -</w:t>
      </w:r>
      <w:r w:rsidR="000670DC">
        <w:rPr>
          <w:rFonts w:ascii="Times New Roman" w:hAnsi="Times New Roman"/>
          <w:color w:val="000000"/>
          <w:sz w:val="28"/>
          <w:szCs w:val="28"/>
        </w:rPr>
        <w:t xml:space="preserve"> </w:t>
      </w:r>
      <w:r>
        <w:rPr>
          <w:rFonts w:ascii="Times New Roman" w:hAnsi="Times New Roman"/>
          <w:color w:val="000000"/>
          <w:sz w:val="28"/>
          <w:szCs w:val="28"/>
        </w:rPr>
        <w:t>1040 патрулирований, в 2019 году -</w:t>
      </w:r>
      <w:r w:rsidR="000670DC">
        <w:rPr>
          <w:rFonts w:ascii="Times New Roman" w:hAnsi="Times New Roman"/>
          <w:color w:val="000000"/>
          <w:sz w:val="28"/>
          <w:szCs w:val="28"/>
        </w:rPr>
        <w:t xml:space="preserve"> </w:t>
      </w:r>
      <w:r>
        <w:rPr>
          <w:rFonts w:ascii="Times New Roman" w:hAnsi="Times New Roman"/>
          <w:color w:val="000000"/>
          <w:sz w:val="28"/>
          <w:szCs w:val="28"/>
        </w:rPr>
        <w:t>1245 патрулирований, в 2020 году 1169 патрулирований.</w:t>
      </w:r>
    </w:p>
    <w:p w:rsidR="000F0A91" w:rsidRPr="009B6489" w:rsidRDefault="000F0A91" w:rsidP="000F0A91">
      <w:pPr>
        <w:pStyle w:val="ConsPlusNormal"/>
        <w:ind w:firstLine="0"/>
        <w:jc w:val="both"/>
        <w:outlineLvl w:val="2"/>
        <w:rPr>
          <w:rFonts w:ascii="Times New Roman" w:hAnsi="Times New Roman" w:cs="Times New Roman"/>
          <w:sz w:val="28"/>
          <w:szCs w:val="28"/>
        </w:rPr>
      </w:pPr>
    </w:p>
    <w:p w:rsidR="000F0A91" w:rsidRPr="000670DC" w:rsidRDefault="000F0A91" w:rsidP="000F0A91">
      <w:pPr>
        <w:pStyle w:val="ConsPlusNormal"/>
        <w:ind w:firstLine="0"/>
        <w:jc w:val="center"/>
        <w:outlineLvl w:val="2"/>
        <w:rPr>
          <w:rFonts w:ascii="Times New Roman" w:hAnsi="Times New Roman" w:cs="Times New Roman"/>
          <w:b/>
          <w:sz w:val="28"/>
          <w:szCs w:val="28"/>
        </w:rPr>
      </w:pPr>
      <w:r w:rsidRPr="000670DC">
        <w:rPr>
          <w:rFonts w:ascii="Times New Roman" w:hAnsi="Times New Roman" w:cs="Times New Roman"/>
          <w:b/>
          <w:sz w:val="28"/>
          <w:szCs w:val="28"/>
        </w:rPr>
        <w:t xml:space="preserve">2. В области инновационного развития </w:t>
      </w:r>
    </w:p>
    <w:p w:rsidR="000F0A91" w:rsidRPr="000670DC" w:rsidRDefault="000F0A91" w:rsidP="000F0A91">
      <w:pPr>
        <w:pStyle w:val="ConsPlusNormal"/>
        <w:ind w:firstLine="0"/>
        <w:jc w:val="center"/>
        <w:outlineLvl w:val="2"/>
        <w:rPr>
          <w:rFonts w:ascii="Times New Roman" w:hAnsi="Times New Roman" w:cs="Times New Roman"/>
          <w:b/>
          <w:sz w:val="28"/>
          <w:szCs w:val="28"/>
        </w:rPr>
      </w:pPr>
      <w:r w:rsidRPr="000670DC">
        <w:rPr>
          <w:rFonts w:ascii="Times New Roman" w:hAnsi="Times New Roman" w:cs="Times New Roman"/>
          <w:b/>
          <w:sz w:val="28"/>
          <w:szCs w:val="28"/>
        </w:rPr>
        <w:t>конкурентоспособной и эффективной экономики</w:t>
      </w:r>
    </w:p>
    <w:p w:rsidR="000F0A91" w:rsidRPr="000670DC" w:rsidRDefault="000F0A91" w:rsidP="000F0A91">
      <w:pPr>
        <w:pStyle w:val="ConsPlusNormal"/>
        <w:ind w:firstLine="0"/>
        <w:jc w:val="both"/>
        <w:outlineLvl w:val="2"/>
        <w:rPr>
          <w:rFonts w:ascii="Times New Roman" w:hAnsi="Times New Roman" w:cs="Times New Roman"/>
          <w:b/>
          <w:sz w:val="28"/>
          <w:szCs w:val="28"/>
        </w:rPr>
      </w:pPr>
    </w:p>
    <w:p w:rsidR="000F0A91" w:rsidRPr="000670DC" w:rsidRDefault="000F0A91" w:rsidP="000F0A91">
      <w:pPr>
        <w:pStyle w:val="ConsPlusNormal"/>
        <w:ind w:firstLine="0"/>
        <w:jc w:val="center"/>
        <w:outlineLvl w:val="2"/>
        <w:rPr>
          <w:rFonts w:ascii="Times New Roman" w:hAnsi="Times New Roman" w:cs="Times New Roman"/>
          <w:b/>
          <w:sz w:val="28"/>
          <w:szCs w:val="28"/>
        </w:rPr>
      </w:pPr>
      <w:r w:rsidRPr="000670DC">
        <w:rPr>
          <w:rFonts w:ascii="Times New Roman" w:hAnsi="Times New Roman" w:cs="Times New Roman"/>
          <w:b/>
          <w:sz w:val="28"/>
          <w:szCs w:val="28"/>
        </w:rPr>
        <w:t>2.1. Промышленное производство</w:t>
      </w:r>
    </w:p>
    <w:p w:rsidR="000F0A91" w:rsidRPr="009B6489" w:rsidRDefault="000F0A91" w:rsidP="000F0A91">
      <w:pPr>
        <w:pStyle w:val="ConsPlusNormal"/>
        <w:ind w:firstLine="0"/>
        <w:jc w:val="center"/>
        <w:outlineLvl w:val="2"/>
        <w:rPr>
          <w:rFonts w:ascii="Times New Roman" w:hAnsi="Times New Roman" w:cs="Times New Roman"/>
          <w:sz w:val="28"/>
          <w:szCs w:val="28"/>
        </w:rPr>
      </w:pPr>
    </w:p>
    <w:p w:rsidR="000F0A91" w:rsidRPr="00D7767E" w:rsidRDefault="000F0A91" w:rsidP="000670DC">
      <w:pPr>
        <w:autoSpaceDE w:val="0"/>
        <w:autoSpaceDN w:val="0"/>
        <w:adjustRightInd w:val="0"/>
        <w:ind w:firstLine="567"/>
        <w:jc w:val="both"/>
        <w:rPr>
          <w:sz w:val="28"/>
          <w:szCs w:val="28"/>
        </w:rPr>
      </w:pPr>
      <w:r w:rsidRPr="00D7767E">
        <w:rPr>
          <w:bCs/>
          <w:sz w:val="28"/>
          <w:szCs w:val="28"/>
        </w:rPr>
        <w:t xml:space="preserve">Анализ достижения значений показателей социально-экономического развития Нефтекумского городского округа Ставропольского края в 2020 году показывает сдержанные темпы роста экономики округа, развивающейся </w:t>
      </w:r>
      <w:r w:rsidRPr="00D7767E">
        <w:rPr>
          <w:sz w:val="28"/>
          <w:szCs w:val="28"/>
        </w:rPr>
        <w:t>в тесной взаимосвязи промышленной и сельскохозяйственной отраслей.</w:t>
      </w:r>
    </w:p>
    <w:p w:rsidR="000F0A91" w:rsidRPr="00D7767E" w:rsidRDefault="000F0A91" w:rsidP="000670DC">
      <w:pPr>
        <w:ind w:firstLine="567"/>
        <w:jc w:val="both"/>
        <w:rPr>
          <w:sz w:val="28"/>
          <w:szCs w:val="28"/>
          <w:lang w:eastAsia="en-US"/>
        </w:rPr>
      </w:pPr>
      <w:r w:rsidRPr="00D7767E">
        <w:rPr>
          <w:sz w:val="28"/>
          <w:szCs w:val="28"/>
          <w:lang w:eastAsia="en-US"/>
        </w:rPr>
        <w:t xml:space="preserve">Так, в сфере промышленного производства объем отгруженных товаров собственного производства, выполненных работ и услуг собственными силами по промышленным видам экономической деятельности за 2020 год ожидается в размере 9181,2 млн. рублей, или 91,4 </w:t>
      </w:r>
      <w:r>
        <w:rPr>
          <w:sz w:val="28"/>
          <w:szCs w:val="28"/>
          <w:lang w:eastAsia="en-US"/>
        </w:rPr>
        <w:t>процента</w:t>
      </w:r>
      <w:r w:rsidRPr="00D7767E">
        <w:rPr>
          <w:sz w:val="28"/>
          <w:szCs w:val="28"/>
          <w:lang w:eastAsia="en-US"/>
        </w:rPr>
        <w:t xml:space="preserve"> к 2019 году (снижение на 861,3 тыс. рублей или 8,6</w:t>
      </w:r>
      <w:r>
        <w:rPr>
          <w:sz w:val="28"/>
          <w:szCs w:val="28"/>
          <w:lang w:eastAsia="en-US"/>
        </w:rPr>
        <w:t xml:space="preserve"> процентных пункта</w:t>
      </w:r>
      <w:r w:rsidRPr="00D7767E">
        <w:rPr>
          <w:sz w:val="28"/>
          <w:szCs w:val="28"/>
          <w:lang w:eastAsia="en-US"/>
        </w:rPr>
        <w:t xml:space="preserve">). Сокращение промышленного производства в текущем году обусловлено в первую очередь и в большей степени за счет снижения добычи полезных ископаемых на 6 </w:t>
      </w:r>
      <w:r>
        <w:rPr>
          <w:sz w:val="28"/>
          <w:szCs w:val="28"/>
          <w:lang w:eastAsia="en-US"/>
        </w:rPr>
        <w:t>процентов</w:t>
      </w:r>
      <w:r w:rsidRPr="00D7767E">
        <w:rPr>
          <w:sz w:val="28"/>
          <w:szCs w:val="28"/>
          <w:lang w:eastAsia="en-US"/>
        </w:rPr>
        <w:t xml:space="preserve"> или 491 тыс. рублей на </w:t>
      </w:r>
      <w:r w:rsidR="000670DC" w:rsidRPr="00D7767E">
        <w:rPr>
          <w:sz w:val="28"/>
          <w:szCs w:val="28"/>
          <w:lang w:eastAsia="en-US"/>
        </w:rPr>
        <w:t>долю,</w:t>
      </w:r>
      <w:r w:rsidRPr="00D7767E">
        <w:rPr>
          <w:sz w:val="28"/>
          <w:szCs w:val="28"/>
          <w:lang w:eastAsia="en-US"/>
        </w:rPr>
        <w:t xml:space="preserve"> которой приходится 78 </w:t>
      </w:r>
      <w:r>
        <w:rPr>
          <w:sz w:val="28"/>
          <w:szCs w:val="28"/>
          <w:lang w:eastAsia="en-US"/>
        </w:rPr>
        <w:t>процентов</w:t>
      </w:r>
      <w:r w:rsidRPr="00D7767E">
        <w:rPr>
          <w:sz w:val="28"/>
          <w:szCs w:val="28"/>
          <w:lang w:eastAsia="en-US"/>
        </w:rPr>
        <w:t xml:space="preserve"> общего объема промышленного производства.</w:t>
      </w:r>
      <w:r>
        <w:rPr>
          <w:sz w:val="28"/>
          <w:szCs w:val="28"/>
          <w:lang w:eastAsia="en-US"/>
        </w:rPr>
        <w:t xml:space="preserve"> Выполнение планового задания в базовом варианте составляет 93,4 процента, в целевом варианте – 92,5 процента.</w:t>
      </w:r>
    </w:p>
    <w:p w:rsidR="000F0A91" w:rsidRDefault="000F0A91" w:rsidP="000F0A91">
      <w:pPr>
        <w:pStyle w:val="ConsPlusNormal"/>
        <w:ind w:firstLine="709"/>
        <w:jc w:val="center"/>
        <w:outlineLvl w:val="2"/>
        <w:rPr>
          <w:rFonts w:ascii="Times New Roman" w:hAnsi="Times New Roman" w:cs="Times New Roman"/>
          <w:sz w:val="28"/>
          <w:szCs w:val="28"/>
        </w:rPr>
      </w:pPr>
    </w:p>
    <w:p w:rsidR="000F0A91" w:rsidRPr="000670DC" w:rsidRDefault="000F0A91" w:rsidP="000F0A91">
      <w:pPr>
        <w:pStyle w:val="ConsPlusNormal"/>
        <w:ind w:firstLine="709"/>
        <w:jc w:val="center"/>
        <w:outlineLvl w:val="2"/>
        <w:rPr>
          <w:rFonts w:ascii="Times New Roman" w:hAnsi="Times New Roman" w:cs="Times New Roman"/>
          <w:b/>
          <w:sz w:val="28"/>
          <w:szCs w:val="28"/>
        </w:rPr>
      </w:pPr>
      <w:r w:rsidRPr="000670DC">
        <w:rPr>
          <w:rFonts w:ascii="Times New Roman" w:hAnsi="Times New Roman" w:cs="Times New Roman"/>
          <w:b/>
          <w:sz w:val="28"/>
          <w:szCs w:val="28"/>
        </w:rPr>
        <w:t>2.2. Агропромышленный комплекс</w:t>
      </w:r>
    </w:p>
    <w:p w:rsidR="000F0A91" w:rsidRPr="009B6489" w:rsidRDefault="000F0A91" w:rsidP="000F0A91">
      <w:pPr>
        <w:pStyle w:val="ConsPlusNormal"/>
        <w:ind w:firstLine="709"/>
        <w:jc w:val="center"/>
        <w:outlineLvl w:val="2"/>
        <w:rPr>
          <w:rFonts w:ascii="Times New Roman" w:hAnsi="Times New Roman" w:cs="Times New Roman"/>
          <w:sz w:val="28"/>
          <w:szCs w:val="28"/>
        </w:rPr>
      </w:pPr>
    </w:p>
    <w:p w:rsidR="000F0A91" w:rsidRPr="00071CC5" w:rsidRDefault="000F0A91" w:rsidP="000670DC">
      <w:pPr>
        <w:ind w:firstLine="567"/>
        <w:jc w:val="both"/>
        <w:rPr>
          <w:rFonts w:eastAsia="Calibri"/>
          <w:sz w:val="28"/>
          <w:szCs w:val="28"/>
          <w:lang w:eastAsia="en-US"/>
        </w:rPr>
      </w:pPr>
      <w:r w:rsidRPr="00071CC5">
        <w:rPr>
          <w:rFonts w:eastAsia="Calibri"/>
          <w:sz w:val="28"/>
          <w:szCs w:val="28"/>
          <w:lang w:eastAsia="en-US"/>
        </w:rPr>
        <w:t>В сфере сельского хозяйства за 2020 год производство сельскохозяйственной продукции ожидается в размере 4,7 млрд. рублей, что на 19</w:t>
      </w:r>
      <w:r w:rsidRPr="006D43C0">
        <w:rPr>
          <w:rFonts w:eastAsia="Calibri"/>
          <w:sz w:val="28"/>
          <w:szCs w:val="28"/>
          <w:lang w:eastAsia="en-US"/>
        </w:rPr>
        <w:t>,0</w:t>
      </w:r>
      <w:r w:rsidRPr="00071CC5">
        <w:rPr>
          <w:rFonts w:eastAsia="Calibri"/>
          <w:sz w:val="28"/>
          <w:szCs w:val="28"/>
          <w:lang w:eastAsia="en-US"/>
        </w:rPr>
        <w:t xml:space="preserve"> </w:t>
      </w:r>
      <w:r w:rsidRPr="006D43C0">
        <w:rPr>
          <w:rFonts w:eastAsia="Calibri"/>
          <w:sz w:val="28"/>
          <w:szCs w:val="28"/>
          <w:lang w:eastAsia="en-US"/>
        </w:rPr>
        <w:t>процент</w:t>
      </w:r>
      <w:r>
        <w:rPr>
          <w:rFonts w:eastAsia="Calibri"/>
          <w:sz w:val="28"/>
          <w:szCs w:val="28"/>
          <w:lang w:eastAsia="en-US"/>
        </w:rPr>
        <w:t>ов</w:t>
      </w:r>
      <w:r w:rsidRPr="00071CC5">
        <w:rPr>
          <w:rFonts w:eastAsia="Calibri"/>
          <w:sz w:val="28"/>
          <w:szCs w:val="28"/>
          <w:lang w:eastAsia="en-US"/>
        </w:rPr>
        <w:t xml:space="preserve"> (или 1,1 млрд. рублей) ниже в сравнении с 2019 годом и на </w:t>
      </w:r>
      <w:r w:rsidRPr="006D43C0">
        <w:rPr>
          <w:rFonts w:eastAsia="Calibri"/>
          <w:sz w:val="28"/>
          <w:szCs w:val="28"/>
          <w:lang w:eastAsia="en-US"/>
        </w:rPr>
        <w:t>11,5</w:t>
      </w:r>
      <w:r w:rsidRPr="00071CC5">
        <w:rPr>
          <w:rFonts w:eastAsia="Calibri"/>
          <w:sz w:val="28"/>
          <w:szCs w:val="28"/>
          <w:lang w:eastAsia="en-US"/>
        </w:rPr>
        <w:t xml:space="preserve"> </w:t>
      </w:r>
      <w:r w:rsidRPr="006D43C0">
        <w:rPr>
          <w:rFonts w:eastAsia="Calibri"/>
          <w:sz w:val="28"/>
          <w:szCs w:val="28"/>
          <w:lang w:eastAsia="en-US"/>
        </w:rPr>
        <w:t>процента</w:t>
      </w:r>
      <w:r w:rsidRPr="00071CC5">
        <w:rPr>
          <w:rFonts w:eastAsia="Calibri"/>
          <w:sz w:val="28"/>
          <w:szCs w:val="28"/>
          <w:lang w:eastAsia="en-US"/>
        </w:rPr>
        <w:t xml:space="preserve"> к плановому значению в базовом варианте.</w:t>
      </w:r>
    </w:p>
    <w:p w:rsidR="000F0A91" w:rsidRPr="00071CC5" w:rsidRDefault="000F0A91" w:rsidP="000670DC">
      <w:pPr>
        <w:ind w:firstLine="567"/>
        <w:jc w:val="both"/>
        <w:rPr>
          <w:rFonts w:eastAsia="Calibri"/>
          <w:sz w:val="28"/>
          <w:szCs w:val="28"/>
          <w:lang w:eastAsia="en-US"/>
        </w:rPr>
      </w:pPr>
      <w:r w:rsidRPr="00071CC5">
        <w:rPr>
          <w:rFonts w:eastAsia="Calibri"/>
          <w:sz w:val="28"/>
          <w:szCs w:val="28"/>
          <w:lang w:eastAsia="en-US"/>
        </w:rPr>
        <w:lastRenderedPageBreak/>
        <w:t xml:space="preserve">В том числе по продукции растениеводства фактическое производство продукции составило 2,1 млрд. рублей против </w:t>
      </w:r>
      <w:r w:rsidRPr="006D43C0">
        <w:rPr>
          <w:rFonts w:eastAsia="Calibri"/>
          <w:sz w:val="28"/>
          <w:szCs w:val="28"/>
          <w:lang w:eastAsia="en-US"/>
        </w:rPr>
        <w:t>3,1</w:t>
      </w:r>
      <w:r w:rsidRPr="00071CC5">
        <w:rPr>
          <w:rFonts w:eastAsia="Calibri"/>
          <w:sz w:val="28"/>
          <w:szCs w:val="28"/>
          <w:lang w:eastAsia="en-US"/>
        </w:rPr>
        <w:t xml:space="preserve"> млрд. рублей</w:t>
      </w:r>
      <w:r w:rsidRPr="006D43C0">
        <w:rPr>
          <w:rFonts w:eastAsia="Calibri"/>
          <w:sz w:val="28"/>
          <w:szCs w:val="28"/>
          <w:lang w:eastAsia="en-US"/>
        </w:rPr>
        <w:t xml:space="preserve"> </w:t>
      </w:r>
      <w:r w:rsidRPr="00071CC5">
        <w:rPr>
          <w:rFonts w:eastAsia="Calibri"/>
          <w:sz w:val="28"/>
          <w:szCs w:val="28"/>
          <w:lang w:eastAsia="en-US"/>
        </w:rPr>
        <w:t>2019 года</w:t>
      </w:r>
      <w:r w:rsidRPr="006D43C0">
        <w:rPr>
          <w:rFonts w:eastAsia="Calibri"/>
          <w:sz w:val="28"/>
          <w:szCs w:val="28"/>
          <w:lang w:eastAsia="en-US"/>
        </w:rPr>
        <w:t xml:space="preserve"> (соотношение к 2019 году – 67,7 процента),</w:t>
      </w:r>
      <w:r w:rsidRPr="00071CC5">
        <w:rPr>
          <w:rFonts w:eastAsia="Calibri"/>
          <w:sz w:val="28"/>
          <w:szCs w:val="28"/>
          <w:lang w:eastAsia="en-US"/>
        </w:rPr>
        <w:t xml:space="preserve"> план выполнен на 80,8</w:t>
      </w:r>
      <w:r w:rsidRPr="006D43C0">
        <w:rPr>
          <w:rFonts w:eastAsia="Calibri"/>
          <w:sz w:val="28"/>
          <w:szCs w:val="28"/>
          <w:lang w:eastAsia="en-US"/>
        </w:rPr>
        <w:t xml:space="preserve"> процента.</w:t>
      </w:r>
      <w:r w:rsidRPr="00071CC5">
        <w:rPr>
          <w:rFonts w:eastAsia="Calibri"/>
          <w:sz w:val="28"/>
          <w:szCs w:val="28"/>
          <w:lang w:eastAsia="en-US"/>
        </w:rPr>
        <w:t xml:space="preserve"> </w:t>
      </w:r>
      <w:r w:rsidRPr="006D43C0">
        <w:rPr>
          <w:rFonts w:eastAsia="Calibri"/>
          <w:sz w:val="28"/>
          <w:szCs w:val="28"/>
          <w:lang w:eastAsia="en-US"/>
        </w:rPr>
        <w:t>П</w:t>
      </w:r>
      <w:r w:rsidRPr="00071CC5">
        <w:rPr>
          <w:rFonts w:eastAsia="Calibri"/>
          <w:sz w:val="28"/>
          <w:szCs w:val="28"/>
          <w:lang w:eastAsia="en-US"/>
        </w:rPr>
        <w:t xml:space="preserve">о животноводству </w:t>
      </w:r>
      <w:r w:rsidRPr="006D43C0">
        <w:rPr>
          <w:rFonts w:eastAsia="Calibri"/>
          <w:sz w:val="28"/>
          <w:szCs w:val="28"/>
          <w:lang w:eastAsia="en-US"/>
        </w:rPr>
        <w:t xml:space="preserve">выполнение составило </w:t>
      </w:r>
      <w:r w:rsidRPr="00071CC5">
        <w:rPr>
          <w:rFonts w:eastAsia="Calibri"/>
          <w:sz w:val="28"/>
          <w:szCs w:val="28"/>
          <w:lang w:eastAsia="en-US"/>
        </w:rPr>
        <w:t xml:space="preserve">100,0 </w:t>
      </w:r>
      <w:proofErr w:type="gramStart"/>
      <w:r w:rsidRPr="006D43C0">
        <w:rPr>
          <w:rFonts w:eastAsia="Calibri"/>
          <w:sz w:val="28"/>
          <w:szCs w:val="28"/>
          <w:lang w:eastAsia="en-US"/>
        </w:rPr>
        <w:t>процентов</w:t>
      </w:r>
      <w:proofErr w:type="gramEnd"/>
      <w:r w:rsidRPr="006D43C0">
        <w:rPr>
          <w:rFonts w:eastAsia="Calibri"/>
          <w:sz w:val="28"/>
          <w:szCs w:val="28"/>
          <w:lang w:eastAsia="en-US"/>
        </w:rPr>
        <w:t xml:space="preserve"> как к плановому значению, так и к прошлому году.</w:t>
      </w:r>
    </w:p>
    <w:p w:rsidR="000F0A91" w:rsidRPr="00071CC5" w:rsidRDefault="000F0A91" w:rsidP="000670DC">
      <w:pPr>
        <w:ind w:firstLine="567"/>
        <w:jc w:val="both"/>
        <w:rPr>
          <w:sz w:val="28"/>
          <w:szCs w:val="28"/>
          <w:lang w:eastAsia="en-US"/>
        </w:rPr>
      </w:pPr>
      <w:r w:rsidRPr="00071CC5">
        <w:rPr>
          <w:sz w:val="28"/>
          <w:szCs w:val="28"/>
          <w:lang w:eastAsia="en-US"/>
        </w:rPr>
        <w:t>Основными причинами снижения производства сельскохозяйственной продукции в 2020 году стали опасные метеорологические явления (засуха, заморозки). На территории Нефтекумского городского округа Ставропольского края был объявлен режим ЧС. Погибли посевы зерновых и зернобобовых культур на площади 9844 гектара и овощных культур – 40 гектар. Почвенная и воздушная засуха осенью 2019 года и весной 2020 года не позволила сельхозпроизводителям округа получить хороший урожай, как это было на протяжении ряда лет.</w:t>
      </w:r>
    </w:p>
    <w:p w:rsidR="000F0A91" w:rsidRPr="00071CC5" w:rsidRDefault="000F0A91" w:rsidP="000670DC">
      <w:pPr>
        <w:ind w:firstLine="567"/>
        <w:jc w:val="both"/>
        <w:rPr>
          <w:sz w:val="28"/>
          <w:szCs w:val="28"/>
          <w:lang w:eastAsia="en-US"/>
        </w:rPr>
      </w:pPr>
      <w:r w:rsidRPr="00071CC5">
        <w:rPr>
          <w:sz w:val="28"/>
          <w:szCs w:val="28"/>
          <w:lang w:eastAsia="en-US"/>
        </w:rPr>
        <w:t>Так валовой сбор зерна в отчетном году сократился на 41</w:t>
      </w:r>
      <w:r>
        <w:rPr>
          <w:sz w:val="28"/>
          <w:szCs w:val="28"/>
          <w:lang w:eastAsia="en-US"/>
        </w:rPr>
        <w:t xml:space="preserve"> процент</w:t>
      </w:r>
      <w:r w:rsidRPr="00071CC5">
        <w:rPr>
          <w:sz w:val="28"/>
          <w:szCs w:val="28"/>
          <w:lang w:eastAsia="en-US"/>
        </w:rPr>
        <w:t xml:space="preserve"> к прошлому году и составил 81,2 тыс. тонн против 136,8 тыс. тонн урожая 2019 года. Выполнение плана в базовом варианте составило 52,9</w:t>
      </w:r>
      <w:r>
        <w:rPr>
          <w:sz w:val="28"/>
          <w:szCs w:val="28"/>
          <w:lang w:eastAsia="en-US"/>
        </w:rPr>
        <w:t xml:space="preserve"> процента</w:t>
      </w:r>
      <w:r w:rsidRPr="00071CC5">
        <w:rPr>
          <w:sz w:val="28"/>
          <w:szCs w:val="28"/>
          <w:lang w:eastAsia="en-US"/>
        </w:rPr>
        <w:t>.</w:t>
      </w:r>
    </w:p>
    <w:p w:rsidR="000F0A91" w:rsidRPr="00071CC5" w:rsidRDefault="000F0A91" w:rsidP="000670DC">
      <w:pPr>
        <w:ind w:firstLine="567"/>
        <w:jc w:val="both"/>
        <w:rPr>
          <w:sz w:val="28"/>
          <w:szCs w:val="28"/>
          <w:lang w:eastAsia="en-US"/>
        </w:rPr>
      </w:pPr>
      <w:r w:rsidRPr="00071CC5">
        <w:rPr>
          <w:sz w:val="28"/>
          <w:szCs w:val="28"/>
          <w:lang w:eastAsia="en-US"/>
        </w:rPr>
        <w:t xml:space="preserve">Валовой сбор овощей сократился на 25 </w:t>
      </w:r>
      <w:r>
        <w:rPr>
          <w:sz w:val="28"/>
          <w:szCs w:val="28"/>
          <w:lang w:eastAsia="en-US"/>
        </w:rPr>
        <w:t>процентов</w:t>
      </w:r>
      <w:r w:rsidRPr="00071CC5">
        <w:rPr>
          <w:sz w:val="28"/>
          <w:szCs w:val="28"/>
          <w:lang w:eastAsia="en-US"/>
        </w:rPr>
        <w:t xml:space="preserve"> или 12,5 тыс. тонн и составил 38,2 тыс. тонн против 2019 года (50,7 тыс. тонн). Валовой сбор картофеля в 2020 году составил 1,2 тыс. тонн против 4,0 тыс. тонн в 2019 году и планового индикатора 1,9 тыс. тонн. Выполнение плана- 63,2</w:t>
      </w:r>
      <w:r>
        <w:rPr>
          <w:sz w:val="28"/>
          <w:szCs w:val="28"/>
          <w:lang w:eastAsia="en-US"/>
        </w:rPr>
        <w:t xml:space="preserve"> процента</w:t>
      </w:r>
      <w:r w:rsidRPr="00071CC5">
        <w:rPr>
          <w:sz w:val="28"/>
          <w:szCs w:val="28"/>
          <w:lang w:eastAsia="en-US"/>
        </w:rPr>
        <w:t>.</w:t>
      </w:r>
    </w:p>
    <w:p w:rsidR="000F0A91" w:rsidRPr="00D64859" w:rsidRDefault="000F0A91" w:rsidP="000670DC">
      <w:pPr>
        <w:ind w:firstLine="567"/>
        <w:jc w:val="both"/>
        <w:rPr>
          <w:sz w:val="28"/>
          <w:szCs w:val="28"/>
          <w:lang w:eastAsia="en-US"/>
        </w:rPr>
      </w:pPr>
      <w:r w:rsidRPr="00D64859">
        <w:rPr>
          <w:sz w:val="28"/>
          <w:szCs w:val="28"/>
          <w:lang w:eastAsia="en-US"/>
        </w:rPr>
        <w:t xml:space="preserve">Показатель по виду продукции «скот и птица на убой (в живом весе)» в 2020 году составил 18,4 тыс. </w:t>
      </w:r>
      <w:r w:rsidR="000670DC">
        <w:rPr>
          <w:sz w:val="28"/>
          <w:szCs w:val="28"/>
          <w:lang w:eastAsia="en-US"/>
        </w:rPr>
        <w:t>тонн, приро</w:t>
      </w:r>
      <w:proofErr w:type="gramStart"/>
      <w:r w:rsidR="000670DC">
        <w:rPr>
          <w:sz w:val="28"/>
          <w:szCs w:val="28"/>
          <w:lang w:eastAsia="en-US"/>
        </w:rPr>
        <w:t>ст к пр</w:t>
      </w:r>
      <w:proofErr w:type="gramEnd"/>
      <w:r w:rsidR="000670DC">
        <w:rPr>
          <w:sz w:val="28"/>
          <w:szCs w:val="28"/>
          <w:lang w:eastAsia="en-US"/>
        </w:rPr>
        <w:t xml:space="preserve">ошлому году - </w:t>
      </w:r>
      <w:r w:rsidRPr="00D64859">
        <w:rPr>
          <w:sz w:val="28"/>
          <w:szCs w:val="28"/>
          <w:lang w:eastAsia="en-US"/>
        </w:rPr>
        <w:t>3,9 процента или 0,7 тыс. тонн. Перевыполнение планового индикатора на 130,0 процентов.</w:t>
      </w:r>
    </w:p>
    <w:p w:rsidR="000F0A91" w:rsidRPr="00D64859" w:rsidRDefault="000F0A91" w:rsidP="000670DC">
      <w:pPr>
        <w:ind w:firstLine="567"/>
        <w:jc w:val="both"/>
        <w:rPr>
          <w:sz w:val="28"/>
          <w:szCs w:val="28"/>
          <w:lang w:eastAsia="en-US"/>
        </w:rPr>
      </w:pPr>
      <w:r w:rsidRPr="00D64859">
        <w:rPr>
          <w:sz w:val="28"/>
          <w:szCs w:val="28"/>
          <w:lang w:eastAsia="en-US"/>
        </w:rPr>
        <w:t>За отчетный период произведено 28,6 тыс. тонн молока, что составляет 184 процента от годового целевого индикатора.</w:t>
      </w:r>
    </w:p>
    <w:p w:rsidR="000F0A91" w:rsidRPr="007B61AC" w:rsidRDefault="000F0A91" w:rsidP="000670DC">
      <w:pPr>
        <w:ind w:firstLine="567"/>
        <w:jc w:val="both"/>
        <w:rPr>
          <w:sz w:val="28"/>
          <w:szCs w:val="28"/>
        </w:rPr>
      </w:pPr>
      <w:r w:rsidRPr="007B61AC">
        <w:rPr>
          <w:sz w:val="28"/>
          <w:szCs w:val="28"/>
        </w:rPr>
        <w:t>Проведены мероприятия по борьбе с иксодовыми клещами переносчиками Крымской геморрагической лих</w:t>
      </w:r>
      <w:r>
        <w:rPr>
          <w:sz w:val="28"/>
          <w:szCs w:val="28"/>
        </w:rPr>
        <w:t xml:space="preserve">орадки в природных биотопах (на </w:t>
      </w:r>
      <w:r w:rsidRPr="007B61AC">
        <w:rPr>
          <w:sz w:val="28"/>
          <w:szCs w:val="28"/>
        </w:rPr>
        <w:t>пастбищах). На территории Нефтекумского городского округа Ставропольского края проведены мероприятия по борьбе с иксодовыми клещами переносчиками Крымской геморрагической лихорадки в природных биотопах (на пастбищах). Обработано</w:t>
      </w:r>
      <w:r>
        <w:rPr>
          <w:sz w:val="28"/>
          <w:szCs w:val="28"/>
        </w:rPr>
        <w:t xml:space="preserve"> около 641</w:t>
      </w:r>
      <w:r w:rsidRPr="007B61AC">
        <w:rPr>
          <w:sz w:val="28"/>
          <w:szCs w:val="28"/>
        </w:rPr>
        <w:t xml:space="preserve"> гектара пастбищ.</w:t>
      </w:r>
    </w:p>
    <w:p w:rsidR="000F0A91" w:rsidRPr="00044DC9" w:rsidRDefault="000F0A91" w:rsidP="000F0A91">
      <w:pPr>
        <w:suppressAutoHyphens/>
        <w:jc w:val="both"/>
        <w:rPr>
          <w:color w:val="92D050"/>
          <w:sz w:val="28"/>
          <w:szCs w:val="28"/>
        </w:rPr>
      </w:pPr>
    </w:p>
    <w:p w:rsidR="000F0A91" w:rsidRPr="000670DC" w:rsidRDefault="000F0A91" w:rsidP="000F0A91">
      <w:pPr>
        <w:pStyle w:val="ConsPlusNormal"/>
        <w:ind w:firstLine="709"/>
        <w:jc w:val="center"/>
        <w:outlineLvl w:val="2"/>
        <w:rPr>
          <w:rFonts w:ascii="Times New Roman" w:hAnsi="Times New Roman" w:cs="Times New Roman"/>
          <w:b/>
          <w:sz w:val="28"/>
          <w:szCs w:val="28"/>
        </w:rPr>
      </w:pPr>
      <w:r w:rsidRPr="000670DC">
        <w:rPr>
          <w:rFonts w:ascii="Times New Roman" w:hAnsi="Times New Roman" w:cs="Times New Roman"/>
          <w:b/>
          <w:sz w:val="28"/>
          <w:szCs w:val="28"/>
        </w:rPr>
        <w:t>2.3. Развитие транспортной системы</w:t>
      </w:r>
    </w:p>
    <w:p w:rsidR="000F0A91" w:rsidRPr="00AB1076" w:rsidRDefault="000F0A91" w:rsidP="000F0A91">
      <w:pPr>
        <w:pStyle w:val="ConsPlusNormal"/>
        <w:ind w:firstLine="709"/>
        <w:jc w:val="center"/>
        <w:outlineLvl w:val="2"/>
        <w:rPr>
          <w:rFonts w:ascii="Times New Roman" w:hAnsi="Times New Roman" w:cs="Times New Roman"/>
          <w:sz w:val="28"/>
          <w:szCs w:val="28"/>
        </w:rPr>
      </w:pPr>
    </w:p>
    <w:p w:rsidR="000F0A91" w:rsidRPr="00CC678B" w:rsidRDefault="000F0A91" w:rsidP="000670DC">
      <w:pPr>
        <w:pStyle w:val="21"/>
        <w:tabs>
          <w:tab w:val="num" w:pos="1260"/>
        </w:tabs>
        <w:spacing w:after="0" w:line="240" w:lineRule="auto"/>
        <w:ind w:left="0" w:firstLine="567"/>
        <w:jc w:val="both"/>
        <w:rPr>
          <w:spacing w:val="-2"/>
          <w:sz w:val="28"/>
          <w:szCs w:val="28"/>
        </w:rPr>
      </w:pPr>
      <w:r w:rsidRPr="00CC678B">
        <w:rPr>
          <w:spacing w:val="-2"/>
          <w:sz w:val="28"/>
          <w:szCs w:val="28"/>
        </w:rPr>
        <w:t xml:space="preserve">Общая протяженность дорог Нефтекумского городского округа Ставропольского края </w:t>
      </w:r>
      <w:r w:rsidRPr="00380A43">
        <w:rPr>
          <w:color w:val="000000"/>
          <w:spacing w:val="-2"/>
          <w:sz w:val="28"/>
          <w:szCs w:val="28"/>
        </w:rPr>
        <w:t>составила 676,8</w:t>
      </w:r>
      <w:r w:rsidRPr="00CC678B">
        <w:rPr>
          <w:spacing w:val="-2"/>
          <w:sz w:val="28"/>
          <w:szCs w:val="28"/>
        </w:rPr>
        <w:t xml:space="preserve"> км, в том числе федерального значения – </w:t>
      </w:r>
      <w:r w:rsidRPr="00380A43">
        <w:rPr>
          <w:color w:val="000000"/>
          <w:spacing w:val="-2"/>
          <w:sz w:val="28"/>
          <w:szCs w:val="28"/>
        </w:rPr>
        <w:t>51,1</w:t>
      </w:r>
      <w:r w:rsidRPr="00CC678B">
        <w:rPr>
          <w:spacing w:val="-2"/>
          <w:sz w:val="28"/>
          <w:szCs w:val="28"/>
        </w:rPr>
        <w:t xml:space="preserve"> км, регионального значения – </w:t>
      </w:r>
      <w:r w:rsidRPr="00380A43">
        <w:rPr>
          <w:color w:val="000000"/>
          <w:spacing w:val="-2"/>
          <w:sz w:val="28"/>
          <w:szCs w:val="28"/>
        </w:rPr>
        <w:t>215,8</w:t>
      </w:r>
      <w:r>
        <w:rPr>
          <w:spacing w:val="-2"/>
          <w:sz w:val="28"/>
          <w:szCs w:val="28"/>
        </w:rPr>
        <w:t xml:space="preserve"> км</w:t>
      </w:r>
      <w:r w:rsidRPr="00CC678B">
        <w:rPr>
          <w:spacing w:val="-2"/>
          <w:sz w:val="28"/>
          <w:szCs w:val="28"/>
        </w:rPr>
        <w:t xml:space="preserve">, местного значения – </w:t>
      </w:r>
      <w:r w:rsidRPr="00380A43">
        <w:rPr>
          <w:color w:val="000000"/>
          <w:spacing w:val="-2"/>
          <w:sz w:val="28"/>
          <w:szCs w:val="28"/>
        </w:rPr>
        <w:t>409,9</w:t>
      </w:r>
      <w:r w:rsidRPr="00CC678B">
        <w:rPr>
          <w:spacing w:val="-2"/>
          <w:sz w:val="28"/>
          <w:szCs w:val="28"/>
        </w:rPr>
        <w:t xml:space="preserve"> км.</w:t>
      </w:r>
    </w:p>
    <w:p w:rsidR="000F0A91" w:rsidRDefault="000F0A91" w:rsidP="000670DC">
      <w:pPr>
        <w:ind w:firstLine="567"/>
        <w:contextualSpacing/>
        <w:jc w:val="both"/>
        <w:rPr>
          <w:sz w:val="28"/>
          <w:szCs w:val="28"/>
        </w:rPr>
      </w:pPr>
      <w:r w:rsidRPr="00CC678B">
        <w:rPr>
          <w:sz w:val="28"/>
          <w:szCs w:val="28"/>
        </w:rPr>
        <w:t>Одним из основных условий, влияющих на безопасность дорожного движения, является состояние проезжей части автомобильных дорог.</w:t>
      </w:r>
      <w:r>
        <w:rPr>
          <w:sz w:val="28"/>
          <w:szCs w:val="28"/>
        </w:rPr>
        <w:t xml:space="preserve"> С целью повышения безопасности дорожного движения выполнены мероприятия по содержанию автомобильных дорог и технических средств организации дорожного движения. Объем финансирования мероприятия составил 4,8 млн. рублей за счет местного бюджета.</w:t>
      </w:r>
    </w:p>
    <w:p w:rsidR="000F0A91" w:rsidRDefault="000F0A91" w:rsidP="000670DC">
      <w:pPr>
        <w:ind w:firstLine="567"/>
        <w:contextualSpacing/>
        <w:jc w:val="both"/>
        <w:rPr>
          <w:sz w:val="28"/>
          <w:szCs w:val="28"/>
        </w:rPr>
      </w:pPr>
      <w:proofErr w:type="gramStart"/>
      <w:r>
        <w:rPr>
          <w:sz w:val="28"/>
          <w:szCs w:val="28"/>
        </w:rPr>
        <w:t xml:space="preserve">В 2020 году в рамках мероприятий подпрограммы «Дорожное хозяйство и транспортная система» государственной программы Ставропольского края «Развитие транспортной системы», за счет средств краевого дорожного фонда (выделенных на условиях </w:t>
      </w:r>
      <w:proofErr w:type="spellStart"/>
      <w:r>
        <w:rPr>
          <w:sz w:val="28"/>
          <w:szCs w:val="28"/>
        </w:rPr>
        <w:t>софинансирования</w:t>
      </w:r>
      <w:proofErr w:type="spellEnd"/>
      <w:r>
        <w:rPr>
          <w:sz w:val="28"/>
          <w:szCs w:val="28"/>
        </w:rPr>
        <w:t xml:space="preserve">) выполнены работы по ремонту 15 автомобильных дорог местного значения с устройством нового асфальтного </w:t>
      </w:r>
      <w:r w:rsidR="000670DC">
        <w:rPr>
          <w:sz w:val="28"/>
          <w:szCs w:val="28"/>
        </w:rPr>
        <w:lastRenderedPageBreak/>
        <w:t>покрытия протяженностью 9,8 км</w:t>
      </w:r>
      <w:r>
        <w:rPr>
          <w:sz w:val="28"/>
          <w:szCs w:val="28"/>
        </w:rPr>
        <w:t xml:space="preserve"> в 9 населенных пунктах Нефтекумского городского округа Ставропольского края.</w:t>
      </w:r>
      <w:proofErr w:type="gramEnd"/>
    </w:p>
    <w:p w:rsidR="000F0A91" w:rsidRDefault="000F0A91" w:rsidP="000670DC">
      <w:pPr>
        <w:ind w:firstLine="567"/>
        <w:contextualSpacing/>
        <w:jc w:val="both"/>
        <w:rPr>
          <w:sz w:val="28"/>
          <w:szCs w:val="28"/>
        </w:rPr>
      </w:pPr>
      <w:r>
        <w:rPr>
          <w:sz w:val="28"/>
          <w:szCs w:val="28"/>
        </w:rPr>
        <w:t>Общий объем средств на реализацию этого мероприятия составил 82,9 млн. рублей (в т. ч. средства бюджета Ставропольского края -78,8 млн. рублей, местн</w:t>
      </w:r>
      <w:r w:rsidR="000670DC">
        <w:rPr>
          <w:sz w:val="28"/>
          <w:szCs w:val="28"/>
        </w:rPr>
        <w:t>ого бюджета - 4,1 млн. рублей).</w:t>
      </w:r>
    </w:p>
    <w:p w:rsidR="000F0A91" w:rsidRPr="007C6E65" w:rsidRDefault="000F0A91" w:rsidP="000670DC">
      <w:pPr>
        <w:ind w:firstLine="567"/>
        <w:contextualSpacing/>
        <w:jc w:val="both"/>
        <w:rPr>
          <w:sz w:val="28"/>
          <w:szCs w:val="28"/>
        </w:rPr>
      </w:pPr>
      <w:r w:rsidRPr="007C6E65">
        <w:rPr>
          <w:color w:val="000000"/>
          <w:sz w:val="28"/>
          <w:szCs w:val="28"/>
        </w:rPr>
        <w:t>Сократилась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2020 году на 2,4 процента против прошлого года.</w:t>
      </w:r>
    </w:p>
    <w:p w:rsidR="000F0A91" w:rsidRPr="00E76CA8" w:rsidRDefault="000F0A91" w:rsidP="000670DC">
      <w:pPr>
        <w:ind w:firstLine="567"/>
        <w:contextualSpacing/>
        <w:jc w:val="both"/>
        <w:rPr>
          <w:sz w:val="28"/>
          <w:szCs w:val="28"/>
        </w:rPr>
      </w:pPr>
      <w:r w:rsidRPr="00E76CA8">
        <w:rPr>
          <w:sz w:val="28"/>
          <w:szCs w:val="28"/>
        </w:rPr>
        <w:t xml:space="preserve">Нанесена </w:t>
      </w:r>
      <w:r>
        <w:rPr>
          <w:sz w:val="28"/>
          <w:szCs w:val="28"/>
        </w:rPr>
        <w:t xml:space="preserve">и обновлена </w:t>
      </w:r>
      <w:r w:rsidRPr="00E76CA8">
        <w:rPr>
          <w:sz w:val="28"/>
          <w:szCs w:val="28"/>
        </w:rPr>
        <w:t>дорожная разметка на</w:t>
      </w:r>
      <w:r>
        <w:rPr>
          <w:sz w:val="28"/>
          <w:szCs w:val="28"/>
        </w:rPr>
        <w:t xml:space="preserve"> 87 пешеходных переходах,</w:t>
      </w:r>
      <w:r w:rsidRPr="00E76CA8">
        <w:rPr>
          <w:sz w:val="28"/>
          <w:szCs w:val="28"/>
        </w:rPr>
        <w:t xml:space="preserve"> дорогах 1</w:t>
      </w:r>
      <w:r>
        <w:rPr>
          <w:sz w:val="28"/>
          <w:szCs w:val="28"/>
        </w:rPr>
        <w:t>1</w:t>
      </w:r>
      <w:r w:rsidRPr="00E76CA8">
        <w:rPr>
          <w:sz w:val="28"/>
          <w:szCs w:val="28"/>
        </w:rPr>
        <w:t xml:space="preserve"> населенных </w:t>
      </w:r>
      <w:r>
        <w:rPr>
          <w:sz w:val="28"/>
          <w:szCs w:val="28"/>
        </w:rPr>
        <w:t>пунктов, выполнены работы по обслуживанию 15 светофорных объектов, у</w:t>
      </w:r>
      <w:r w:rsidRPr="00E76CA8">
        <w:rPr>
          <w:sz w:val="28"/>
          <w:szCs w:val="28"/>
        </w:rPr>
        <w:t xml:space="preserve">становлено </w:t>
      </w:r>
      <w:r>
        <w:rPr>
          <w:sz w:val="28"/>
          <w:szCs w:val="28"/>
        </w:rPr>
        <w:t>209 дорожных знаков</w:t>
      </w:r>
      <w:r w:rsidRPr="00E76CA8">
        <w:rPr>
          <w:sz w:val="28"/>
          <w:szCs w:val="28"/>
        </w:rPr>
        <w:t>.</w:t>
      </w:r>
    </w:p>
    <w:p w:rsidR="000F0A91" w:rsidRPr="00E76CA8" w:rsidRDefault="000F0A91" w:rsidP="000670DC">
      <w:pPr>
        <w:ind w:firstLine="567"/>
        <w:contextualSpacing/>
        <w:jc w:val="both"/>
        <w:rPr>
          <w:sz w:val="28"/>
          <w:szCs w:val="28"/>
        </w:rPr>
      </w:pPr>
      <w:r>
        <w:rPr>
          <w:sz w:val="28"/>
          <w:szCs w:val="28"/>
        </w:rPr>
        <w:t>Произведен ямочный ремонт дорожного покрытия на 77 дорогах городского округа, на 61 автомобильной дороге выполнен ямочный ремонт струйно-инъекционным методом.</w:t>
      </w:r>
    </w:p>
    <w:p w:rsidR="000F0A91" w:rsidRDefault="000F0A91" w:rsidP="000670DC">
      <w:pPr>
        <w:suppressAutoHyphens/>
        <w:ind w:firstLine="567"/>
        <w:jc w:val="both"/>
        <w:rPr>
          <w:sz w:val="28"/>
          <w:szCs w:val="28"/>
        </w:rPr>
      </w:pPr>
      <w:r w:rsidRPr="004C1C00">
        <w:rPr>
          <w:sz w:val="28"/>
          <w:szCs w:val="28"/>
        </w:rPr>
        <w:t xml:space="preserve">В сфере </w:t>
      </w:r>
      <w:r>
        <w:rPr>
          <w:sz w:val="28"/>
          <w:szCs w:val="28"/>
        </w:rPr>
        <w:t>градостроительства в 2020 году подготовлен проект Генерального плана с установкой границ населенных пунктов и Правил землепользования и застройки с установкой границ территориальных зон Нефтекумского городского округа Ставропольского края (далее – Генеральный план, Правила) с планируемым сроком завершения работ и утверждения Генерального плана и Правил в 2021 году.</w:t>
      </w:r>
    </w:p>
    <w:p w:rsidR="000F0A91" w:rsidRPr="004C1C00" w:rsidRDefault="000F0A91" w:rsidP="000F0A91">
      <w:pPr>
        <w:suppressAutoHyphens/>
        <w:ind w:firstLine="709"/>
        <w:jc w:val="both"/>
        <w:rPr>
          <w:sz w:val="28"/>
          <w:szCs w:val="28"/>
        </w:rPr>
      </w:pPr>
    </w:p>
    <w:p w:rsidR="000F0A91" w:rsidRPr="000670DC" w:rsidRDefault="000F0A91" w:rsidP="000F0A91">
      <w:pPr>
        <w:pStyle w:val="ConsPlusNormal"/>
        <w:ind w:firstLine="0"/>
        <w:jc w:val="center"/>
        <w:outlineLvl w:val="1"/>
        <w:rPr>
          <w:rFonts w:ascii="Times New Roman" w:hAnsi="Times New Roman" w:cs="Times New Roman"/>
          <w:b/>
          <w:color w:val="000000"/>
          <w:sz w:val="28"/>
          <w:szCs w:val="28"/>
        </w:rPr>
      </w:pPr>
      <w:r w:rsidRPr="000670DC">
        <w:rPr>
          <w:rFonts w:ascii="Times New Roman" w:hAnsi="Times New Roman" w:cs="Times New Roman"/>
          <w:b/>
          <w:color w:val="000000"/>
          <w:sz w:val="28"/>
          <w:szCs w:val="28"/>
        </w:rPr>
        <w:t>2.4. Развитие жилищно-коммунального хозяйства</w:t>
      </w:r>
    </w:p>
    <w:p w:rsidR="000F0A91" w:rsidRPr="00AF71B7" w:rsidRDefault="000F0A91" w:rsidP="000F0A91">
      <w:pPr>
        <w:pStyle w:val="ConsPlusNormal"/>
        <w:ind w:firstLine="0"/>
        <w:jc w:val="center"/>
        <w:outlineLvl w:val="1"/>
        <w:rPr>
          <w:rFonts w:ascii="Times New Roman" w:hAnsi="Times New Roman" w:cs="Times New Roman"/>
          <w:color w:val="000000"/>
          <w:sz w:val="28"/>
          <w:szCs w:val="28"/>
        </w:rPr>
      </w:pPr>
      <w:r w:rsidRPr="000670DC">
        <w:rPr>
          <w:rFonts w:ascii="Times New Roman" w:hAnsi="Times New Roman" w:cs="Times New Roman"/>
          <w:b/>
          <w:color w:val="000000"/>
          <w:sz w:val="28"/>
          <w:szCs w:val="28"/>
        </w:rPr>
        <w:t>и топливно-энергетического комплекса</w:t>
      </w:r>
    </w:p>
    <w:p w:rsidR="000F0A91" w:rsidRPr="00875249" w:rsidRDefault="000F0A91" w:rsidP="000F0A91">
      <w:pPr>
        <w:pStyle w:val="ConsPlusNormal"/>
        <w:ind w:firstLine="0"/>
        <w:jc w:val="center"/>
        <w:outlineLvl w:val="1"/>
        <w:rPr>
          <w:rFonts w:ascii="Times New Roman" w:hAnsi="Times New Roman" w:cs="Times New Roman"/>
          <w:color w:val="000000"/>
          <w:sz w:val="28"/>
          <w:szCs w:val="28"/>
        </w:rPr>
      </w:pPr>
    </w:p>
    <w:p w:rsidR="000F0A91" w:rsidRDefault="000F0A91" w:rsidP="000670DC">
      <w:pPr>
        <w:suppressAutoHyphens/>
        <w:ind w:firstLine="567"/>
        <w:jc w:val="both"/>
        <w:rPr>
          <w:color w:val="000000"/>
          <w:sz w:val="28"/>
          <w:szCs w:val="28"/>
        </w:rPr>
      </w:pPr>
      <w:proofErr w:type="gramStart"/>
      <w:r>
        <w:rPr>
          <w:color w:val="000000"/>
          <w:sz w:val="28"/>
          <w:szCs w:val="28"/>
        </w:rPr>
        <w:t xml:space="preserve">В 2020 году в рамках основного мероприятия «Модернизация, реконструкция и замена изношенных объектов и сетей коммунальной инфраструктуры» проведены работы по ремонту насоса на артезианских скважинах п. </w:t>
      </w:r>
      <w:proofErr w:type="spellStart"/>
      <w:r>
        <w:rPr>
          <w:color w:val="000000"/>
          <w:sz w:val="28"/>
          <w:szCs w:val="28"/>
        </w:rPr>
        <w:t>Зункарь</w:t>
      </w:r>
      <w:proofErr w:type="spellEnd"/>
      <w:r>
        <w:rPr>
          <w:color w:val="000000"/>
          <w:sz w:val="28"/>
          <w:szCs w:val="28"/>
        </w:rPr>
        <w:t xml:space="preserve">, с. </w:t>
      </w:r>
      <w:proofErr w:type="spellStart"/>
      <w:r>
        <w:rPr>
          <w:color w:val="000000"/>
          <w:sz w:val="28"/>
          <w:szCs w:val="28"/>
        </w:rPr>
        <w:t>Каясула</w:t>
      </w:r>
      <w:proofErr w:type="spellEnd"/>
      <w:r>
        <w:rPr>
          <w:color w:val="000000"/>
          <w:sz w:val="28"/>
          <w:szCs w:val="28"/>
        </w:rPr>
        <w:t xml:space="preserve">, с. </w:t>
      </w:r>
      <w:proofErr w:type="spellStart"/>
      <w:r>
        <w:rPr>
          <w:color w:val="000000"/>
          <w:sz w:val="28"/>
          <w:szCs w:val="28"/>
        </w:rPr>
        <w:t>Озек-Суат</w:t>
      </w:r>
      <w:proofErr w:type="spellEnd"/>
      <w:r>
        <w:rPr>
          <w:color w:val="000000"/>
          <w:sz w:val="28"/>
          <w:szCs w:val="28"/>
        </w:rPr>
        <w:t xml:space="preserve"> на сумму 444,2 тыс. рублей, по замене и установке насосов в с. </w:t>
      </w:r>
      <w:proofErr w:type="spellStart"/>
      <w:r>
        <w:rPr>
          <w:color w:val="000000"/>
          <w:sz w:val="28"/>
          <w:szCs w:val="28"/>
        </w:rPr>
        <w:t>Кара-Тюбе</w:t>
      </w:r>
      <w:proofErr w:type="spellEnd"/>
      <w:r>
        <w:rPr>
          <w:color w:val="000000"/>
          <w:sz w:val="28"/>
          <w:szCs w:val="28"/>
        </w:rPr>
        <w:t xml:space="preserve">, п. </w:t>
      </w:r>
      <w:proofErr w:type="spellStart"/>
      <w:r>
        <w:rPr>
          <w:color w:val="000000"/>
          <w:sz w:val="28"/>
          <w:szCs w:val="28"/>
        </w:rPr>
        <w:t>Зункарь</w:t>
      </w:r>
      <w:proofErr w:type="spellEnd"/>
      <w:r>
        <w:rPr>
          <w:color w:val="000000"/>
          <w:sz w:val="28"/>
          <w:szCs w:val="28"/>
        </w:rPr>
        <w:t xml:space="preserve">, с. </w:t>
      </w:r>
      <w:proofErr w:type="spellStart"/>
      <w:r>
        <w:rPr>
          <w:color w:val="000000"/>
          <w:sz w:val="28"/>
          <w:szCs w:val="28"/>
        </w:rPr>
        <w:t>Каясула</w:t>
      </w:r>
      <w:proofErr w:type="spellEnd"/>
      <w:r>
        <w:rPr>
          <w:color w:val="000000"/>
          <w:sz w:val="28"/>
          <w:szCs w:val="28"/>
        </w:rPr>
        <w:t xml:space="preserve"> на сумму </w:t>
      </w:r>
      <w:r w:rsidRPr="00827206">
        <w:rPr>
          <w:color w:val="000000"/>
          <w:sz w:val="28"/>
          <w:szCs w:val="28"/>
        </w:rPr>
        <w:t>338</w:t>
      </w:r>
      <w:r>
        <w:rPr>
          <w:color w:val="000000"/>
          <w:sz w:val="28"/>
          <w:szCs w:val="28"/>
        </w:rPr>
        <w:t>,</w:t>
      </w:r>
      <w:r w:rsidRPr="00F91A47">
        <w:rPr>
          <w:color w:val="000000"/>
          <w:sz w:val="28"/>
          <w:szCs w:val="28"/>
        </w:rPr>
        <w:t>1</w:t>
      </w:r>
      <w:r>
        <w:rPr>
          <w:color w:val="000000"/>
          <w:sz w:val="28"/>
          <w:szCs w:val="28"/>
        </w:rPr>
        <w:t xml:space="preserve"> тыс. рублей, по ремонту системы отопления п. Затеречный на</w:t>
      </w:r>
      <w:proofErr w:type="gramEnd"/>
      <w:r>
        <w:rPr>
          <w:color w:val="000000"/>
          <w:sz w:val="28"/>
          <w:szCs w:val="28"/>
        </w:rPr>
        <w:t xml:space="preserve"> сумму 270,2 тыс. рублей.</w:t>
      </w:r>
    </w:p>
    <w:p w:rsidR="000F0A91" w:rsidRDefault="000F0A91" w:rsidP="000670DC">
      <w:pPr>
        <w:suppressAutoHyphens/>
        <w:ind w:firstLine="567"/>
        <w:jc w:val="both"/>
        <w:rPr>
          <w:color w:val="000000"/>
          <w:sz w:val="28"/>
          <w:szCs w:val="28"/>
        </w:rPr>
      </w:pPr>
      <w:r>
        <w:rPr>
          <w:color w:val="000000"/>
          <w:sz w:val="28"/>
          <w:szCs w:val="28"/>
        </w:rPr>
        <w:t>В рамках основного мероприятия «Разработка схемы теплоснабжения» в 2020 году разработана схема теплоснабжения Нефтекумского городского округа Ставропольского края с объемом финансирования 200,0 тыс. рублей.</w:t>
      </w:r>
    </w:p>
    <w:p w:rsidR="000F0A91" w:rsidRDefault="000F0A91" w:rsidP="000670DC">
      <w:pPr>
        <w:pStyle w:val="ConsPlusNormal"/>
        <w:ind w:firstLine="567"/>
        <w:jc w:val="both"/>
        <w:rPr>
          <w:rFonts w:ascii="Times New Roman" w:hAnsi="Times New Roman" w:cs="Times New Roman"/>
          <w:sz w:val="28"/>
          <w:szCs w:val="28"/>
        </w:rPr>
      </w:pPr>
      <w:r w:rsidRPr="008B1C73">
        <w:rPr>
          <w:rFonts w:ascii="Times New Roman" w:hAnsi="Times New Roman" w:cs="Times New Roman"/>
          <w:sz w:val="28"/>
          <w:szCs w:val="28"/>
        </w:rPr>
        <w:t xml:space="preserve">В целях решения задач по модернизации и повышению </w:t>
      </w:r>
      <w:proofErr w:type="spellStart"/>
      <w:r w:rsidRPr="008B1C73">
        <w:rPr>
          <w:rFonts w:ascii="Times New Roman" w:hAnsi="Times New Roman" w:cs="Times New Roman"/>
          <w:sz w:val="28"/>
          <w:szCs w:val="28"/>
        </w:rPr>
        <w:t>энергоэффективности</w:t>
      </w:r>
      <w:proofErr w:type="spellEnd"/>
      <w:r w:rsidRPr="008B1C73">
        <w:rPr>
          <w:rFonts w:ascii="Times New Roman" w:hAnsi="Times New Roman" w:cs="Times New Roman"/>
          <w:sz w:val="28"/>
          <w:szCs w:val="28"/>
        </w:rPr>
        <w:t xml:space="preserve"> объектов коммунального хозяйства н</w:t>
      </w:r>
      <w:r w:rsidRPr="008B1C73">
        <w:rPr>
          <w:rFonts w:ascii="Times New Roman" w:hAnsi="Times New Roman" w:cs="Times New Roman"/>
          <w:bCs/>
          <w:sz w:val="28"/>
          <w:szCs w:val="28"/>
        </w:rPr>
        <w:t>а</w:t>
      </w:r>
      <w:r w:rsidRPr="008B1C73">
        <w:rPr>
          <w:bCs/>
          <w:sz w:val="28"/>
          <w:szCs w:val="28"/>
        </w:rPr>
        <w:t xml:space="preserve"> </w:t>
      </w:r>
      <w:r w:rsidRPr="008B1C73">
        <w:rPr>
          <w:rFonts w:ascii="Times New Roman" w:hAnsi="Times New Roman" w:cs="Times New Roman"/>
          <w:sz w:val="28"/>
          <w:szCs w:val="28"/>
        </w:rPr>
        <w:t xml:space="preserve">территории городского округа реализуется инвестиционный проект «Строительство малой гидроэлектростанции на 112,9 км </w:t>
      </w:r>
      <w:proofErr w:type="spellStart"/>
      <w:r w:rsidRPr="008B1C73">
        <w:rPr>
          <w:rFonts w:ascii="Times New Roman" w:hAnsi="Times New Roman" w:cs="Times New Roman"/>
          <w:sz w:val="28"/>
          <w:szCs w:val="28"/>
        </w:rPr>
        <w:t>Терско</w:t>
      </w:r>
      <w:proofErr w:type="spellEnd"/>
      <w:r w:rsidR="000670DC">
        <w:rPr>
          <w:rFonts w:ascii="Times New Roman" w:hAnsi="Times New Roman" w:cs="Times New Roman"/>
          <w:sz w:val="28"/>
          <w:szCs w:val="28"/>
        </w:rPr>
        <w:t xml:space="preserve"> </w:t>
      </w:r>
      <w:r w:rsidRPr="008B1C73">
        <w:rPr>
          <w:rFonts w:ascii="Times New Roman" w:hAnsi="Times New Roman" w:cs="Times New Roman"/>
          <w:sz w:val="28"/>
          <w:szCs w:val="28"/>
        </w:rPr>
        <w:t>-</w:t>
      </w:r>
      <w:r w:rsidR="000670DC">
        <w:rPr>
          <w:rFonts w:ascii="Times New Roman" w:hAnsi="Times New Roman" w:cs="Times New Roman"/>
          <w:sz w:val="28"/>
          <w:szCs w:val="28"/>
        </w:rPr>
        <w:t xml:space="preserve"> </w:t>
      </w:r>
      <w:proofErr w:type="spellStart"/>
      <w:r w:rsidRPr="008B1C73">
        <w:rPr>
          <w:rFonts w:ascii="Times New Roman" w:hAnsi="Times New Roman" w:cs="Times New Roman"/>
          <w:sz w:val="28"/>
          <w:szCs w:val="28"/>
        </w:rPr>
        <w:t>Кумского</w:t>
      </w:r>
      <w:proofErr w:type="spellEnd"/>
      <w:r w:rsidRPr="008B1C73">
        <w:rPr>
          <w:rFonts w:ascii="Times New Roman" w:hAnsi="Times New Roman" w:cs="Times New Roman"/>
          <w:sz w:val="28"/>
          <w:szCs w:val="28"/>
        </w:rPr>
        <w:t xml:space="preserve"> канала </w:t>
      </w:r>
      <w:proofErr w:type="gramStart"/>
      <w:r w:rsidRPr="008B1C73">
        <w:rPr>
          <w:rFonts w:ascii="Times New Roman" w:hAnsi="Times New Roman" w:cs="Times New Roman"/>
          <w:sz w:val="28"/>
          <w:szCs w:val="28"/>
        </w:rPr>
        <w:t>в</w:t>
      </w:r>
      <w:proofErr w:type="gramEnd"/>
      <w:r w:rsidRPr="008B1C73">
        <w:rPr>
          <w:rFonts w:ascii="Times New Roman" w:hAnsi="Times New Roman" w:cs="Times New Roman"/>
          <w:sz w:val="28"/>
          <w:szCs w:val="28"/>
        </w:rPr>
        <w:t xml:space="preserve"> </w:t>
      </w:r>
      <w:proofErr w:type="gramStart"/>
      <w:r w:rsidRPr="008B1C73">
        <w:rPr>
          <w:rFonts w:ascii="Times New Roman" w:hAnsi="Times New Roman" w:cs="Times New Roman"/>
          <w:sz w:val="28"/>
          <w:szCs w:val="28"/>
        </w:rPr>
        <w:t>Нефтекумском</w:t>
      </w:r>
      <w:proofErr w:type="gramEnd"/>
      <w:r w:rsidRPr="008B1C73">
        <w:rPr>
          <w:rFonts w:ascii="Times New Roman" w:hAnsi="Times New Roman" w:cs="Times New Roman"/>
          <w:sz w:val="28"/>
          <w:szCs w:val="28"/>
        </w:rPr>
        <w:t xml:space="preserve"> районе Ставропольского края» на основе гидроэнергетики и хозяйственного использования нетрадиционных источников энергии. </w:t>
      </w:r>
      <w:r>
        <w:rPr>
          <w:rFonts w:ascii="Times New Roman" w:hAnsi="Times New Roman" w:cs="Times New Roman"/>
          <w:sz w:val="28"/>
          <w:szCs w:val="28"/>
        </w:rPr>
        <w:t>Плановый срок реализации проекта – 2021 год.</w:t>
      </w:r>
    </w:p>
    <w:p w:rsidR="000F0A91" w:rsidRDefault="000F0A91" w:rsidP="000670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w:t>
      </w:r>
      <w:proofErr w:type="gramStart"/>
      <w:r>
        <w:rPr>
          <w:rFonts w:ascii="Times New Roman" w:hAnsi="Times New Roman" w:cs="Times New Roman"/>
          <w:sz w:val="28"/>
          <w:szCs w:val="28"/>
        </w:rPr>
        <w:t>реализации губернаторской программы поддержки местных инициатив Ставропольского края</w:t>
      </w:r>
      <w:proofErr w:type="gramEnd"/>
      <w:r>
        <w:rPr>
          <w:rFonts w:ascii="Times New Roman" w:hAnsi="Times New Roman" w:cs="Times New Roman"/>
          <w:sz w:val="28"/>
          <w:szCs w:val="28"/>
        </w:rPr>
        <w:t xml:space="preserve"> в 2020 году проведено обустройство освещения 6 улиц а. </w:t>
      </w:r>
      <w:proofErr w:type="spellStart"/>
      <w:r>
        <w:rPr>
          <w:rFonts w:ascii="Times New Roman" w:hAnsi="Times New Roman" w:cs="Times New Roman"/>
          <w:sz w:val="28"/>
          <w:szCs w:val="28"/>
        </w:rPr>
        <w:t>Новкус</w:t>
      </w:r>
      <w:proofErr w:type="spellEnd"/>
      <w:r>
        <w:rPr>
          <w:rFonts w:ascii="Times New Roman" w:hAnsi="Times New Roman" w:cs="Times New Roman"/>
          <w:sz w:val="28"/>
          <w:szCs w:val="28"/>
        </w:rPr>
        <w:t xml:space="preserve"> – Артезиан на сумму 641,8 тыс. рублей.</w:t>
      </w:r>
    </w:p>
    <w:p w:rsidR="000F0A91" w:rsidRDefault="000F0A91" w:rsidP="000670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этого проведены работы по обустройству дополнительного освещения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Кара</w:t>
      </w:r>
      <w:r w:rsidR="000670DC">
        <w:rPr>
          <w:rFonts w:ascii="Times New Roman" w:hAnsi="Times New Roman" w:cs="Times New Roman"/>
          <w:sz w:val="28"/>
          <w:szCs w:val="28"/>
        </w:rPr>
        <w:t xml:space="preserve"> </w:t>
      </w:r>
      <w:r>
        <w:rPr>
          <w:rFonts w:ascii="Times New Roman" w:hAnsi="Times New Roman" w:cs="Times New Roman"/>
          <w:sz w:val="28"/>
          <w:szCs w:val="28"/>
        </w:rPr>
        <w:t>-</w:t>
      </w:r>
      <w:r w:rsidR="000670DC">
        <w:rPr>
          <w:rFonts w:ascii="Times New Roman" w:hAnsi="Times New Roman" w:cs="Times New Roman"/>
          <w:sz w:val="28"/>
          <w:szCs w:val="28"/>
        </w:rPr>
        <w:t xml:space="preserve"> </w:t>
      </w:r>
      <w:proofErr w:type="spellStart"/>
      <w:r>
        <w:rPr>
          <w:rFonts w:ascii="Times New Roman" w:hAnsi="Times New Roman" w:cs="Times New Roman"/>
          <w:sz w:val="28"/>
          <w:szCs w:val="28"/>
        </w:rPr>
        <w:t>Тюбе</w:t>
      </w:r>
      <w:proofErr w:type="spellEnd"/>
      <w:r>
        <w:rPr>
          <w:rFonts w:ascii="Times New Roman" w:hAnsi="Times New Roman" w:cs="Times New Roman"/>
          <w:sz w:val="28"/>
          <w:szCs w:val="28"/>
        </w:rPr>
        <w:t xml:space="preserve"> на общую сумму 206,0 тыс. рублей, по восстановлению уличного освещения в г. Нефтекумске на сумму 278,3 тыс. рублей. На обустройство уличного освещения в городском парке, а также восстановление уличного освещения по улице К. </w:t>
      </w:r>
      <w:proofErr w:type="spellStart"/>
      <w:r>
        <w:rPr>
          <w:rFonts w:ascii="Times New Roman" w:hAnsi="Times New Roman" w:cs="Times New Roman"/>
          <w:sz w:val="28"/>
          <w:szCs w:val="28"/>
        </w:rPr>
        <w:t>Термибулатова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Каясула</w:t>
      </w:r>
      <w:proofErr w:type="spellEnd"/>
      <w:r>
        <w:rPr>
          <w:rFonts w:ascii="Times New Roman" w:hAnsi="Times New Roman" w:cs="Times New Roman"/>
          <w:sz w:val="28"/>
          <w:szCs w:val="28"/>
        </w:rPr>
        <w:t xml:space="preserve"> израсходовано 140,0 тыс. </w:t>
      </w:r>
      <w:r w:rsidR="000670DC">
        <w:rPr>
          <w:rFonts w:ascii="Times New Roman" w:hAnsi="Times New Roman" w:cs="Times New Roman"/>
          <w:sz w:val="28"/>
          <w:szCs w:val="28"/>
        </w:rPr>
        <w:lastRenderedPageBreak/>
        <w:t>рублей.</w:t>
      </w:r>
    </w:p>
    <w:p w:rsidR="000F0A91" w:rsidRDefault="000F0A91" w:rsidP="000670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остаются нерешенные проблемы в </w:t>
      </w:r>
      <w:r w:rsidRPr="00AA1A99">
        <w:rPr>
          <w:rFonts w:ascii="Times New Roman" w:hAnsi="Times New Roman" w:cs="Times New Roman"/>
          <w:sz w:val="28"/>
          <w:szCs w:val="28"/>
        </w:rPr>
        <w:t>жилищно-коммунально</w:t>
      </w:r>
      <w:r>
        <w:rPr>
          <w:rFonts w:ascii="Times New Roman" w:hAnsi="Times New Roman" w:cs="Times New Roman"/>
          <w:sz w:val="28"/>
          <w:szCs w:val="28"/>
        </w:rPr>
        <w:t>м</w:t>
      </w:r>
      <w:r w:rsidRPr="00AA1A99">
        <w:rPr>
          <w:rFonts w:ascii="Times New Roman" w:hAnsi="Times New Roman" w:cs="Times New Roman"/>
          <w:sz w:val="28"/>
          <w:szCs w:val="28"/>
        </w:rPr>
        <w:t xml:space="preserve"> хозяйств</w:t>
      </w:r>
      <w:r>
        <w:rPr>
          <w:rFonts w:ascii="Times New Roman" w:hAnsi="Times New Roman" w:cs="Times New Roman"/>
          <w:sz w:val="28"/>
          <w:szCs w:val="28"/>
        </w:rPr>
        <w:t>е</w:t>
      </w:r>
      <w:r w:rsidRPr="00AA1A99">
        <w:rPr>
          <w:rFonts w:ascii="Times New Roman" w:hAnsi="Times New Roman" w:cs="Times New Roman"/>
          <w:sz w:val="28"/>
          <w:szCs w:val="28"/>
        </w:rPr>
        <w:t>.</w:t>
      </w:r>
      <w:r w:rsidRPr="00595D61">
        <w:rPr>
          <w:sz w:val="28"/>
          <w:szCs w:val="28"/>
        </w:rPr>
        <w:t xml:space="preserve"> </w:t>
      </w:r>
      <w:r w:rsidRPr="00AA1A99">
        <w:rPr>
          <w:rFonts w:ascii="Times New Roman" w:hAnsi="Times New Roman" w:cs="Times New Roman"/>
          <w:sz w:val="28"/>
          <w:szCs w:val="28"/>
        </w:rPr>
        <w:t xml:space="preserve">Необходим ремонт сетей водоснабжения, </w:t>
      </w:r>
      <w:r>
        <w:rPr>
          <w:rFonts w:ascii="Times New Roman" w:hAnsi="Times New Roman" w:cs="Times New Roman"/>
          <w:sz w:val="28"/>
          <w:szCs w:val="28"/>
        </w:rPr>
        <w:t xml:space="preserve">большая </w:t>
      </w:r>
      <w:r w:rsidRPr="00AA1A99">
        <w:rPr>
          <w:rFonts w:ascii="Times New Roman" w:hAnsi="Times New Roman" w:cs="Times New Roman"/>
          <w:sz w:val="28"/>
          <w:szCs w:val="28"/>
        </w:rPr>
        <w:t>степень износа канализационных систем</w:t>
      </w:r>
      <w:r>
        <w:rPr>
          <w:rFonts w:ascii="Times New Roman" w:hAnsi="Times New Roman" w:cs="Times New Roman"/>
          <w:sz w:val="28"/>
          <w:szCs w:val="28"/>
        </w:rPr>
        <w:t>.</w:t>
      </w:r>
    </w:p>
    <w:p w:rsidR="000F0A91" w:rsidRPr="00AA1A99" w:rsidRDefault="000F0A91" w:rsidP="000670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Высока доля осн</w:t>
      </w:r>
      <w:r w:rsidRPr="00AA1A99">
        <w:rPr>
          <w:rFonts w:ascii="Times New Roman" w:hAnsi="Times New Roman" w:cs="Times New Roman"/>
          <w:sz w:val="28"/>
          <w:szCs w:val="28"/>
        </w:rPr>
        <w:t>овно</w:t>
      </w:r>
      <w:r>
        <w:rPr>
          <w:rFonts w:ascii="Times New Roman" w:hAnsi="Times New Roman" w:cs="Times New Roman"/>
          <w:sz w:val="28"/>
          <w:szCs w:val="28"/>
        </w:rPr>
        <w:t>го</w:t>
      </w:r>
      <w:r w:rsidRPr="00AA1A99">
        <w:rPr>
          <w:rFonts w:ascii="Times New Roman" w:hAnsi="Times New Roman" w:cs="Times New Roman"/>
          <w:sz w:val="28"/>
          <w:szCs w:val="28"/>
        </w:rPr>
        <w:t xml:space="preserve"> технологическо</w:t>
      </w:r>
      <w:r>
        <w:rPr>
          <w:rFonts w:ascii="Times New Roman" w:hAnsi="Times New Roman" w:cs="Times New Roman"/>
          <w:sz w:val="28"/>
          <w:szCs w:val="28"/>
        </w:rPr>
        <w:t>го</w:t>
      </w:r>
      <w:r w:rsidRPr="00AA1A99">
        <w:rPr>
          <w:rFonts w:ascii="Times New Roman" w:hAnsi="Times New Roman" w:cs="Times New Roman"/>
          <w:sz w:val="28"/>
          <w:szCs w:val="28"/>
        </w:rPr>
        <w:t xml:space="preserve"> оборудовани</w:t>
      </w:r>
      <w:r>
        <w:rPr>
          <w:rFonts w:ascii="Times New Roman" w:hAnsi="Times New Roman" w:cs="Times New Roman"/>
          <w:sz w:val="28"/>
          <w:szCs w:val="28"/>
        </w:rPr>
        <w:t>я</w:t>
      </w:r>
      <w:r w:rsidRPr="00AA1A99">
        <w:rPr>
          <w:rFonts w:ascii="Times New Roman" w:hAnsi="Times New Roman" w:cs="Times New Roman"/>
          <w:sz w:val="28"/>
          <w:szCs w:val="28"/>
        </w:rPr>
        <w:t xml:space="preserve"> по теплоснабжению с превышенным сроком эксплуатации, приборы учета топливно-энергетических ресурсов имеют низкий класс точности и не соответствуют современным правилам учета.</w:t>
      </w:r>
    </w:p>
    <w:p w:rsidR="000F0A91" w:rsidRPr="009B6489" w:rsidRDefault="000F0A91" w:rsidP="000F0A91">
      <w:pPr>
        <w:pStyle w:val="aa"/>
        <w:spacing w:after="0" w:line="240" w:lineRule="auto"/>
        <w:ind w:left="0"/>
        <w:jc w:val="both"/>
        <w:rPr>
          <w:rFonts w:ascii="Times New Roman" w:hAnsi="Times New Roman"/>
          <w:sz w:val="28"/>
          <w:szCs w:val="28"/>
        </w:rPr>
      </w:pPr>
    </w:p>
    <w:p w:rsidR="000F0A91" w:rsidRPr="000670DC" w:rsidRDefault="000F0A91" w:rsidP="000F0A91">
      <w:pPr>
        <w:pStyle w:val="ConsPlusNormal"/>
        <w:ind w:firstLine="709"/>
        <w:jc w:val="center"/>
        <w:outlineLvl w:val="2"/>
        <w:rPr>
          <w:rFonts w:ascii="Times New Roman" w:hAnsi="Times New Roman" w:cs="Times New Roman"/>
          <w:b/>
          <w:sz w:val="28"/>
          <w:szCs w:val="28"/>
        </w:rPr>
      </w:pPr>
      <w:r w:rsidRPr="000670DC">
        <w:rPr>
          <w:rFonts w:ascii="Times New Roman" w:hAnsi="Times New Roman" w:cs="Times New Roman"/>
          <w:b/>
          <w:sz w:val="28"/>
          <w:szCs w:val="28"/>
        </w:rPr>
        <w:t>2.5. Развитие сре</w:t>
      </w:r>
      <w:proofErr w:type="gramStart"/>
      <w:r w:rsidRPr="000670DC">
        <w:rPr>
          <w:rFonts w:ascii="Times New Roman" w:hAnsi="Times New Roman" w:cs="Times New Roman"/>
          <w:b/>
          <w:sz w:val="28"/>
          <w:szCs w:val="28"/>
        </w:rPr>
        <w:t>дств св</w:t>
      </w:r>
      <w:proofErr w:type="gramEnd"/>
      <w:r w:rsidRPr="000670DC">
        <w:rPr>
          <w:rFonts w:ascii="Times New Roman" w:hAnsi="Times New Roman" w:cs="Times New Roman"/>
          <w:b/>
          <w:sz w:val="28"/>
          <w:szCs w:val="28"/>
        </w:rPr>
        <w:t>язи и информационных технологий</w:t>
      </w:r>
    </w:p>
    <w:p w:rsidR="000F0A91" w:rsidRPr="003A5430" w:rsidRDefault="000F0A91" w:rsidP="000F0A91">
      <w:pPr>
        <w:pStyle w:val="ConsPlusNormal"/>
        <w:ind w:firstLine="709"/>
        <w:jc w:val="center"/>
        <w:outlineLvl w:val="2"/>
        <w:rPr>
          <w:rFonts w:ascii="Times New Roman" w:hAnsi="Times New Roman" w:cs="Times New Roman"/>
          <w:sz w:val="28"/>
          <w:szCs w:val="28"/>
        </w:rPr>
      </w:pPr>
    </w:p>
    <w:p w:rsidR="000F0A91" w:rsidRPr="003A5430" w:rsidRDefault="000F0A91" w:rsidP="000670DC">
      <w:pPr>
        <w:tabs>
          <w:tab w:val="left" w:pos="0"/>
        </w:tabs>
        <w:ind w:firstLine="567"/>
        <w:jc w:val="both"/>
        <w:rPr>
          <w:sz w:val="28"/>
          <w:szCs w:val="28"/>
        </w:rPr>
      </w:pPr>
      <w:proofErr w:type="gramStart"/>
      <w:r w:rsidRPr="003A5430">
        <w:rPr>
          <w:sz w:val="28"/>
          <w:szCs w:val="28"/>
        </w:rPr>
        <w:t>В</w:t>
      </w:r>
      <w:proofErr w:type="gramEnd"/>
      <w:r w:rsidRPr="003A5430">
        <w:rPr>
          <w:sz w:val="28"/>
          <w:szCs w:val="28"/>
        </w:rPr>
        <w:t xml:space="preserve"> </w:t>
      </w:r>
      <w:proofErr w:type="gramStart"/>
      <w:r w:rsidRPr="003A5430">
        <w:rPr>
          <w:sz w:val="28"/>
          <w:szCs w:val="28"/>
        </w:rPr>
        <w:t>Нефтекумском</w:t>
      </w:r>
      <w:proofErr w:type="gramEnd"/>
      <w:r w:rsidRPr="003A5430">
        <w:rPr>
          <w:sz w:val="28"/>
          <w:szCs w:val="28"/>
        </w:rPr>
        <w:t xml:space="preserve"> городском округе Ставропольского края крупнейшим универсальным оператором связи является ОАО «</w:t>
      </w:r>
      <w:proofErr w:type="spellStart"/>
      <w:r w:rsidRPr="003A5430">
        <w:rPr>
          <w:sz w:val="28"/>
          <w:szCs w:val="28"/>
        </w:rPr>
        <w:t>Ростелеком</w:t>
      </w:r>
      <w:proofErr w:type="spellEnd"/>
      <w:r w:rsidRPr="003A5430">
        <w:rPr>
          <w:sz w:val="28"/>
          <w:szCs w:val="28"/>
        </w:rPr>
        <w:t>» — национальная телекоммуникационная компания. Услуги сотовой связи и мобильного интернета оказывают ОАО «</w:t>
      </w:r>
      <w:proofErr w:type="spellStart"/>
      <w:r w:rsidRPr="003A5430">
        <w:rPr>
          <w:sz w:val="28"/>
          <w:szCs w:val="28"/>
        </w:rPr>
        <w:t>ВымпелКом</w:t>
      </w:r>
      <w:proofErr w:type="spellEnd"/>
      <w:r w:rsidRPr="003A5430">
        <w:rPr>
          <w:sz w:val="28"/>
          <w:szCs w:val="28"/>
        </w:rPr>
        <w:t>», ОАО «МТС», ОАО «</w:t>
      </w:r>
      <w:proofErr w:type="spellStart"/>
      <w:r w:rsidRPr="003A5430">
        <w:rPr>
          <w:sz w:val="28"/>
          <w:szCs w:val="28"/>
        </w:rPr>
        <w:t>МегаФон</w:t>
      </w:r>
      <w:proofErr w:type="spellEnd"/>
      <w:r w:rsidRPr="003A5430">
        <w:rPr>
          <w:sz w:val="28"/>
          <w:szCs w:val="28"/>
        </w:rPr>
        <w:t>». В городе Нефтекумске помимо ОАО «</w:t>
      </w:r>
      <w:proofErr w:type="spellStart"/>
      <w:r w:rsidRPr="003A5430">
        <w:rPr>
          <w:sz w:val="28"/>
          <w:szCs w:val="28"/>
        </w:rPr>
        <w:t>Ростелеком</w:t>
      </w:r>
      <w:proofErr w:type="spellEnd"/>
      <w:r w:rsidRPr="003A5430">
        <w:rPr>
          <w:sz w:val="28"/>
          <w:szCs w:val="28"/>
        </w:rPr>
        <w:t>» доступ к информационным ресурсам оказывает ООО ИК «</w:t>
      </w:r>
      <w:proofErr w:type="spellStart"/>
      <w:r w:rsidRPr="003A5430">
        <w:rPr>
          <w:sz w:val="28"/>
          <w:szCs w:val="28"/>
        </w:rPr>
        <w:t>Сибинтек</w:t>
      </w:r>
      <w:proofErr w:type="spellEnd"/>
      <w:r w:rsidRPr="003A5430">
        <w:rPr>
          <w:sz w:val="28"/>
          <w:szCs w:val="28"/>
        </w:rPr>
        <w:t>».</w:t>
      </w:r>
    </w:p>
    <w:p w:rsidR="000F0A91" w:rsidRPr="0027566B" w:rsidRDefault="000F0A91" w:rsidP="000670DC">
      <w:pPr>
        <w:tabs>
          <w:tab w:val="left" w:pos="2835"/>
        </w:tabs>
        <w:ind w:firstLine="567"/>
        <w:jc w:val="both"/>
        <w:rPr>
          <w:sz w:val="28"/>
          <w:szCs w:val="28"/>
        </w:rPr>
      </w:pPr>
      <w:r w:rsidRPr="0027566B">
        <w:rPr>
          <w:sz w:val="28"/>
          <w:szCs w:val="28"/>
        </w:rPr>
        <w:t>В округе проводилась работа по расширению зоны уверенного приема сигналов сотовой и увеличению скорости передачи данных мобильного интернета.</w:t>
      </w:r>
    </w:p>
    <w:p w:rsidR="000F0A91" w:rsidRDefault="000F0A91" w:rsidP="000670DC">
      <w:pPr>
        <w:tabs>
          <w:tab w:val="left" w:pos="2835"/>
        </w:tabs>
        <w:ind w:firstLine="567"/>
        <w:jc w:val="both"/>
        <w:rPr>
          <w:sz w:val="28"/>
          <w:szCs w:val="28"/>
        </w:rPr>
      </w:pPr>
      <w:r w:rsidRPr="0027566B">
        <w:rPr>
          <w:sz w:val="28"/>
          <w:szCs w:val="28"/>
        </w:rPr>
        <w:t>Однако в некоторых сельских населенных пунктах обеспечено низкое качество доступа к информационно-телекоммуникационной сети «Интернет». В дальнейшем телекоммуникационные компании намерены продолжать реализацию инвестиционных проектов в сфере информационных т</w:t>
      </w:r>
      <w:r w:rsidR="002C5CC6">
        <w:rPr>
          <w:sz w:val="28"/>
          <w:szCs w:val="28"/>
        </w:rPr>
        <w:t>ехнологий на территории округа.</w:t>
      </w:r>
    </w:p>
    <w:p w:rsidR="000F0A91" w:rsidRPr="0027566B" w:rsidRDefault="000F0A91" w:rsidP="000670DC">
      <w:pPr>
        <w:tabs>
          <w:tab w:val="left" w:pos="2835"/>
        </w:tabs>
        <w:ind w:firstLine="567"/>
        <w:jc w:val="both"/>
        <w:rPr>
          <w:sz w:val="28"/>
          <w:szCs w:val="28"/>
        </w:rPr>
      </w:pPr>
      <w:r>
        <w:rPr>
          <w:sz w:val="28"/>
          <w:szCs w:val="28"/>
        </w:rPr>
        <w:t xml:space="preserve">В 2021 году </w:t>
      </w:r>
      <w:proofErr w:type="gramStart"/>
      <w:r>
        <w:rPr>
          <w:sz w:val="28"/>
          <w:szCs w:val="28"/>
        </w:rPr>
        <w:t>в</w:t>
      </w:r>
      <w:proofErr w:type="gramEnd"/>
      <w:r>
        <w:rPr>
          <w:sz w:val="28"/>
          <w:szCs w:val="28"/>
        </w:rPr>
        <w:t xml:space="preserve"> </w:t>
      </w:r>
      <w:proofErr w:type="gramStart"/>
      <w:r>
        <w:rPr>
          <w:sz w:val="28"/>
          <w:szCs w:val="28"/>
        </w:rPr>
        <w:t>Нефтекумском</w:t>
      </w:r>
      <w:proofErr w:type="gramEnd"/>
      <w:r>
        <w:rPr>
          <w:sz w:val="28"/>
          <w:szCs w:val="28"/>
        </w:rPr>
        <w:t xml:space="preserve"> городском округе Ставропольского края подключение к волоконно-оптическим линиям связи планируется на 34 объектах.</w:t>
      </w:r>
    </w:p>
    <w:p w:rsidR="000F0A91" w:rsidRPr="009B6489" w:rsidRDefault="000F0A91" w:rsidP="000670DC">
      <w:pPr>
        <w:ind w:firstLine="567"/>
        <w:jc w:val="both"/>
        <w:rPr>
          <w:sz w:val="28"/>
          <w:szCs w:val="28"/>
        </w:rPr>
      </w:pPr>
      <w:r w:rsidRPr="0027566B">
        <w:rPr>
          <w:sz w:val="28"/>
          <w:szCs w:val="28"/>
        </w:rPr>
        <w:t>Р</w:t>
      </w:r>
      <w:r>
        <w:rPr>
          <w:sz w:val="28"/>
          <w:szCs w:val="28"/>
        </w:rPr>
        <w:t>егулярно освящается жизнь округа</w:t>
      </w:r>
      <w:r w:rsidRPr="0027566B">
        <w:rPr>
          <w:sz w:val="28"/>
          <w:szCs w:val="28"/>
        </w:rPr>
        <w:t xml:space="preserve"> и на страницах газеты «Восход».  Общественно-политическая газета «Восход» Нефтекумского городского округа Ставропольского края издается с мая 1932 года. Учредителем и издателем является ГУП СК «Издательский дом «Периодика Ставрополья».</w:t>
      </w:r>
    </w:p>
    <w:p w:rsidR="000F0A91" w:rsidRPr="009B6489" w:rsidRDefault="000F0A91" w:rsidP="000F0A91">
      <w:pPr>
        <w:pStyle w:val="ConsPlusNormal"/>
        <w:tabs>
          <w:tab w:val="left" w:pos="709"/>
        </w:tabs>
        <w:ind w:firstLine="709"/>
        <w:jc w:val="both"/>
        <w:rPr>
          <w:rFonts w:ascii="Times New Roman" w:hAnsi="Times New Roman" w:cs="Times New Roman"/>
          <w:sz w:val="28"/>
          <w:szCs w:val="28"/>
        </w:rPr>
      </w:pPr>
    </w:p>
    <w:p w:rsidR="000F0A91" w:rsidRPr="002C5CC6" w:rsidRDefault="000F0A91" w:rsidP="000F0A91">
      <w:pPr>
        <w:pStyle w:val="ConsPlusNormal"/>
        <w:tabs>
          <w:tab w:val="left" w:pos="709"/>
        </w:tabs>
        <w:ind w:firstLine="0"/>
        <w:jc w:val="center"/>
        <w:rPr>
          <w:rFonts w:ascii="Times New Roman" w:hAnsi="Times New Roman" w:cs="Times New Roman"/>
          <w:b/>
          <w:sz w:val="28"/>
          <w:szCs w:val="28"/>
        </w:rPr>
      </w:pPr>
      <w:r w:rsidRPr="002C5CC6">
        <w:rPr>
          <w:rFonts w:ascii="Times New Roman" w:hAnsi="Times New Roman" w:cs="Times New Roman"/>
          <w:b/>
          <w:color w:val="000000"/>
          <w:sz w:val="28"/>
          <w:szCs w:val="28"/>
        </w:rPr>
        <w:t>2.6</w:t>
      </w:r>
      <w:r w:rsidRPr="002C5CC6">
        <w:rPr>
          <w:rFonts w:ascii="Times New Roman" w:hAnsi="Times New Roman" w:cs="Times New Roman"/>
          <w:b/>
          <w:sz w:val="28"/>
          <w:szCs w:val="28"/>
        </w:rPr>
        <w:t xml:space="preserve">. Развитие малого и среднего предпринимательства </w:t>
      </w:r>
    </w:p>
    <w:p w:rsidR="000F0A91" w:rsidRPr="002C5CC6" w:rsidRDefault="000F0A91" w:rsidP="000F0A91">
      <w:pPr>
        <w:pStyle w:val="ConsPlusNormal"/>
        <w:tabs>
          <w:tab w:val="left" w:pos="709"/>
        </w:tabs>
        <w:ind w:firstLine="0"/>
        <w:jc w:val="center"/>
        <w:rPr>
          <w:rFonts w:ascii="Times New Roman" w:hAnsi="Times New Roman" w:cs="Times New Roman"/>
          <w:b/>
          <w:sz w:val="28"/>
          <w:szCs w:val="28"/>
        </w:rPr>
      </w:pPr>
      <w:r w:rsidRPr="002C5CC6">
        <w:rPr>
          <w:rFonts w:ascii="Times New Roman" w:hAnsi="Times New Roman" w:cs="Times New Roman"/>
          <w:b/>
          <w:sz w:val="28"/>
          <w:szCs w:val="28"/>
        </w:rPr>
        <w:t>и потребительского рынка</w:t>
      </w:r>
    </w:p>
    <w:p w:rsidR="000F0A91" w:rsidRPr="009B6489" w:rsidRDefault="000F0A91" w:rsidP="000F0A91">
      <w:pPr>
        <w:pStyle w:val="ConsPlusNormal"/>
        <w:tabs>
          <w:tab w:val="left" w:pos="709"/>
        </w:tabs>
        <w:ind w:firstLine="0"/>
        <w:jc w:val="center"/>
        <w:rPr>
          <w:rFonts w:ascii="Times New Roman" w:hAnsi="Times New Roman" w:cs="Times New Roman"/>
          <w:sz w:val="28"/>
          <w:szCs w:val="28"/>
        </w:rPr>
      </w:pPr>
    </w:p>
    <w:p w:rsidR="000F0A91" w:rsidRPr="009B6489" w:rsidRDefault="000F0A91" w:rsidP="002C5CC6">
      <w:pPr>
        <w:pStyle w:val="ConsPlusCell"/>
        <w:ind w:firstLine="567"/>
        <w:jc w:val="both"/>
        <w:rPr>
          <w:rFonts w:ascii="Times New Roman" w:hAnsi="Times New Roman" w:cs="Times New Roman"/>
          <w:sz w:val="28"/>
          <w:szCs w:val="28"/>
        </w:rPr>
      </w:pPr>
      <w:r w:rsidRPr="009B6489">
        <w:rPr>
          <w:rFonts w:ascii="Times New Roman" w:hAnsi="Times New Roman" w:cs="Times New Roman"/>
          <w:sz w:val="28"/>
          <w:szCs w:val="28"/>
        </w:rPr>
        <w:t>Обеспечение и поддержка благоприятных условий для развития малого и среднего предпринимательства, как важнейшего инструмента создания новых рабочих мест, насыщения рынка товаров и услуг, формирования конкурентной среды является приоритетным н</w:t>
      </w:r>
      <w:r w:rsidR="002C5CC6">
        <w:rPr>
          <w:rFonts w:ascii="Times New Roman" w:hAnsi="Times New Roman" w:cs="Times New Roman"/>
          <w:sz w:val="28"/>
          <w:szCs w:val="28"/>
        </w:rPr>
        <w:t>аправлением развития экономики.</w:t>
      </w:r>
    </w:p>
    <w:p w:rsidR="000F0A91" w:rsidRDefault="000F0A91" w:rsidP="002C5CC6">
      <w:pPr>
        <w:autoSpaceDE w:val="0"/>
        <w:autoSpaceDN w:val="0"/>
        <w:adjustRightInd w:val="0"/>
        <w:ind w:firstLine="567"/>
        <w:jc w:val="both"/>
        <w:rPr>
          <w:sz w:val="28"/>
          <w:szCs w:val="28"/>
        </w:rPr>
      </w:pPr>
      <w:proofErr w:type="gramStart"/>
      <w:r w:rsidRPr="009B6489">
        <w:rPr>
          <w:sz w:val="28"/>
          <w:szCs w:val="28"/>
        </w:rPr>
        <w:t xml:space="preserve">В рамках подпрограммы «Развитие малого и среднего предпринимательства» муниципальной программы </w:t>
      </w:r>
      <w:r w:rsidRPr="00686075">
        <w:rPr>
          <w:sz w:val="28"/>
          <w:szCs w:val="28"/>
        </w:rPr>
        <w:t>Нефтекумского муниципального района</w:t>
      </w:r>
      <w:r w:rsidRPr="009B6489">
        <w:rPr>
          <w:sz w:val="28"/>
          <w:szCs w:val="28"/>
        </w:rPr>
        <w:t xml:space="preserve"> Ставропольского края «Экономическое развитие»</w:t>
      </w:r>
      <w:r w:rsidRPr="009B6489">
        <w:rPr>
          <w:sz w:val="28"/>
          <w:szCs w:val="28"/>
          <w:lang w:val="uk-UA"/>
        </w:rPr>
        <w:t xml:space="preserve">, </w:t>
      </w:r>
      <w:r w:rsidRPr="009B6489">
        <w:rPr>
          <w:sz w:val="28"/>
          <w:szCs w:val="28"/>
        </w:rPr>
        <w:t xml:space="preserve">утвержденной постановлением администрации Нефтекумского городского округа Ставропольского края </w:t>
      </w:r>
      <w:r w:rsidRPr="009B6489">
        <w:rPr>
          <w:spacing w:val="-4"/>
          <w:sz w:val="28"/>
          <w:szCs w:val="28"/>
        </w:rPr>
        <w:t>от 28 декабря 2017 г</w:t>
      </w:r>
      <w:r>
        <w:rPr>
          <w:spacing w:val="-4"/>
          <w:sz w:val="28"/>
          <w:szCs w:val="28"/>
        </w:rPr>
        <w:t>ода</w:t>
      </w:r>
      <w:r w:rsidRPr="009B6489">
        <w:rPr>
          <w:spacing w:val="-4"/>
          <w:sz w:val="28"/>
          <w:szCs w:val="28"/>
        </w:rPr>
        <w:t xml:space="preserve"> №</w:t>
      </w:r>
      <w:r>
        <w:rPr>
          <w:spacing w:val="-4"/>
          <w:sz w:val="28"/>
          <w:szCs w:val="28"/>
        </w:rPr>
        <w:t xml:space="preserve"> </w:t>
      </w:r>
      <w:r w:rsidRPr="009B6489">
        <w:rPr>
          <w:spacing w:val="-4"/>
          <w:sz w:val="28"/>
          <w:szCs w:val="28"/>
        </w:rPr>
        <w:t>5</w:t>
      </w:r>
      <w:r>
        <w:rPr>
          <w:spacing w:val="-4"/>
          <w:sz w:val="28"/>
          <w:szCs w:val="28"/>
        </w:rPr>
        <w:t xml:space="preserve"> </w:t>
      </w:r>
      <w:r w:rsidRPr="009B6489">
        <w:rPr>
          <w:sz w:val="28"/>
          <w:szCs w:val="28"/>
        </w:rPr>
        <w:t xml:space="preserve">(с изменениями, внесенными от 28 декабря </w:t>
      </w:r>
      <w:r w:rsidRPr="00E25B25">
        <w:rPr>
          <w:sz w:val="28"/>
          <w:szCs w:val="28"/>
        </w:rPr>
        <w:t>2018 года № 2140</w:t>
      </w:r>
      <w:r>
        <w:rPr>
          <w:sz w:val="28"/>
          <w:szCs w:val="28"/>
        </w:rPr>
        <w:t>, от 26 декабря 2019 года № 2113</w:t>
      </w:r>
      <w:r w:rsidRPr="009B6489">
        <w:rPr>
          <w:sz w:val="28"/>
          <w:szCs w:val="28"/>
        </w:rPr>
        <w:t>), проводились мероприятия, направленные на оказание информационной, консультационной и финансовой поддержки субъектам малого и среднего</w:t>
      </w:r>
      <w:proofErr w:type="gramEnd"/>
      <w:r w:rsidRPr="009B6489">
        <w:rPr>
          <w:sz w:val="28"/>
          <w:szCs w:val="28"/>
        </w:rPr>
        <w:t xml:space="preserve"> предпринимательства.</w:t>
      </w:r>
    </w:p>
    <w:p w:rsidR="000F0A91" w:rsidRDefault="000F0A91" w:rsidP="002C5CC6">
      <w:pPr>
        <w:shd w:val="clear" w:color="auto" w:fill="FFFFFF"/>
        <w:ind w:firstLine="567"/>
        <w:jc w:val="both"/>
        <w:rPr>
          <w:sz w:val="28"/>
          <w:szCs w:val="28"/>
        </w:rPr>
      </w:pPr>
      <w:proofErr w:type="gramStart"/>
      <w:r w:rsidRPr="00D678A8">
        <w:rPr>
          <w:sz w:val="28"/>
          <w:szCs w:val="28"/>
        </w:rPr>
        <w:lastRenderedPageBreak/>
        <w:t xml:space="preserve">В условиях новой </w:t>
      </w:r>
      <w:proofErr w:type="spellStart"/>
      <w:r w:rsidRPr="00D678A8">
        <w:rPr>
          <w:sz w:val="28"/>
          <w:szCs w:val="28"/>
        </w:rPr>
        <w:t>коронавирусной</w:t>
      </w:r>
      <w:proofErr w:type="spellEnd"/>
      <w:r w:rsidRPr="00D678A8">
        <w:rPr>
          <w:sz w:val="28"/>
          <w:szCs w:val="28"/>
        </w:rPr>
        <w:t xml:space="preserve"> инфекции с целью поддержания </w:t>
      </w:r>
      <w:r w:rsidRPr="00D678A8">
        <w:rPr>
          <w:bCs/>
          <w:color w:val="000000"/>
          <w:sz w:val="28"/>
          <w:szCs w:val="28"/>
        </w:rPr>
        <w:t xml:space="preserve">популяризации предпринимательской деятельности были проведены </w:t>
      </w:r>
      <w:r w:rsidRPr="00D678A8">
        <w:rPr>
          <w:sz w:val="28"/>
          <w:szCs w:val="28"/>
        </w:rPr>
        <w:t>2 конкурсных мероприятия (в дистанционном режиме) среди представителей малого и среднего предпринимательства, приуроченных к празднованию Дня работника торговли («Лучший работник торговли 2020 года») и Дня российского предпринимательства («Предприниматель года – 2020»), в которых приняли участие и были награждены 16 человек.</w:t>
      </w:r>
      <w:proofErr w:type="gramEnd"/>
    </w:p>
    <w:p w:rsidR="000F0A91" w:rsidRPr="00D678A8" w:rsidRDefault="000F0A91" w:rsidP="002C5CC6">
      <w:pPr>
        <w:shd w:val="clear" w:color="auto" w:fill="FFFFFF"/>
        <w:ind w:firstLine="567"/>
        <w:jc w:val="both"/>
        <w:rPr>
          <w:sz w:val="28"/>
          <w:szCs w:val="28"/>
        </w:rPr>
      </w:pPr>
      <w:r w:rsidRPr="00D678A8">
        <w:rPr>
          <w:sz w:val="28"/>
          <w:szCs w:val="28"/>
        </w:rPr>
        <w:t xml:space="preserve">Жесткие ограничительные меры пандемии в 2020 году позволили провести 10 </w:t>
      </w:r>
      <w:proofErr w:type="spellStart"/>
      <w:r w:rsidRPr="00D678A8">
        <w:rPr>
          <w:sz w:val="28"/>
          <w:szCs w:val="28"/>
        </w:rPr>
        <w:t>вебинаров</w:t>
      </w:r>
      <w:proofErr w:type="spellEnd"/>
      <w:r w:rsidRPr="00D678A8">
        <w:rPr>
          <w:sz w:val="28"/>
          <w:szCs w:val="28"/>
        </w:rPr>
        <w:t xml:space="preserve"> в режиме </w:t>
      </w:r>
      <w:proofErr w:type="spellStart"/>
      <w:r>
        <w:rPr>
          <w:sz w:val="28"/>
          <w:szCs w:val="28"/>
        </w:rPr>
        <w:t>видиоконференций</w:t>
      </w:r>
      <w:proofErr w:type="spellEnd"/>
      <w:r>
        <w:rPr>
          <w:sz w:val="28"/>
          <w:szCs w:val="28"/>
        </w:rPr>
        <w:t xml:space="preserve">, </w:t>
      </w:r>
      <w:proofErr w:type="spellStart"/>
      <w:r>
        <w:rPr>
          <w:sz w:val="28"/>
          <w:szCs w:val="28"/>
        </w:rPr>
        <w:t>онлайн</w:t>
      </w:r>
      <w:proofErr w:type="spellEnd"/>
      <w:r>
        <w:rPr>
          <w:sz w:val="28"/>
          <w:szCs w:val="28"/>
        </w:rPr>
        <w:t xml:space="preserve"> встреч</w:t>
      </w:r>
      <w:r w:rsidRPr="00D678A8">
        <w:rPr>
          <w:sz w:val="28"/>
          <w:szCs w:val="28"/>
        </w:rPr>
        <w:t xml:space="preserve"> с представителями малого и среднего предпринимательства. Рассматривались вопросы осуществления деятельности в условиях </w:t>
      </w:r>
      <w:proofErr w:type="spellStart"/>
      <w:r w:rsidRPr="00D678A8">
        <w:rPr>
          <w:sz w:val="28"/>
          <w:szCs w:val="28"/>
        </w:rPr>
        <w:t>коронавируса</w:t>
      </w:r>
      <w:proofErr w:type="spellEnd"/>
      <w:r w:rsidRPr="00D678A8">
        <w:rPr>
          <w:sz w:val="28"/>
          <w:szCs w:val="28"/>
        </w:rPr>
        <w:t>, предоставления мер поддержки наиболее п</w:t>
      </w:r>
      <w:r w:rsidR="002C5CC6">
        <w:rPr>
          <w:sz w:val="28"/>
          <w:szCs w:val="28"/>
        </w:rPr>
        <w:t>острадавшим отраслям экономики.</w:t>
      </w:r>
    </w:p>
    <w:p w:rsidR="000F0A91" w:rsidRPr="00BF40E7" w:rsidRDefault="000F0A91" w:rsidP="002C5CC6">
      <w:pPr>
        <w:ind w:firstLine="567"/>
        <w:jc w:val="both"/>
        <w:rPr>
          <w:sz w:val="28"/>
          <w:szCs w:val="28"/>
          <w:shd w:val="clear" w:color="auto" w:fill="FFFFFF"/>
        </w:rPr>
      </w:pPr>
      <w:bookmarkStart w:id="0" w:name="_Toc371672919"/>
      <w:r w:rsidRPr="00BF40E7">
        <w:rPr>
          <w:sz w:val="28"/>
          <w:szCs w:val="28"/>
          <w:shd w:val="clear" w:color="auto" w:fill="FFFFFF"/>
        </w:rPr>
        <w:t xml:space="preserve">Одной из востребованных и популярных государственных поддержек является предоставление </w:t>
      </w:r>
      <w:proofErr w:type="spellStart"/>
      <w:r w:rsidRPr="00BF40E7">
        <w:rPr>
          <w:sz w:val="28"/>
          <w:szCs w:val="28"/>
          <w:shd w:val="clear" w:color="auto" w:fill="FFFFFF"/>
        </w:rPr>
        <w:t>микрозайма</w:t>
      </w:r>
      <w:proofErr w:type="spellEnd"/>
      <w:r w:rsidRPr="00BF40E7">
        <w:rPr>
          <w:sz w:val="28"/>
          <w:szCs w:val="28"/>
          <w:shd w:val="clear" w:color="auto" w:fill="FFFFFF"/>
        </w:rPr>
        <w:t xml:space="preserve"> в некоммерческой </w:t>
      </w:r>
      <w:proofErr w:type="spellStart"/>
      <w:r w:rsidRPr="00BF40E7">
        <w:rPr>
          <w:sz w:val="28"/>
          <w:szCs w:val="28"/>
          <w:shd w:val="clear" w:color="auto" w:fill="FFFFFF"/>
        </w:rPr>
        <w:t>микрофинансовой</w:t>
      </w:r>
      <w:proofErr w:type="spellEnd"/>
      <w:r w:rsidRPr="00BF40E7">
        <w:rPr>
          <w:sz w:val="28"/>
          <w:szCs w:val="28"/>
          <w:shd w:val="clear" w:color="auto" w:fill="FFFFFF"/>
        </w:rPr>
        <w:t xml:space="preserve"> организации «Фонд </w:t>
      </w:r>
      <w:proofErr w:type="spellStart"/>
      <w:r w:rsidRPr="00BF40E7">
        <w:rPr>
          <w:sz w:val="28"/>
          <w:szCs w:val="28"/>
          <w:shd w:val="clear" w:color="auto" w:fill="FFFFFF"/>
        </w:rPr>
        <w:t>микрофинансирования</w:t>
      </w:r>
      <w:proofErr w:type="spellEnd"/>
      <w:r w:rsidRPr="00BF40E7">
        <w:rPr>
          <w:sz w:val="28"/>
          <w:szCs w:val="28"/>
          <w:shd w:val="clear" w:color="auto" w:fill="FFFFFF"/>
        </w:rPr>
        <w:t xml:space="preserve"> субъектов малого и среднего предпринимат</w:t>
      </w:r>
      <w:r w:rsidR="002C5CC6">
        <w:rPr>
          <w:sz w:val="28"/>
          <w:szCs w:val="28"/>
          <w:shd w:val="clear" w:color="auto" w:fill="FFFFFF"/>
        </w:rPr>
        <w:t>ельства в Ставропольском крае».</w:t>
      </w:r>
    </w:p>
    <w:p w:rsidR="000F0A91" w:rsidRPr="00BF40E7" w:rsidRDefault="000F0A91" w:rsidP="002C5CC6">
      <w:pPr>
        <w:ind w:firstLine="567"/>
        <w:jc w:val="both"/>
        <w:rPr>
          <w:sz w:val="28"/>
          <w:szCs w:val="28"/>
          <w:shd w:val="clear" w:color="auto" w:fill="FFFFFF"/>
        </w:rPr>
      </w:pPr>
      <w:r w:rsidRPr="00BF40E7">
        <w:rPr>
          <w:sz w:val="28"/>
          <w:szCs w:val="28"/>
          <w:shd w:val="clear" w:color="auto" w:fill="FFFFFF"/>
        </w:rPr>
        <w:t xml:space="preserve">Количество представителей бизнеса, осуществляющих деятельность на территории городского округа, обратившихся за поддержкой в фонд в 2020 году увеличилось на 33 субъекта, или 9,1 </w:t>
      </w:r>
      <w:r>
        <w:rPr>
          <w:sz w:val="28"/>
          <w:szCs w:val="28"/>
          <w:shd w:val="clear" w:color="auto" w:fill="FFFFFF"/>
        </w:rPr>
        <w:t>процента</w:t>
      </w:r>
      <w:r w:rsidRPr="00BF40E7">
        <w:rPr>
          <w:sz w:val="28"/>
          <w:szCs w:val="28"/>
          <w:shd w:val="clear" w:color="auto" w:fill="FFFFFF"/>
        </w:rPr>
        <w:t xml:space="preserve"> к 2019 году и на 50,7 млн. рублей, или 19,6 </w:t>
      </w:r>
      <w:r>
        <w:rPr>
          <w:sz w:val="28"/>
          <w:szCs w:val="28"/>
          <w:shd w:val="clear" w:color="auto" w:fill="FFFFFF"/>
        </w:rPr>
        <w:t>процента</w:t>
      </w:r>
      <w:r w:rsidRPr="00BF40E7">
        <w:rPr>
          <w:sz w:val="28"/>
          <w:szCs w:val="28"/>
          <w:shd w:val="clear" w:color="auto" w:fill="FFFFFF"/>
        </w:rPr>
        <w:t xml:space="preserve"> в сумме выданных </w:t>
      </w:r>
      <w:proofErr w:type="spellStart"/>
      <w:r w:rsidRPr="00BF40E7">
        <w:rPr>
          <w:sz w:val="28"/>
          <w:szCs w:val="28"/>
          <w:shd w:val="clear" w:color="auto" w:fill="FFFFFF"/>
        </w:rPr>
        <w:t>микрозаймов</w:t>
      </w:r>
      <w:proofErr w:type="spellEnd"/>
      <w:r w:rsidRPr="00BF40E7">
        <w:rPr>
          <w:sz w:val="28"/>
          <w:szCs w:val="28"/>
          <w:shd w:val="clear" w:color="auto" w:fill="FFFFFF"/>
        </w:rPr>
        <w:t>.</w:t>
      </w:r>
    </w:p>
    <w:p w:rsidR="000F0A91" w:rsidRPr="00AF71B7" w:rsidRDefault="000F0A91" w:rsidP="002C5CC6">
      <w:pPr>
        <w:tabs>
          <w:tab w:val="left" w:pos="720"/>
        </w:tabs>
        <w:ind w:firstLine="567"/>
        <w:jc w:val="both"/>
        <w:rPr>
          <w:color w:val="000000"/>
          <w:sz w:val="28"/>
          <w:szCs w:val="28"/>
          <w:lang w:eastAsia="en-US"/>
        </w:rPr>
      </w:pPr>
      <w:r w:rsidRPr="00AF71B7">
        <w:rPr>
          <w:color w:val="000000"/>
          <w:sz w:val="28"/>
          <w:szCs w:val="28"/>
          <w:lang w:eastAsia="en-US"/>
        </w:rPr>
        <w:t xml:space="preserve">В сфере предпринимательской деятельности Нефтекумского городского округа Ставропольского округа за отчетный год числится 2002 </w:t>
      </w:r>
      <w:proofErr w:type="gramStart"/>
      <w:r w:rsidRPr="00AF71B7">
        <w:rPr>
          <w:color w:val="000000"/>
          <w:sz w:val="28"/>
          <w:szCs w:val="28"/>
          <w:lang w:eastAsia="en-US"/>
        </w:rPr>
        <w:t>хозяйствующих</w:t>
      </w:r>
      <w:proofErr w:type="gramEnd"/>
      <w:r w:rsidRPr="00AF71B7">
        <w:rPr>
          <w:color w:val="000000"/>
          <w:sz w:val="28"/>
          <w:szCs w:val="28"/>
          <w:lang w:eastAsia="en-US"/>
        </w:rPr>
        <w:t xml:space="preserve"> субъекта, осуществляющих предпринимательскую деятельность на территории Нефтекумского городско</w:t>
      </w:r>
      <w:r w:rsidR="002C5CC6">
        <w:rPr>
          <w:color w:val="000000"/>
          <w:sz w:val="28"/>
          <w:szCs w:val="28"/>
          <w:lang w:eastAsia="en-US"/>
        </w:rPr>
        <w:t>го округа Ставропольского края.</w:t>
      </w:r>
    </w:p>
    <w:p w:rsidR="000F0A91" w:rsidRPr="00AF71B7" w:rsidRDefault="000F0A91" w:rsidP="002C5CC6">
      <w:pPr>
        <w:tabs>
          <w:tab w:val="left" w:pos="720"/>
        </w:tabs>
        <w:ind w:firstLine="567"/>
        <w:jc w:val="both"/>
        <w:rPr>
          <w:color w:val="000000"/>
          <w:sz w:val="28"/>
          <w:szCs w:val="28"/>
          <w:lang w:eastAsia="en-US"/>
        </w:rPr>
      </w:pPr>
      <w:r w:rsidRPr="00AF71B7">
        <w:rPr>
          <w:color w:val="000000"/>
          <w:sz w:val="28"/>
          <w:szCs w:val="28"/>
          <w:lang w:eastAsia="en-US"/>
        </w:rPr>
        <w:t>В том числе индивидуальных предпринимателей -</w:t>
      </w:r>
      <w:r w:rsidR="002C5CC6">
        <w:rPr>
          <w:color w:val="000000"/>
          <w:sz w:val="28"/>
          <w:szCs w:val="28"/>
          <w:lang w:eastAsia="en-US"/>
        </w:rPr>
        <w:t xml:space="preserve"> </w:t>
      </w:r>
      <w:r w:rsidRPr="00AF71B7">
        <w:rPr>
          <w:color w:val="000000"/>
          <w:sz w:val="28"/>
          <w:szCs w:val="28"/>
          <w:lang w:eastAsia="en-US"/>
        </w:rPr>
        <w:t xml:space="preserve">1014, глав КФХ – 487, юридических лиц - 486, что на 2,8 </w:t>
      </w:r>
      <w:r>
        <w:rPr>
          <w:color w:val="000000"/>
          <w:sz w:val="28"/>
          <w:szCs w:val="28"/>
          <w:lang w:eastAsia="en-US"/>
        </w:rPr>
        <w:t>процентных пункта</w:t>
      </w:r>
      <w:r w:rsidRPr="00AF71B7">
        <w:rPr>
          <w:color w:val="000000"/>
          <w:sz w:val="28"/>
          <w:szCs w:val="28"/>
          <w:lang w:eastAsia="en-US"/>
        </w:rPr>
        <w:t xml:space="preserve"> ниже показателя на начало года (2061 единица).</w:t>
      </w:r>
    </w:p>
    <w:p w:rsidR="000F0A91" w:rsidRPr="00AF71B7" w:rsidRDefault="000F0A91" w:rsidP="002C5CC6">
      <w:pPr>
        <w:tabs>
          <w:tab w:val="left" w:pos="720"/>
        </w:tabs>
        <w:ind w:firstLine="567"/>
        <w:jc w:val="both"/>
        <w:rPr>
          <w:color w:val="000000"/>
          <w:sz w:val="28"/>
          <w:szCs w:val="28"/>
          <w:lang w:eastAsia="en-US"/>
        </w:rPr>
      </w:pPr>
      <w:r w:rsidRPr="00AF71B7">
        <w:rPr>
          <w:color w:val="000000"/>
          <w:sz w:val="28"/>
          <w:szCs w:val="28"/>
          <w:lang w:eastAsia="en-US"/>
        </w:rPr>
        <w:t xml:space="preserve">Количество малых и средних предприятий, </w:t>
      </w:r>
      <w:proofErr w:type="gramStart"/>
      <w:r w:rsidRPr="00AF71B7">
        <w:rPr>
          <w:color w:val="000000"/>
          <w:sz w:val="28"/>
          <w:szCs w:val="28"/>
          <w:lang w:eastAsia="en-US"/>
        </w:rPr>
        <w:t xml:space="preserve">включая </w:t>
      </w:r>
      <w:proofErr w:type="spellStart"/>
      <w:r w:rsidRPr="00AF71B7">
        <w:rPr>
          <w:color w:val="000000"/>
          <w:sz w:val="28"/>
          <w:szCs w:val="28"/>
          <w:lang w:eastAsia="en-US"/>
        </w:rPr>
        <w:t>микропредприятия</w:t>
      </w:r>
      <w:proofErr w:type="spellEnd"/>
      <w:r w:rsidRPr="00AF71B7">
        <w:rPr>
          <w:color w:val="000000"/>
          <w:sz w:val="28"/>
          <w:szCs w:val="28"/>
          <w:lang w:eastAsia="en-US"/>
        </w:rPr>
        <w:t xml:space="preserve"> на конец года составило</w:t>
      </w:r>
      <w:proofErr w:type="gramEnd"/>
      <w:r w:rsidRPr="00AF71B7">
        <w:rPr>
          <w:color w:val="000000"/>
          <w:sz w:val="28"/>
          <w:szCs w:val="28"/>
          <w:lang w:eastAsia="en-US"/>
        </w:rPr>
        <w:t xml:space="preserve"> 178 единиц, что на 4,1 </w:t>
      </w:r>
      <w:r>
        <w:rPr>
          <w:color w:val="000000"/>
          <w:sz w:val="28"/>
          <w:szCs w:val="28"/>
          <w:lang w:eastAsia="en-US"/>
        </w:rPr>
        <w:t>процента</w:t>
      </w:r>
      <w:r w:rsidRPr="00AF71B7">
        <w:rPr>
          <w:color w:val="000000"/>
          <w:sz w:val="28"/>
          <w:szCs w:val="28"/>
          <w:lang w:eastAsia="en-US"/>
        </w:rPr>
        <w:t xml:space="preserve"> больше показателя прошлого года (171 единица). </w:t>
      </w:r>
      <w:proofErr w:type="gramStart"/>
      <w:r w:rsidRPr="00AF71B7">
        <w:rPr>
          <w:color w:val="000000"/>
          <w:sz w:val="28"/>
          <w:szCs w:val="28"/>
          <w:lang w:eastAsia="en-US"/>
        </w:rPr>
        <w:t xml:space="preserve">В сравнении с плановыми значениями в консервативном варианте выполнение на 94,2 </w:t>
      </w:r>
      <w:r>
        <w:rPr>
          <w:color w:val="000000"/>
          <w:sz w:val="28"/>
          <w:szCs w:val="28"/>
          <w:lang w:eastAsia="en-US"/>
        </w:rPr>
        <w:t>процента</w:t>
      </w:r>
      <w:r w:rsidRPr="00AF71B7">
        <w:rPr>
          <w:color w:val="000000"/>
          <w:sz w:val="28"/>
          <w:szCs w:val="28"/>
          <w:lang w:eastAsia="en-US"/>
        </w:rPr>
        <w:t xml:space="preserve">, в базовом – 93,7 </w:t>
      </w:r>
      <w:r>
        <w:rPr>
          <w:color w:val="000000"/>
          <w:sz w:val="28"/>
          <w:szCs w:val="28"/>
          <w:lang w:eastAsia="en-US"/>
        </w:rPr>
        <w:t>процента</w:t>
      </w:r>
      <w:r w:rsidRPr="00AF71B7">
        <w:rPr>
          <w:color w:val="000000"/>
          <w:sz w:val="28"/>
          <w:szCs w:val="28"/>
          <w:lang w:eastAsia="en-US"/>
        </w:rPr>
        <w:t>.</w:t>
      </w:r>
      <w:proofErr w:type="gramEnd"/>
    </w:p>
    <w:p w:rsidR="000F0A91" w:rsidRPr="00AF71B7" w:rsidRDefault="000F0A91" w:rsidP="002C5CC6">
      <w:pPr>
        <w:ind w:firstLine="567"/>
        <w:jc w:val="both"/>
        <w:rPr>
          <w:rFonts w:eastAsia="Calibri"/>
          <w:color w:val="000000"/>
          <w:sz w:val="28"/>
          <w:szCs w:val="28"/>
        </w:rPr>
      </w:pPr>
      <w:r w:rsidRPr="00AF71B7">
        <w:rPr>
          <w:rFonts w:eastAsia="Calibri"/>
          <w:color w:val="000000"/>
          <w:sz w:val="28"/>
          <w:szCs w:val="28"/>
        </w:rPr>
        <w:t>Численность занятых в сфере малого и среднего предпринимательства, включая индивидуальных пре</w:t>
      </w:r>
      <w:r w:rsidR="002C5CC6">
        <w:rPr>
          <w:rFonts w:eastAsia="Calibri"/>
          <w:color w:val="000000"/>
          <w:sz w:val="28"/>
          <w:szCs w:val="28"/>
        </w:rPr>
        <w:t xml:space="preserve">дпринимателей, по состоянию на </w:t>
      </w:r>
      <w:r w:rsidRPr="00AF71B7">
        <w:rPr>
          <w:rFonts w:eastAsia="Calibri"/>
          <w:color w:val="000000"/>
          <w:sz w:val="28"/>
          <w:szCs w:val="28"/>
        </w:rPr>
        <w:t xml:space="preserve">1 января 2021 года составила 3653 человека. Снижение к прошлому году 0,4 </w:t>
      </w:r>
      <w:proofErr w:type="gramStart"/>
      <w:r>
        <w:rPr>
          <w:rFonts w:eastAsia="Calibri"/>
          <w:color w:val="000000"/>
          <w:sz w:val="28"/>
          <w:szCs w:val="28"/>
        </w:rPr>
        <w:t>процентных</w:t>
      </w:r>
      <w:proofErr w:type="gramEnd"/>
      <w:r>
        <w:rPr>
          <w:rFonts w:eastAsia="Calibri"/>
          <w:color w:val="000000"/>
          <w:sz w:val="28"/>
          <w:szCs w:val="28"/>
        </w:rPr>
        <w:t xml:space="preserve"> пункта</w:t>
      </w:r>
      <w:r w:rsidRPr="00AF71B7">
        <w:rPr>
          <w:rFonts w:eastAsia="Calibri"/>
          <w:color w:val="000000"/>
          <w:sz w:val="28"/>
          <w:szCs w:val="28"/>
        </w:rPr>
        <w:t>.</w:t>
      </w:r>
      <w:r>
        <w:rPr>
          <w:rFonts w:eastAsia="Calibri"/>
          <w:color w:val="000000"/>
          <w:sz w:val="28"/>
          <w:szCs w:val="28"/>
        </w:rPr>
        <w:t xml:space="preserve"> В сравнении с плановыми значениями базового варианта ч</w:t>
      </w:r>
      <w:r w:rsidRPr="00AF71B7">
        <w:rPr>
          <w:rFonts w:eastAsia="Calibri"/>
          <w:color w:val="000000"/>
          <w:sz w:val="28"/>
          <w:szCs w:val="28"/>
        </w:rPr>
        <w:t>исленность занятых в сфере малого и среднего предпринимательства</w:t>
      </w:r>
      <w:r>
        <w:rPr>
          <w:rFonts w:eastAsia="Calibri"/>
          <w:color w:val="000000"/>
          <w:sz w:val="28"/>
          <w:szCs w:val="28"/>
        </w:rPr>
        <w:t xml:space="preserve"> меньше на 646 человек.</w:t>
      </w:r>
    </w:p>
    <w:bookmarkEnd w:id="0"/>
    <w:p w:rsidR="000F0A91" w:rsidRDefault="000F0A91" w:rsidP="002C5CC6">
      <w:pPr>
        <w:ind w:firstLine="567"/>
        <w:jc w:val="both"/>
        <w:rPr>
          <w:sz w:val="28"/>
          <w:szCs w:val="28"/>
        </w:rPr>
      </w:pPr>
      <w:r w:rsidRPr="00BC4FE7">
        <w:rPr>
          <w:sz w:val="28"/>
          <w:szCs w:val="28"/>
        </w:rPr>
        <w:t xml:space="preserve">Органами местного самоуправления совместно с правоохранительными органами по </w:t>
      </w:r>
      <w:proofErr w:type="spellStart"/>
      <w:r w:rsidRPr="00BC4FE7">
        <w:rPr>
          <w:sz w:val="28"/>
          <w:szCs w:val="28"/>
        </w:rPr>
        <w:t>Нефтекумскому</w:t>
      </w:r>
      <w:proofErr w:type="spellEnd"/>
      <w:r w:rsidRPr="00BC4FE7">
        <w:rPr>
          <w:sz w:val="28"/>
          <w:szCs w:val="28"/>
        </w:rPr>
        <w:t xml:space="preserve"> городскому округу Ставропольского края были проведены мероприятия по пресечению стихийной, несанкционированной торговли и по выявлению лиц, осуществляющих предпринимательскую деятельность без государственной регистрации или специального разрешения в качестве индивидуального предпринимателя или юридического лица.</w:t>
      </w:r>
    </w:p>
    <w:p w:rsidR="000F0A91" w:rsidRPr="00BC4FE7" w:rsidRDefault="000F0A91" w:rsidP="002C5CC6">
      <w:pPr>
        <w:ind w:firstLine="567"/>
        <w:jc w:val="both"/>
        <w:rPr>
          <w:sz w:val="28"/>
          <w:szCs w:val="28"/>
        </w:rPr>
      </w:pPr>
      <w:r>
        <w:rPr>
          <w:sz w:val="28"/>
          <w:szCs w:val="28"/>
        </w:rPr>
        <w:t>За 2020 год в соответствии с Законом Ставропольского края №</w:t>
      </w:r>
      <w:r w:rsidR="002C5CC6">
        <w:rPr>
          <w:sz w:val="28"/>
          <w:szCs w:val="28"/>
        </w:rPr>
        <w:t xml:space="preserve"> 20-кз от 10 апреля </w:t>
      </w:r>
      <w:r>
        <w:rPr>
          <w:sz w:val="28"/>
          <w:szCs w:val="28"/>
        </w:rPr>
        <w:t>2008 года «Об административных правонарушениях в Ставропольском крае» составлено 13 административных протокола по ст. 9.4 «С</w:t>
      </w:r>
      <w:r w:rsidRPr="00B20DFD">
        <w:rPr>
          <w:sz w:val="28"/>
          <w:szCs w:val="28"/>
        </w:rPr>
        <w:t>амовольное осуществление деятельности в сфере торговли</w:t>
      </w:r>
      <w:r>
        <w:rPr>
          <w:sz w:val="28"/>
          <w:szCs w:val="28"/>
        </w:rPr>
        <w:t>».</w:t>
      </w:r>
    </w:p>
    <w:p w:rsidR="000F0A91" w:rsidRPr="00BC4FE7" w:rsidRDefault="000F0A91" w:rsidP="000F0A91">
      <w:pPr>
        <w:jc w:val="both"/>
        <w:rPr>
          <w:sz w:val="28"/>
          <w:szCs w:val="28"/>
        </w:rPr>
      </w:pPr>
    </w:p>
    <w:p w:rsidR="000F0A91" w:rsidRPr="002C5CC6" w:rsidRDefault="000F0A91" w:rsidP="000F0A91">
      <w:pPr>
        <w:pStyle w:val="ConsPlusNormal"/>
        <w:ind w:firstLine="709"/>
        <w:jc w:val="center"/>
        <w:outlineLvl w:val="2"/>
        <w:rPr>
          <w:rFonts w:ascii="Times New Roman" w:hAnsi="Times New Roman" w:cs="Times New Roman"/>
          <w:b/>
          <w:sz w:val="28"/>
          <w:szCs w:val="28"/>
        </w:rPr>
      </w:pPr>
      <w:r w:rsidRPr="002C5CC6">
        <w:rPr>
          <w:rFonts w:ascii="Times New Roman" w:hAnsi="Times New Roman" w:cs="Times New Roman"/>
          <w:b/>
          <w:sz w:val="28"/>
          <w:szCs w:val="28"/>
        </w:rPr>
        <w:lastRenderedPageBreak/>
        <w:t>2.7. Развитие инвестиционной деятельности</w:t>
      </w:r>
    </w:p>
    <w:p w:rsidR="000F0A91" w:rsidRPr="009B6489" w:rsidRDefault="000F0A91" w:rsidP="000F0A91">
      <w:pPr>
        <w:pStyle w:val="ConsPlusNormal"/>
        <w:ind w:firstLine="709"/>
        <w:jc w:val="center"/>
        <w:outlineLvl w:val="2"/>
        <w:rPr>
          <w:rFonts w:ascii="Times New Roman" w:hAnsi="Times New Roman" w:cs="Times New Roman"/>
          <w:sz w:val="28"/>
          <w:szCs w:val="28"/>
        </w:rPr>
      </w:pPr>
    </w:p>
    <w:p w:rsidR="000F0A91" w:rsidRPr="00EE3378" w:rsidRDefault="000F0A91" w:rsidP="002C5CC6">
      <w:pPr>
        <w:ind w:firstLine="567"/>
        <w:jc w:val="both"/>
        <w:rPr>
          <w:rFonts w:eastAsia="Calibri"/>
          <w:sz w:val="28"/>
          <w:szCs w:val="28"/>
          <w:shd w:val="clear" w:color="auto" w:fill="FFFFFF"/>
        </w:rPr>
      </w:pPr>
      <w:r w:rsidRPr="00EE3378">
        <w:rPr>
          <w:rFonts w:eastAsia="Calibri"/>
          <w:sz w:val="28"/>
          <w:szCs w:val="28"/>
          <w:shd w:val="clear" w:color="auto" w:fill="FFFFFF"/>
        </w:rPr>
        <w:t xml:space="preserve">Распространение новой </w:t>
      </w:r>
      <w:proofErr w:type="spellStart"/>
      <w:r w:rsidRPr="00EE3378">
        <w:rPr>
          <w:rFonts w:eastAsia="Calibri"/>
          <w:sz w:val="28"/>
          <w:szCs w:val="28"/>
          <w:shd w:val="clear" w:color="auto" w:fill="FFFFFF"/>
        </w:rPr>
        <w:t>коронавирусной</w:t>
      </w:r>
      <w:proofErr w:type="spellEnd"/>
      <w:r w:rsidRPr="00EE3378">
        <w:rPr>
          <w:rFonts w:eastAsia="Calibri"/>
          <w:sz w:val="28"/>
          <w:szCs w:val="28"/>
          <w:shd w:val="clear" w:color="auto" w:fill="FFFFFF"/>
        </w:rPr>
        <w:t xml:space="preserve"> инфекции </w:t>
      </w:r>
      <w:r w:rsidRPr="00EE3378">
        <w:rPr>
          <w:rFonts w:eastAsia="Calibri"/>
          <w:sz w:val="28"/>
          <w:szCs w:val="28"/>
          <w:shd w:val="clear" w:color="auto" w:fill="FFFFFF"/>
          <w:lang w:val="en-US"/>
        </w:rPr>
        <w:t>COVID</w:t>
      </w:r>
      <w:r w:rsidRPr="00EE3378">
        <w:rPr>
          <w:rFonts w:eastAsia="Calibri"/>
          <w:sz w:val="28"/>
          <w:szCs w:val="28"/>
          <w:shd w:val="clear" w:color="auto" w:fill="FFFFFF"/>
        </w:rPr>
        <w:t>—19 в 2020 году вызвало неопределенность, сокращение доходов от предпринимательской деятельности, что привело к снижению инвестиций в основной капитал, замедлению темпов экономического роста.</w:t>
      </w:r>
    </w:p>
    <w:p w:rsidR="000F0A91" w:rsidRPr="00EE3378" w:rsidRDefault="000F0A91" w:rsidP="002C5CC6">
      <w:pPr>
        <w:ind w:firstLine="567"/>
        <w:jc w:val="both"/>
        <w:rPr>
          <w:rFonts w:eastAsia="Calibri"/>
          <w:sz w:val="28"/>
          <w:szCs w:val="28"/>
          <w:shd w:val="clear" w:color="auto" w:fill="FFFFFF"/>
        </w:rPr>
      </w:pPr>
      <w:r w:rsidRPr="00EE3378">
        <w:rPr>
          <w:rFonts w:eastAsia="Calibri"/>
          <w:sz w:val="28"/>
          <w:szCs w:val="28"/>
          <w:shd w:val="clear" w:color="auto" w:fill="FFFFFF"/>
        </w:rPr>
        <w:t xml:space="preserve">За 2020 год ожидаемый объем инвестиций в основной капитал составит 2848,0 млн. рублей, это на 3,7 </w:t>
      </w:r>
      <w:r>
        <w:rPr>
          <w:rFonts w:eastAsia="Calibri"/>
          <w:sz w:val="28"/>
          <w:szCs w:val="28"/>
          <w:shd w:val="clear" w:color="auto" w:fill="FFFFFF"/>
        </w:rPr>
        <w:t>процента</w:t>
      </w:r>
      <w:r w:rsidRPr="00EE3378">
        <w:rPr>
          <w:rFonts w:eastAsia="Calibri"/>
          <w:sz w:val="28"/>
          <w:szCs w:val="28"/>
          <w:shd w:val="clear" w:color="auto" w:fill="FFFFFF"/>
        </w:rPr>
        <w:t xml:space="preserve"> ниже уровня прошлого года </w:t>
      </w:r>
      <w:r w:rsidRPr="007A2D88">
        <w:rPr>
          <w:rFonts w:eastAsia="Calibri"/>
          <w:sz w:val="28"/>
          <w:szCs w:val="28"/>
          <w:shd w:val="clear" w:color="auto" w:fill="FFFFFF"/>
        </w:rPr>
        <w:t xml:space="preserve">- </w:t>
      </w:r>
      <w:r w:rsidRPr="00EE3378">
        <w:rPr>
          <w:rFonts w:eastAsia="Calibri"/>
          <w:sz w:val="28"/>
          <w:szCs w:val="28"/>
          <w:shd w:val="clear" w:color="auto" w:fill="FFFFFF"/>
        </w:rPr>
        <w:t>2957,3 млн. рублей.</w:t>
      </w:r>
    </w:p>
    <w:p w:rsidR="000F0A91" w:rsidRDefault="000F0A91" w:rsidP="002C5CC6">
      <w:pPr>
        <w:ind w:firstLine="567"/>
        <w:jc w:val="both"/>
        <w:rPr>
          <w:color w:val="000000"/>
          <w:sz w:val="28"/>
          <w:szCs w:val="28"/>
        </w:rPr>
      </w:pPr>
      <w:r>
        <w:rPr>
          <w:color w:val="000000"/>
          <w:sz w:val="28"/>
          <w:szCs w:val="28"/>
        </w:rPr>
        <w:t>Выполнение п</w:t>
      </w:r>
      <w:r w:rsidRPr="00230AD2">
        <w:rPr>
          <w:color w:val="000000"/>
          <w:sz w:val="28"/>
          <w:szCs w:val="28"/>
        </w:rPr>
        <w:t>оказател</w:t>
      </w:r>
      <w:r>
        <w:rPr>
          <w:color w:val="000000"/>
          <w:sz w:val="28"/>
          <w:szCs w:val="28"/>
        </w:rPr>
        <w:t>я</w:t>
      </w:r>
      <w:r w:rsidRPr="00230AD2">
        <w:rPr>
          <w:color w:val="000000"/>
          <w:sz w:val="28"/>
          <w:szCs w:val="28"/>
        </w:rPr>
        <w:t xml:space="preserve"> «Объем инвестиций в основной капитал </w:t>
      </w:r>
      <w:r w:rsidRPr="00230AD2">
        <w:rPr>
          <w:color w:val="000000"/>
          <w:sz w:val="28"/>
          <w:szCs w:val="28"/>
        </w:rPr>
        <w:br/>
        <w:t xml:space="preserve">в расчете на 1 жителя» в 2020 году </w:t>
      </w:r>
      <w:r>
        <w:rPr>
          <w:color w:val="000000"/>
          <w:sz w:val="28"/>
          <w:szCs w:val="28"/>
        </w:rPr>
        <w:t>обеспечено в размере 86,8 процента в базовом варианте и 68,2 процента в целевом варианте.</w:t>
      </w:r>
      <w:r w:rsidRPr="00230AD2">
        <w:rPr>
          <w:color w:val="000000"/>
          <w:sz w:val="28"/>
          <w:szCs w:val="28"/>
        </w:rPr>
        <w:t xml:space="preserve"> </w:t>
      </w:r>
    </w:p>
    <w:p w:rsidR="000F0A91" w:rsidRDefault="000F0A91" w:rsidP="002C5CC6">
      <w:pPr>
        <w:ind w:firstLine="567"/>
        <w:jc w:val="both"/>
        <w:rPr>
          <w:color w:val="000000"/>
          <w:sz w:val="28"/>
          <w:szCs w:val="28"/>
        </w:rPr>
      </w:pPr>
      <w:r>
        <w:rPr>
          <w:color w:val="000000"/>
          <w:sz w:val="28"/>
          <w:szCs w:val="28"/>
        </w:rPr>
        <w:t>По итогам</w:t>
      </w:r>
      <w:r w:rsidRPr="00B4061A">
        <w:rPr>
          <w:color w:val="000000"/>
          <w:sz w:val="28"/>
          <w:szCs w:val="28"/>
        </w:rPr>
        <w:t xml:space="preserve"> 2020 год</w:t>
      </w:r>
      <w:r>
        <w:rPr>
          <w:color w:val="000000"/>
          <w:sz w:val="28"/>
          <w:szCs w:val="28"/>
        </w:rPr>
        <w:t>а</w:t>
      </w:r>
      <w:r w:rsidRPr="00B4061A">
        <w:rPr>
          <w:color w:val="000000"/>
          <w:sz w:val="28"/>
          <w:szCs w:val="28"/>
        </w:rPr>
        <w:t xml:space="preserve"> отмечается незначительное снижение капитальных вложений в сфере строительства. По оперативным данным введено в эксплуатацию около 9,5 тыс. кв. м</w:t>
      </w:r>
      <w:r w:rsidR="002C5CC6">
        <w:rPr>
          <w:color w:val="000000"/>
          <w:sz w:val="28"/>
          <w:szCs w:val="28"/>
        </w:rPr>
        <w:t>.</w:t>
      </w:r>
      <w:r w:rsidRPr="00B4061A">
        <w:rPr>
          <w:color w:val="000000"/>
          <w:sz w:val="28"/>
          <w:szCs w:val="28"/>
        </w:rPr>
        <w:t xml:space="preserve"> жилья, что на 3,1 процента или 0,3 тыс. кв. м</w:t>
      </w:r>
      <w:r w:rsidR="002C5CC6">
        <w:rPr>
          <w:color w:val="000000"/>
          <w:sz w:val="28"/>
          <w:szCs w:val="28"/>
        </w:rPr>
        <w:t>.</w:t>
      </w:r>
      <w:r w:rsidRPr="00B4061A">
        <w:rPr>
          <w:color w:val="000000"/>
          <w:sz w:val="28"/>
          <w:szCs w:val="28"/>
        </w:rPr>
        <w:t xml:space="preserve"> меньше значения показателя 2019 года. Уровень данного показателя обеспечен за</w:t>
      </w:r>
      <w:r w:rsidR="002C5CC6">
        <w:rPr>
          <w:color w:val="000000"/>
          <w:sz w:val="28"/>
          <w:szCs w:val="28"/>
        </w:rPr>
        <w:t xml:space="preserve"> счет индивидуальной застройки.</w:t>
      </w:r>
    </w:p>
    <w:p w:rsidR="000F0A91" w:rsidRDefault="000F0A91" w:rsidP="002C5CC6">
      <w:pPr>
        <w:ind w:firstLine="567"/>
        <w:jc w:val="both"/>
        <w:rPr>
          <w:color w:val="000000"/>
          <w:sz w:val="28"/>
          <w:szCs w:val="28"/>
        </w:rPr>
      </w:pPr>
      <w:r>
        <w:rPr>
          <w:color w:val="000000"/>
          <w:sz w:val="28"/>
          <w:szCs w:val="28"/>
        </w:rPr>
        <w:t>За отчетный период введено в эксплуатацию 8 объектов социально</w:t>
      </w:r>
      <w:r w:rsidR="002C5CC6">
        <w:rPr>
          <w:color w:val="000000"/>
          <w:sz w:val="28"/>
          <w:szCs w:val="28"/>
        </w:rPr>
        <w:t xml:space="preserve"> </w:t>
      </w:r>
      <w:r>
        <w:rPr>
          <w:color w:val="000000"/>
          <w:sz w:val="28"/>
          <w:szCs w:val="28"/>
        </w:rPr>
        <w:t>-</w:t>
      </w:r>
      <w:r w:rsidR="002C5CC6">
        <w:rPr>
          <w:color w:val="000000"/>
          <w:sz w:val="28"/>
          <w:szCs w:val="28"/>
        </w:rPr>
        <w:t xml:space="preserve"> </w:t>
      </w:r>
      <w:r>
        <w:rPr>
          <w:color w:val="000000"/>
          <w:sz w:val="28"/>
          <w:szCs w:val="28"/>
        </w:rPr>
        <w:t>экономического значения, общей площадью 2,4 тыс. кв. м</w:t>
      </w:r>
      <w:r w:rsidR="002C5CC6">
        <w:rPr>
          <w:color w:val="000000"/>
          <w:sz w:val="28"/>
          <w:szCs w:val="28"/>
        </w:rPr>
        <w:t>.</w:t>
      </w:r>
      <w:r>
        <w:rPr>
          <w:color w:val="000000"/>
          <w:sz w:val="28"/>
          <w:szCs w:val="28"/>
        </w:rPr>
        <w:t>, построенных населением.</w:t>
      </w:r>
    </w:p>
    <w:p w:rsidR="000F0A91" w:rsidRPr="00BF682A" w:rsidRDefault="000F0A91" w:rsidP="002C5CC6">
      <w:pPr>
        <w:autoSpaceDE w:val="0"/>
        <w:autoSpaceDN w:val="0"/>
        <w:adjustRightInd w:val="0"/>
        <w:ind w:firstLine="567"/>
        <w:jc w:val="both"/>
        <w:rPr>
          <w:color w:val="000000"/>
          <w:sz w:val="28"/>
          <w:szCs w:val="28"/>
        </w:rPr>
      </w:pPr>
      <w:r w:rsidRPr="00BF682A">
        <w:rPr>
          <w:color w:val="000000"/>
          <w:sz w:val="28"/>
          <w:szCs w:val="28"/>
        </w:rPr>
        <w:t>Администрация Нефтекумского городско</w:t>
      </w:r>
      <w:r>
        <w:rPr>
          <w:color w:val="000000"/>
          <w:sz w:val="28"/>
          <w:szCs w:val="28"/>
        </w:rPr>
        <w:t xml:space="preserve">го округа Ставропольского края </w:t>
      </w:r>
      <w:r w:rsidRPr="00BF682A">
        <w:rPr>
          <w:color w:val="000000"/>
          <w:sz w:val="28"/>
          <w:szCs w:val="28"/>
        </w:rPr>
        <w:t>для реализации и развития инвестиционной деятельности предлагает 8 инвестиционных площадок общ</w:t>
      </w:r>
      <w:r>
        <w:rPr>
          <w:color w:val="000000"/>
          <w:sz w:val="28"/>
          <w:szCs w:val="28"/>
        </w:rPr>
        <w:t xml:space="preserve">ей площадью около 200 тыс. кв. </w:t>
      </w:r>
      <w:r w:rsidRPr="00BF682A">
        <w:rPr>
          <w:color w:val="000000"/>
          <w:sz w:val="28"/>
          <w:szCs w:val="28"/>
        </w:rPr>
        <w:t>м. Перечень инвестиционных площадок размещен на официальном сайте администрации в разделе «Экономика» подраздел «Инвестиции».</w:t>
      </w:r>
    </w:p>
    <w:p w:rsidR="000F0A91" w:rsidRPr="00EE3378" w:rsidRDefault="000F0A91" w:rsidP="002C5CC6">
      <w:pPr>
        <w:ind w:firstLine="567"/>
        <w:jc w:val="both"/>
        <w:rPr>
          <w:sz w:val="28"/>
          <w:szCs w:val="28"/>
          <w:lang w:eastAsia="en-US"/>
        </w:rPr>
      </w:pPr>
      <w:r w:rsidRPr="00EE3378">
        <w:rPr>
          <w:bCs/>
          <w:sz w:val="28"/>
          <w:szCs w:val="28"/>
        </w:rPr>
        <w:t xml:space="preserve">В настоящее время на территории городского округа </w:t>
      </w:r>
      <w:r w:rsidRPr="00EE3378">
        <w:rPr>
          <w:sz w:val="28"/>
          <w:szCs w:val="28"/>
        </w:rPr>
        <w:t xml:space="preserve">реализуется ряд инвестиционных проектов. </w:t>
      </w:r>
      <w:r w:rsidRPr="00EE3378">
        <w:rPr>
          <w:sz w:val="28"/>
          <w:szCs w:val="28"/>
          <w:lang w:eastAsia="en-US"/>
        </w:rPr>
        <w:t xml:space="preserve">Проект «Строительство малой гидроэлектростанции на 112,9 км </w:t>
      </w:r>
      <w:proofErr w:type="spellStart"/>
      <w:r w:rsidRPr="00EE3378">
        <w:rPr>
          <w:sz w:val="28"/>
          <w:szCs w:val="28"/>
          <w:lang w:eastAsia="en-US"/>
        </w:rPr>
        <w:t>Терско-Кумского</w:t>
      </w:r>
      <w:proofErr w:type="spellEnd"/>
      <w:r w:rsidRPr="00EE3378">
        <w:rPr>
          <w:sz w:val="28"/>
          <w:szCs w:val="28"/>
          <w:lang w:eastAsia="en-US"/>
        </w:rPr>
        <w:t xml:space="preserve"> канала </w:t>
      </w:r>
      <w:proofErr w:type="gramStart"/>
      <w:r w:rsidRPr="00EE3378">
        <w:rPr>
          <w:sz w:val="28"/>
          <w:szCs w:val="28"/>
          <w:lang w:eastAsia="en-US"/>
        </w:rPr>
        <w:t>в</w:t>
      </w:r>
      <w:proofErr w:type="gramEnd"/>
      <w:r w:rsidRPr="00EE3378">
        <w:rPr>
          <w:sz w:val="28"/>
          <w:szCs w:val="28"/>
          <w:lang w:eastAsia="en-US"/>
        </w:rPr>
        <w:t xml:space="preserve"> </w:t>
      </w:r>
      <w:proofErr w:type="gramStart"/>
      <w:r w:rsidRPr="00EE3378">
        <w:rPr>
          <w:sz w:val="28"/>
          <w:szCs w:val="28"/>
          <w:lang w:eastAsia="en-US"/>
        </w:rPr>
        <w:t>Нефтекумском</w:t>
      </w:r>
      <w:proofErr w:type="gramEnd"/>
      <w:r w:rsidRPr="00EE3378">
        <w:rPr>
          <w:sz w:val="28"/>
          <w:szCs w:val="28"/>
          <w:lang w:eastAsia="en-US"/>
        </w:rPr>
        <w:t xml:space="preserve"> районе Ставропольского края» представлен инициатором ООО «</w:t>
      </w:r>
      <w:proofErr w:type="spellStart"/>
      <w:r w:rsidRPr="00EE3378">
        <w:rPr>
          <w:sz w:val="28"/>
          <w:szCs w:val="28"/>
          <w:lang w:eastAsia="en-US"/>
        </w:rPr>
        <w:t>ЭнергоМин</w:t>
      </w:r>
      <w:proofErr w:type="spellEnd"/>
      <w:r w:rsidRPr="00EE3378">
        <w:rPr>
          <w:sz w:val="28"/>
          <w:szCs w:val="28"/>
          <w:lang w:eastAsia="en-US"/>
        </w:rPr>
        <w:t>». Для реализации инвестиционного проекта в аренду предоставлен земельный участок. Стоимость инвестиционного проекта составляет 1150,0 млн. рублей, освоено 450,0 млн. рублей, окончательный срок реализации проекта – 2021 год.</w:t>
      </w:r>
    </w:p>
    <w:p w:rsidR="000F0A91" w:rsidRPr="00EE3378" w:rsidRDefault="000F0A91" w:rsidP="002C5CC6">
      <w:pPr>
        <w:ind w:firstLine="567"/>
        <w:jc w:val="both"/>
        <w:rPr>
          <w:sz w:val="28"/>
          <w:szCs w:val="28"/>
          <w:lang w:eastAsia="en-US"/>
        </w:rPr>
      </w:pPr>
      <w:r w:rsidRPr="00EE3378">
        <w:rPr>
          <w:sz w:val="28"/>
          <w:szCs w:val="28"/>
          <w:lang w:eastAsia="en-US"/>
        </w:rPr>
        <w:t xml:space="preserve">Проводятся </w:t>
      </w:r>
      <w:proofErr w:type="spellStart"/>
      <w:proofErr w:type="gramStart"/>
      <w:r w:rsidRPr="00EE3378">
        <w:rPr>
          <w:sz w:val="28"/>
          <w:szCs w:val="28"/>
          <w:lang w:eastAsia="en-US"/>
        </w:rPr>
        <w:t>пуско</w:t>
      </w:r>
      <w:proofErr w:type="spellEnd"/>
      <w:r w:rsidR="002C5CC6">
        <w:rPr>
          <w:sz w:val="28"/>
          <w:szCs w:val="28"/>
          <w:lang w:eastAsia="en-US"/>
        </w:rPr>
        <w:t xml:space="preserve"> </w:t>
      </w:r>
      <w:r w:rsidRPr="00EE3378">
        <w:rPr>
          <w:sz w:val="28"/>
          <w:szCs w:val="28"/>
          <w:lang w:eastAsia="en-US"/>
        </w:rPr>
        <w:t>-</w:t>
      </w:r>
      <w:r w:rsidR="002C5CC6">
        <w:rPr>
          <w:sz w:val="28"/>
          <w:szCs w:val="28"/>
          <w:lang w:eastAsia="en-US"/>
        </w:rPr>
        <w:t xml:space="preserve"> </w:t>
      </w:r>
      <w:r w:rsidRPr="00EE3378">
        <w:rPr>
          <w:sz w:val="28"/>
          <w:szCs w:val="28"/>
          <w:lang w:eastAsia="en-US"/>
        </w:rPr>
        <w:t>наладочные</w:t>
      </w:r>
      <w:proofErr w:type="gramEnd"/>
      <w:r w:rsidRPr="00EE3378">
        <w:rPr>
          <w:sz w:val="28"/>
          <w:szCs w:val="28"/>
          <w:lang w:eastAsia="en-US"/>
        </w:rPr>
        <w:t xml:space="preserve"> работы объекта по инвестиционному проекту «Цех по производству макаронных изделий ООО Агрофирма "КИЦ"». Проводится работа по оформлению документов по вводу в эксплуатацию объекта. Стоимость инвестиционного проекта составляет 110,0 млн. рублей, освоено 100,0 млн. рублей. Окончательный срок реализации проекта 2022 год.</w:t>
      </w:r>
    </w:p>
    <w:p w:rsidR="000F0A91" w:rsidRDefault="000F0A91" w:rsidP="002C5CC6">
      <w:pPr>
        <w:ind w:firstLine="567"/>
        <w:jc w:val="both"/>
        <w:rPr>
          <w:sz w:val="28"/>
          <w:szCs w:val="28"/>
          <w:lang w:eastAsia="en-US"/>
        </w:rPr>
      </w:pPr>
      <w:r w:rsidRPr="00EE3378">
        <w:rPr>
          <w:sz w:val="28"/>
          <w:szCs w:val="28"/>
          <w:lang w:eastAsia="en-US"/>
        </w:rPr>
        <w:t>Группа компаний «</w:t>
      </w:r>
      <w:proofErr w:type="spellStart"/>
      <w:r w:rsidRPr="00EE3378">
        <w:rPr>
          <w:sz w:val="28"/>
          <w:szCs w:val="28"/>
          <w:lang w:eastAsia="en-US"/>
        </w:rPr>
        <w:t>Дамате</w:t>
      </w:r>
      <w:proofErr w:type="spellEnd"/>
      <w:r w:rsidRPr="00EE3378">
        <w:rPr>
          <w:sz w:val="28"/>
          <w:szCs w:val="28"/>
          <w:lang w:eastAsia="en-US"/>
        </w:rPr>
        <w:t>» реализует проект по развитию мясного</w:t>
      </w:r>
      <w:r w:rsidR="002C5CC6">
        <w:rPr>
          <w:sz w:val="28"/>
          <w:szCs w:val="28"/>
          <w:lang w:eastAsia="en-US"/>
        </w:rPr>
        <w:t xml:space="preserve"> овцеводства в регионах </w:t>
      </w:r>
      <w:proofErr w:type="spellStart"/>
      <w:proofErr w:type="gramStart"/>
      <w:r w:rsidR="002C5CC6">
        <w:rPr>
          <w:sz w:val="28"/>
          <w:szCs w:val="28"/>
          <w:lang w:eastAsia="en-US"/>
        </w:rPr>
        <w:t>Северо</w:t>
      </w:r>
      <w:proofErr w:type="spellEnd"/>
      <w:r w:rsidR="002C5CC6">
        <w:rPr>
          <w:sz w:val="28"/>
          <w:szCs w:val="28"/>
          <w:lang w:eastAsia="en-US"/>
        </w:rPr>
        <w:t xml:space="preserve"> </w:t>
      </w:r>
      <w:r w:rsidRPr="00EE3378">
        <w:rPr>
          <w:sz w:val="28"/>
          <w:szCs w:val="28"/>
          <w:lang w:eastAsia="en-US"/>
        </w:rPr>
        <w:t>-</w:t>
      </w:r>
      <w:r w:rsidR="002C5CC6">
        <w:rPr>
          <w:sz w:val="28"/>
          <w:szCs w:val="28"/>
          <w:lang w:eastAsia="en-US"/>
        </w:rPr>
        <w:t xml:space="preserve"> </w:t>
      </w:r>
      <w:r w:rsidRPr="00EE3378">
        <w:rPr>
          <w:sz w:val="28"/>
          <w:szCs w:val="28"/>
          <w:lang w:eastAsia="en-US"/>
        </w:rPr>
        <w:t>Кавказского</w:t>
      </w:r>
      <w:proofErr w:type="gramEnd"/>
      <w:r w:rsidRPr="00EE3378">
        <w:rPr>
          <w:sz w:val="28"/>
          <w:szCs w:val="28"/>
          <w:lang w:eastAsia="en-US"/>
        </w:rPr>
        <w:t xml:space="preserve"> федерального округа. На территории Нефтекумского городского округа Ставропольского округа функционирует откормочная площадка </w:t>
      </w:r>
      <w:proofErr w:type="gramStart"/>
      <w:r w:rsidRPr="00EE3378">
        <w:rPr>
          <w:sz w:val="28"/>
          <w:szCs w:val="28"/>
          <w:lang w:eastAsia="en-US"/>
        </w:rPr>
        <w:t>в</w:t>
      </w:r>
      <w:proofErr w:type="gramEnd"/>
      <w:r w:rsidRPr="00EE3378">
        <w:rPr>
          <w:sz w:val="28"/>
          <w:szCs w:val="28"/>
          <w:lang w:eastAsia="en-US"/>
        </w:rPr>
        <w:t xml:space="preserve"> </w:t>
      </w:r>
      <w:proofErr w:type="gramStart"/>
      <w:r w:rsidRPr="00EE3378">
        <w:rPr>
          <w:sz w:val="28"/>
          <w:szCs w:val="28"/>
          <w:lang w:eastAsia="en-US"/>
        </w:rPr>
        <w:t>с</w:t>
      </w:r>
      <w:proofErr w:type="gramEnd"/>
      <w:r w:rsidRPr="00EE3378">
        <w:rPr>
          <w:sz w:val="28"/>
          <w:szCs w:val="28"/>
          <w:lang w:eastAsia="en-US"/>
        </w:rPr>
        <w:t>. Ачикулак на 14 тыс. голов малого рогатого скота, в 2021-2022 годах планируется увеличение мощности откормочной площадки до 42 тыс. голов мелкого рогатого скота единовременного содержания. Стоимость инвестиционного проекта составляет 2068,0 млн. рублей, освоено 144 млн. рублей.</w:t>
      </w:r>
    </w:p>
    <w:p w:rsidR="000F0A91" w:rsidRPr="00EE3378" w:rsidRDefault="000F0A91" w:rsidP="000F0A91">
      <w:pPr>
        <w:ind w:firstLine="709"/>
        <w:jc w:val="both"/>
        <w:rPr>
          <w:sz w:val="28"/>
          <w:szCs w:val="28"/>
          <w:lang w:eastAsia="en-US"/>
        </w:rPr>
      </w:pPr>
    </w:p>
    <w:p w:rsidR="000F0A91" w:rsidRPr="002C5CC6" w:rsidRDefault="000F0A91" w:rsidP="000F0A91">
      <w:pPr>
        <w:pStyle w:val="ConsPlusNormal"/>
        <w:ind w:firstLine="709"/>
        <w:jc w:val="center"/>
        <w:outlineLvl w:val="1"/>
        <w:rPr>
          <w:rFonts w:ascii="Times New Roman" w:hAnsi="Times New Roman" w:cs="Times New Roman"/>
          <w:b/>
          <w:sz w:val="28"/>
          <w:szCs w:val="28"/>
        </w:rPr>
      </w:pPr>
      <w:r w:rsidRPr="002C5CC6">
        <w:rPr>
          <w:rFonts w:ascii="Times New Roman" w:hAnsi="Times New Roman" w:cs="Times New Roman"/>
          <w:b/>
          <w:sz w:val="28"/>
          <w:szCs w:val="28"/>
        </w:rPr>
        <w:t>2.8. Развитие природопользования и охраны окружающей среды</w:t>
      </w:r>
    </w:p>
    <w:p w:rsidR="000F0A91" w:rsidRPr="007504C6" w:rsidRDefault="000F0A91" w:rsidP="000F0A91">
      <w:pPr>
        <w:pStyle w:val="ConsPlusNormal"/>
        <w:ind w:firstLine="709"/>
        <w:jc w:val="center"/>
        <w:outlineLvl w:val="1"/>
        <w:rPr>
          <w:rFonts w:ascii="Times New Roman" w:hAnsi="Times New Roman" w:cs="Times New Roman"/>
          <w:sz w:val="28"/>
          <w:szCs w:val="28"/>
        </w:rPr>
      </w:pPr>
    </w:p>
    <w:p w:rsidR="000F0A91" w:rsidRPr="007504C6" w:rsidRDefault="000F0A91" w:rsidP="002C5CC6">
      <w:pPr>
        <w:autoSpaceDE w:val="0"/>
        <w:autoSpaceDN w:val="0"/>
        <w:adjustRightInd w:val="0"/>
        <w:ind w:firstLine="567"/>
        <w:jc w:val="both"/>
        <w:rPr>
          <w:color w:val="000000"/>
          <w:sz w:val="28"/>
          <w:szCs w:val="28"/>
        </w:rPr>
      </w:pPr>
      <w:r w:rsidRPr="007504C6">
        <w:rPr>
          <w:color w:val="000000"/>
          <w:sz w:val="28"/>
          <w:szCs w:val="28"/>
        </w:rPr>
        <w:lastRenderedPageBreak/>
        <w:t>Стабилизация и улучшение экологической обстановки, осуществление мер по охране природных ресурсов является приоритетным направлением развития территории Нефтекумского городского округа Ставропольского края.</w:t>
      </w:r>
    </w:p>
    <w:p w:rsidR="000F0A91" w:rsidRPr="007B7528" w:rsidRDefault="000F0A91" w:rsidP="002C5CC6">
      <w:pPr>
        <w:autoSpaceDE w:val="0"/>
        <w:autoSpaceDN w:val="0"/>
        <w:adjustRightInd w:val="0"/>
        <w:ind w:firstLine="567"/>
        <w:jc w:val="both"/>
        <w:rPr>
          <w:color w:val="000000"/>
          <w:sz w:val="28"/>
          <w:szCs w:val="28"/>
        </w:rPr>
      </w:pPr>
      <w:r w:rsidRPr="007504C6">
        <w:rPr>
          <w:color w:val="000000"/>
          <w:sz w:val="28"/>
          <w:szCs w:val="28"/>
        </w:rPr>
        <w:t>В рамках мероприятия «Охрана окружающей среды» муниципальной</w:t>
      </w:r>
      <w:r w:rsidR="002C5CC6">
        <w:rPr>
          <w:color w:val="000000"/>
          <w:sz w:val="28"/>
          <w:szCs w:val="28"/>
        </w:rPr>
        <w:t xml:space="preserve"> </w:t>
      </w:r>
      <w:r w:rsidRPr="007B7528">
        <w:rPr>
          <w:color w:val="000000"/>
          <w:sz w:val="28"/>
          <w:szCs w:val="28"/>
        </w:rPr>
        <w:t>программы Нефтекумского городского округа Ставропольского края «Развитие сельского хозяйства» денежные средства в размере 90 тыс. рублей были направлены на благоустройство парковой зоны с. Ачикулак</w:t>
      </w:r>
      <w:r>
        <w:rPr>
          <w:color w:val="000000"/>
          <w:sz w:val="28"/>
          <w:szCs w:val="28"/>
        </w:rPr>
        <w:t>, высажено 40 саженцев сосны</w:t>
      </w:r>
      <w:r w:rsidRPr="007B7528">
        <w:rPr>
          <w:color w:val="000000"/>
          <w:sz w:val="28"/>
          <w:szCs w:val="28"/>
        </w:rPr>
        <w:t>.</w:t>
      </w:r>
    </w:p>
    <w:p w:rsidR="000F0A91" w:rsidRPr="008E7387" w:rsidRDefault="000F0A91" w:rsidP="002C5CC6">
      <w:pPr>
        <w:ind w:firstLine="567"/>
        <w:jc w:val="both"/>
        <w:rPr>
          <w:sz w:val="28"/>
          <w:szCs w:val="28"/>
        </w:rPr>
      </w:pPr>
      <w:r w:rsidRPr="008E7387">
        <w:rPr>
          <w:sz w:val="28"/>
          <w:szCs w:val="28"/>
        </w:rPr>
        <w:t>В отчетном году проведены мероприятия по организации общероссийской акции «Вода России» на территории малых водных объектах Нефтекумского городского округа Ставропольского края, в рамках которой были очищены берега рек Горькая Балка, Кума, Сухая Горькая, при</w:t>
      </w:r>
      <w:r w:rsidR="002C5CC6">
        <w:rPr>
          <w:sz w:val="28"/>
          <w:szCs w:val="28"/>
        </w:rPr>
        <w:t xml:space="preserve">ведены в порядок места отдыха. </w:t>
      </w:r>
      <w:r w:rsidRPr="008E7387">
        <w:rPr>
          <w:sz w:val="28"/>
          <w:szCs w:val="28"/>
        </w:rPr>
        <w:t>Всего очищено около 3,0 га территории.</w:t>
      </w:r>
    </w:p>
    <w:p w:rsidR="000F0A91" w:rsidRPr="009B3C9E" w:rsidRDefault="000F0A91" w:rsidP="002C5CC6">
      <w:pPr>
        <w:ind w:firstLine="567"/>
        <w:jc w:val="both"/>
        <w:rPr>
          <w:sz w:val="28"/>
          <w:szCs w:val="28"/>
        </w:rPr>
      </w:pPr>
      <w:r w:rsidRPr="009B3C9E">
        <w:rPr>
          <w:sz w:val="28"/>
          <w:szCs w:val="28"/>
        </w:rPr>
        <w:t xml:space="preserve">В акции </w:t>
      </w:r>
      <w:r>
        <w:rPr>
          <w:sz w:val="28"/>
          <w:szCs w:val="28"/>
        </w:rPr>
        <w:t xml:space="preserve">приняли участие специалисты территориальных отделов по работе с населением Управления по делам территорий администрации Нефтекумского городского округа Ставропольского края, активисты общественных организаций, волонтеры, </w:t>
      </w:r>
      <w:r w:rsidRPr="009B3C9E">
        <w:rPr>
          <w:rFonts w:eastAsia="Calibri"/>
          <w:sz w:val="28"/>
          <w:szCs w:val="28"/>
        </w:rPr>
        <w:t>ООО «РН</w:t>
      </w:r>
      <w:r w:rsidR="002C5CC6">
        <w:rPr>
          <w:rFonts w:eastAsia="Calibri"/>
          <w:sz w:val="28"/>
          <w:szCs w:val="28"/>
        </w:rPr>
        <w:t xml:space="preserve"> </w:t>
      </w:r>
      <w:r w:rsidRPr="009B3C9E">
        <w:rPr>
          <w:rFonts w:eastAsia="Calibri"/>
          <w:sz w:val="28"/>
          <w:szCs w:val="28"/>
        </w:rPr>
        <w:t>-</w:t>
      </w:r>
      <w:r w:rsidR="002C5CC6">
        <w:rPr>
          <w:rFonts w:eastAsia="Calibri"/>
          <w:sz w:val="28"/>
          <w:szCs w:val="28"/>
        </w:rPr>
        <w:t xml:space="preserve"> </w:t>
      </w:r>
      <w:proofErr w:type="spellStart"/>
      <w:r w:rsidRPr="009B3C9E">
        <w:rPr>
          <w:rFonts w:eastAsia="Calibri"/>
          <w:sz w:val="28"/>
          <w:szCs w:val="28"/>
        </w:rPr>
        <w:t>Ставропольнефтегаз</w:t>
      </w:r>
      <w:proofErr w:type="spellEnd"/>
      <w:r w:rsidRPr="009B3C9E">
        <w:rPr>
          <w:rFonts w:eastAsia="Calibri"/>
          <w:sz w:val="28"/>
          <w:szCs w:val="28"/>
        </w:rPr>
        <w:t>», МКУ «Молодежный центр» Нефтекумского городского округа Ставропольского края</w:t>
      </w:r>
      <w:r>
        <w:rPr>
          <w:rFonts w:eastAsia="Calibri"/>
          <w:sz w:val="28"/>
          <w:szCs w:val="28"/>
        </w:rPr>
        <w:t>.</w:t>
      </w:r>
    </w:p>
    <w:p w:rsidR="000F0A91" w:rsidRDefault="000F0A91" w:rsidP="002C5CC6">
      <w:pPr>
        <w:ind w:firstLine="567"/>
        <w:jc w:val="both"/>
        <w:rPr>
          <w:rFonts w:eastAsia="Calibri"/>
          <w:sz w:val="28"/>
          <w:szCs w:val="28"/>
        </w:rPr>
      </w:pPr>
      <w:r w:rsidRPr="00C07A7C">
        <w:rPr>
          <w:rFonts w:eastAsia="Calibri"/>
          <w:sz w:val="28"/>
          <w:szCs w:val="28"/>
        </w:rPr>
        <w:t xml:space="preserve">Управлением сельского хозяйства и охраны окружающей среды администрации Нефтекумского городского округа Ставропольского края реализованы мероприятия регионального проекта «Чистая страна» федерального проекта «Чистая страна» национального проекта «Экология» на территории Нефтекумского городского округа Ставропольского края. Территория размещения отходов производства и потребления </w:t>
      </w:r>
      <w:proofErr w:type="gramStart"/>
      <w:r w:rsidRPr="00C07A7C">
        <w:rPr>
          <w:rFonts w:eastAsia="Calibri"/>
          <w:sz w:val="28"/>
          <w:szCs w:val="28"/>
        </w:rPr>
        <w:t>г</w:t>
      </w:r>
      <w:proofErr w:type="gramEnd"/>
      <w:r>
        <w:rPr>
          <w:rFonts w:eastAsia="Calibri"/>
          <w:sz w:val="28"/>
          <w:szCs w:val="28"/>
        </w:rPr>
        <w:t>.</w:t>
      </w:r>
      <w:r w:rsidRPr="00C07A7C">
        <w:rPr>
          <w:rFonts w:eastAsia="Calibri"/>
          <w:sz w:val="28"/>
          <w:szCs w:val="28"/>
        </w:rPr>
        <w:t xml:space="preserve"> Нефтекумска включена в государственный реестр объектов нако</w:t>
      </w:r>
      <w:r>
        <w:rPr>
          <w:rFonts w:eastAsia="Calibri"/>
          <w:sz w:val="28"/>
          <w:szCs w:val="28"/>
        </w:rPr>
        <w:t>пленного вреда окружающей среде, что позволит её ликвидировать. Выполнение работ по рекультивации т</w:t>
      </w:r>
      <w:r w:rsidRPr="00C07A7C">
        <w:rPr>
          <w:rFonts w:eastAsia="Calibri"/>
          <w:sz w:val="28"/>
          <w:szCs w:val="28"/>
        </w:rPr>
        <w:t>ерритори</w:t>
      </w:r>
      <w:r>
        <w:rPr>
          <w:rFonts w:eastAsia="Calibri"/>
          <w:sz w:val="28"/>
          <w:szCs w:val="28"/>
        </w:rPr>
        <w:t>и</w:t>
      </w:r>
      <w:r w:rsidRPr="00C07A7C">
        <w:rPr>
          <w:rFonts w:eastAsia="Calibri"/>
          <w:sz w:val="28"/>
          <w:szCs w:val="28"/>
        </w:rPr>
        <w:t xml:space="preserve"> размещения отходов производства и потребления</w:t>
      </w:r>
      <w:r>
        <w:rPr>
          <w:rFonts w:eastAsia="Calibri"/>
          <w:sz w:val="28"/>
          <w:szCs w:val="28"/>
        </w:rPr>
        <w:t xml:space="preserve"> планируется в 2021 году.</w:t>
      </w:r>
    </w:p>
    <w:p w:rsidR="000F0A91" w:rsidRPr="0037264A" w:rsidRDefault="000F0A91" w:rsidP="000F0A91">
      <w:pPr>
        <w:ind w:firstLine="709"/>
        <w:jc w:val="both"/>
        <w:rPr>
          <w:sz w:val="28"/>
          <w:szCs w:val="28"/>
        </w:rPr>
      </w:pPr>
    </w:p>
    <w:p w:rsidR="000F0A91" w:rsidRDefault="000F0A91" w:rsidP="000F0A91">
      <w:pPr>
        <w:pStyle w:val="ConsPlusNormal"/>
        <w:tabs>
          <w:tab w:val="left" w:pos="709"/>
        </w:tabs>
        <w:ind w:firstLine="709"/>
        <w:jc w:val="center"/>
        <w:rPr>
          <w:rFonts w:ascii="Times New Roman" w:hAnsi="Times New Roman" w:cs="Times New Roman"/>
          <w:sz w:val="28"/>
          <w:szCs w:val="28"/>
        </w:rPr>
      </w:pPr>
      <w:r w:rsidRPr="002C5CC6">
        <w:rPr>
          <w:rFonts w:ascii="Times New Roman" w:hAnsi="Times New Roman" w:cs="Times New Roman"/>
          <w:b/>
          <w:sz w:val="28"/>
          <w:szCs w:val="28"/>
        </w:rPr>
        <w:t>3. Достижение ожидаемых результатов реализации Стратегии</w:t>
      </w:r>
    </w:p>
    <w:p w:rsidR="000F0A91" w:rsidRPr="005B4AC6" w:rsidRDefault="000F0A91" w:rsidP="000F0A91">
      <w:pPr>
        <w:pStyle w:val="ConsPlusNormal"/>
        <w:tabs>
          <w:tab w:val="left" w:pos="709"/>
        </w:tabs>
        <w:ind w:firstLine="709"/>
        <w:jc w:val="center"/>
        <w:rPr>
          <w:rFonts w:ascii="Times New Roman" w:hAnsi="Times New Roman" w:cs="Times New Roman"/>
          <w:sz w:val="28"/>
          <w:szCs w:val="28"/>
        </w:rPr>
      </w:pPr>
    </w:p>
    <w:p w:rsidR="000F0A91" w:rsidRDefault="000F0A91" w:rsidP="002C5CC6">
      <w:pPr>
        <w:pStyle w:val="ConsPlusNormal"/>
        <w:ind w:firstLine="567"/>
        <w:jc w:val="both"/>
        <w:rPr>
          <w:rFonts w:ascii="Times New Roman" w:hAnsi="Times New Roman" w:cs="Times New Roman"/>
          <w:sz w:val="28"/>
          <w:szCs w:val="28"/>
        </w:rPr>
      </w:pPr>
      <w:r w:rsidRPr="005B4AC6">
        <w:rPr>
          <w:rFonts w:ascii="Times New Roman" w:hAnsi="Times New Roman" w:cs="Times New Roman"/>
          <w:sz w:val="28"/>
          <w:szCs w:val="28"/>
        </w:rPr>
        <w:t>Ожидаемыми результатами реализации Стратегии являются: улучшение качества жизни населения, создание комфортных условий для труда и отдыха граждан, увеличение объемов промышленного и сельскохозяйственного производства, рост количества зарегистрированных малых и средних предприятий и увеличение их доли в общем объеме отгруженных товаров собственного производства</w:t>
      </w:r>
      <w:r>
        <w:rPr>
          <w:rFonts w:ascii="Times New Roman" w:hAnsi="Times New Roman" w:cs="Times New Roman"/>
          <w:sz w:val="28"/>
          <w:szCs w:val="28"/>
        </w:rPr>
        <w:t>, развитие экспортной деятельности</w:t>
      </w:r>
      <w:r w:rsidRPr="005B4AC6">
        <w:rPr>
          <w:rFonts w:ascii="Times New Roman" w:hAnsi="Times New Roman" w:cs="Times New Roman"/>
          <w:sz w:val="28"/>
          <w:szCs w:val="28"/>
        </w:rPr>
        <w:t>.</w:t>
      </w:r>
    </w:p>
    <w:p w:rsidR="000F0A91" w:rsidRPr="00801188" w:rsidRDefault="000F0A91" w:rsidP="002C5CC6">
      <w:pPr>
        <w:pStyle w:val="ConsPlusNormal"/>
        <w:ind w:firstLine="567"/>
        <w:jc w:val="both"/>
        <w:rPr>
          <w:rFonts w:ascii="Times New Roman" w:hAnsi="Times New Roman" w:cs="Times New Roman"/>
          <w:sz w:val="28"/>
          <w:szCs w:val="28"/>
        </w:rPr>
      </w:pPr>
      <w:r w:rsidRPr="00801188">
        <w:rPr>
          <w:rFonts w:ascii="Times New Roman" w:hAnsi="Times New Roman" w:cs="Times New Roman"/>
          <w:sz w:val="28"/>
          <w:szCs w:val="28"/>
        </w:rPr>
        <w:t>Однако по отдельным направлениям социально-экономического развития Нефтекумского городского округа Ставропольского края существуют нерешенные вопросы: уменьшение численности населения, недостаток квалифицированных кадров в сфере здравоохранения, образования, низкая инвестиционная привлекательность округа, отсутствие рабочих мест, слабое развитие социальной инфраструктуры.</w:t>
      </w:r>
    </w:p>
    <w:p w:rsidR="000F0A91" w:rsidRDefault="000F0A91" w:rsidP="002C5CC6">
      <w:pPr>
        <w:ind w:firstLine="567"/>
        <w:jc w:val="both"/>
        <w:rPr>
          <w:sz w:val="28"/>
          <w:szCs w:val="28"/>
        </w:rPr>
      </w:pPr>
      <w:proofErr w:type="gramStart"/>
      <w:r w:rsidRPr="005B4AC6">
        <w:rPr>
          <w:sz w:val="28"/>
          <w:szCs w:val="28"/>
        </w:rPr>
        <w:t>Задачи и перспективы развития Нефтекумского городского округа Ставропольского края связаны с реализацией на его территории</w:t>
      </w:r>
      <w:r>
        <w:rPr>
          <w:sz w:val="28"/>
          <w:szCs w:val="28"/>
        </w:rPr>
        <w:t xml:space="preserve"> Указа </w:t>
      </w:r>
      <w:r w:rsidRPr="005B4AC6">
        <w:rPr>
          <w:sz w:val="28"/>
          <w:szCs w:val="28"/>
        </w:rPr>
        <w:t>Президента Российской Федерации</w:t>
      </w:r>
      <w:r>
        <w:rPr>
          <w:sz w:val="28"/>
          <w:szCs w:val="28"/>
        </w:rPr>
        <w:t xml:space="preserve"> от 7 мая 2018 года № 204 «О национальных целях и стратегических задачах развития Российской Федерации на период до 2024 года»,</w:t>
      </w:r>
      <w:r w:rsidRPr="005B4AC6">
        <w:rPr>
          <w:sz w:val="28"/>
          <w:szCs w:val="28"/>
        </w:rPr>
        <w:t xml:space="preserve"> Указов Президента Российской Федерации от 7 мая 2012 года № 596</w:t>
      </w:r>
      <w:r>
        <w:rPr>
          <w:sz w:val="28"/>
          <w:szCs w:val="28"/>
        </w:rPr>
        <w:t xml:space="preserve"> </w:t>
      </w:r>
      <w:r w:rsidRPr="005B4AC6">
        <w:rPr>
          <w:sz w:val="28"/>
          <w:szCs w:val="28"/>
        </w:rPr>
        <w:t>-</w:t>
      </w:r>
      <w:r>
        <w:rPr>
          <w:sz w:val="28"/>
          <w:szCs w:val="28"/>
        </w:rPr>
        <w:t xml:space="preserve"> </w:t>
      </w:r>
      <w:r w:rsidRPr="005B4AC6">
        <w:rPr>
          <w:sz w:val="28"/>
          <w:szCs w:val="28"/>
        </w:rPr>
        <w:t xml:space="preserve">602, 606, основных положений </w:t>
      </w:r>
      <w:r w:rsidRPr="00F430D8">
        <w:rPr>
          <w:sz w:val="28"/>
          <w:szCs w:val="28"/>
        </w:rPr>
        <w:t>Послания Президента Российской</w:t>
      </w:r>
      <w:r w:rsidRPr="005B4AC6">
        <w:rPr>
          <w:sz w:val="28"/>
          <w:szCs w:val="28"/>
        </w:rPr>
        <w:t xml:space="preserve"> Федерации </w:t>
      </w:r>
      <w:r w:rsidRPr="005B4AC6">
        <w:rPr>
          <w:sz w:val="28"/>
          <w:szCs w:val="28"/>
        </w:rPr>
        <w:lastRenderedPageBreak/>
        <w:t>Федеральному Собранию Российской</w:t>
      </w:r>
      <w:proofErr w:type="gramEnd"/>
      <w:r w:rsidRPr="005B4AC6">
        <w:rPr>
          <w:sz w:val="28"/>
          <w:szCs w:val="28"/>
        </w:rPr>
        <w:t xml:space="preserve"> </w:t>
      </w:r>
      <w:proofErr w:type="gramStart"/>
      <w:r w:rsidRPr="005B4AC6">
        <w:rPr>
          <w:sz w:val="28"/>
          <w:szCs w:val="28"/>
        </w:rPr>
        <w:t>Федерации, распоряжения Правительства Ставропольского края от 19 февраля 2016 г</w:t>
      </w:r>
      <w:r>
        <w:rPr>
          <w:sz w:val="28"/>
          <w:szCs w:val="28"/>
        </w:rPr>
        <w:t>ода</w:t>
      </w:r>
      <w:r w:rsidRPr="005B4AC6">
        <w:rPr>
          <w:sz w:val="28"/>
          <w:szCs w:val="28"/>
        </w:rPr>
        <w:t xml:space="preserve"> № 51-рп «О Плане мероприятий («дорожная карта») по улучшению инвестиционного климата на основе лучших практик, выявленных по итогам ежегодного проведения Национального рейтинга состояния инвестиционного климата в субъектах Российской Федерации, в Ставропольском крае»</w:t>
      </w:r>
      <w:r>
        <w:rPr>
          <w:sz w:val="28"/>
          <w:szCs w:val="28"/>
        </w:rPr>
        <w:t xml:space="preserve"> с изменениями </w:t>
      </w:r>
      <w:r w:rsidRPr="00843062">
        <w:rPr>
          <w:sz w:val="28"/>
          <w:szCs w:val="28"/>
        </w:rPr>
        <w:t>от 25.05.2018</w:t>
      </w:r>
      <w:r>
        <w:rPr>
          <w:sz w:val="28"/>
          <w:szCs w:val="28"/>
        </w:rPr>
        <w:t xml:space="preserve"> года</w:t>
      </w:r>
      <w:r w:rsidRPr="00843062">
        <w:rPr>
          <w:sz w:val="28"/>
          <w:szCs w:val="28"/>
        </w:rPr>
        <w:t xml:space="preserve"> N 197-рп "О внесении изменений в План мероприятий ("дорожная карта") по улучшению инвестиционного климата</w:t>
      </w:r>
      <w:proofErr w:type="gramEnd"/>
      <w:r w:rsidRPr="00843062">
        <w:rPr>
          <w:sz w:val="28"/>
          <w:szCs w:val="28"/>
        </w:rPr>
        <w:t xml:space="preserve"> на основе лучших практик, выявленных по итогам ежегодного проведения Национального рейтинга состояния инвестиционного климата в субъектах Российской Федерации, в Ставропольском крае, утвержденный распоряжением Правительства Ставропольского края от 19 февраля 2016 г. N 51-рп"</w:t>
      </w:r>
      <w:r>
        <w:rPr>
          <w:sz w:val="28"/>
          <w:szCs w:val="28"/>
        </w:rPr>
        <w:t>.</w:t>
      </w:r>
    </w:p>
    <w:p w:rsidR="000F0A91" w:rsidRDefault="000F0A91" w:rsidP="002C5CC6">
      <w:pPr>
        <w:pStyle w:val="ConsPlusNormal"/>
        <w:widowControl/>
        <w:tabs>
          <w:tab w:val="left" w:pos="709"/>
        </w:tabs>
        <w:ind w:firstLine="567"/>
        <w:jc w:val="both"/>
        <w:rPr>
          <w:rFonts w:ascii="Times New Roman" w:hAnsi="Times New Roman" w:cs="Times New Roman"/>
          <w:sz w:val="28"/>
          <w:szCs w:val="28"/>
        </w:rPr>
      </w:pPr>
      <w:r w:rsidRPr="005B4AC6">
        <w:rPr>
          <w:rFonts w:ascii="Times New Roman" w:hAnsi="Times New Roman" w:cs="Times New Roman"/>
          <w:sz w:val="28"/>
          <w:szCs w:val="28"/>
        </w:rPr>
        <w:t xml:space="preserve">Достижение стратегических </w:t>
      </w:r>
      <w:r w:rsidRPr="005B4AC6">
        <w:rPr>
          <w:rFonts w:ascii="Times New Roman" w:hAnsi="Times New Roman" w:cs="Times New Roman"/>
          <w:spacing w:val="2"/>
          <w:sz w:val="28"/>
          <w:szCs w:val="28"/>
        </w:rPr>
        <w:t xml:space="preserve">целей развития Нефтекумского городского округа Ставропольского края в </w:t>
      </w:r>
      <w:r w:rsidRPr="005B4AC6">
        <w:rPr>
          <w:rFonts w:ascii="Times New Roman" w:hAnsi="Times New Roman" w:cs="Times New Roman"/>
          <w:bCs/>
          <w:sz w:val="28"/>
          <w:szCs w:val="28"/>
        </w:rPr>
        <w:t>сферах социального, инновационного развития и эффективного развития экономики</w:t>
      </w:r>
      <w:r w:rsidRPr="005B4AC6">
        <w:rPr>
          <w:rFonts w:ascii="Times New Roman" w:hAnsi="Times New Roman" w:cs="Times New Roman"/>
          <w:sz w:val="28"/>
          <w:szCs w:val="28"/>
        </w:rPr>
        <w:t xml:space="preserve"> Нефтекумского городского округа Ставропольского края на основании сопоставления фактически достигнутых значений показателей с их плановыми значениями приведено в приложении к Отчету.</w:t>
      </w:r>
    </w:p>
    <w:p w:rsidR="00356049" w:rsidRPr="005B4AC6" w:rsidRDefault="00356049" w:rsidP="002C5CC6">
      <w:pPr>
        <w:pStyle w:val="ConsPlusNormal"/>
        <w:widowControl/>
        <w:tabs>
          <w:tab w:val="left" w:pos="709"/>
        </w:tabs>
        <w:ind w:firstLine="567"/>
        <w:jc w:val="both"/>
        <w:rPr>
          <w:rFonts w:ascii="Times New Roman" w:hAnsi="Times New Roman" w:cs="Times New Roman"/>
          <w:sz w:val="28"/>
          <w:szCs w:val="28"/>
        </w:rPr>
      </w:pPr>
    </w:p>
    <w:p w:rsidR="00356049" w:rsidRPr="001F5BB7" w:rsidRDefault="00356049" w:rsidP="00356049">
      <w:pPr>
        <w:pStyle w:val="a3"/>
        <w:jc w:val="left"/>
        <w:rPr>
          <w:b w:val="0"/>
          <w:szCs w:val="28"/>
        </w:rPr>
      </w:pPr>
      <w:r w:rsidRPr="001F5BB7">
        <w:rPr>
          <w:b w:val="0"/>
          <w:szCs w:val="28"/>
        </w:rPr>
        <w:t>Глава Нефтекумского</w:t>
      </w:r>
    </w:p>
    <w:p w:rsidR="00356049" w:rsidRPr="001F5BB7" w:rsidRDefault="00356049" w:rsidP="00356049">
      <w:pPr>
        <w:pStyle w:val="a3"/>
        <w:jc w:val="left"/>
        <w:rPr>
          <w:b w:val="0"/>
          <w:szCs w:val="28"/>
        </w:rPr>
      </w:pPr>
      <w:r w:rsidRPr="001F5BB7">
        <w:rPr>
          <w:b w:val="0"/>
          <w:szCs w:val="28"/>
        </w:rPr>
        <w:t>городского округа</w:t>
      </w:r>
    </w:p>
    <w:p w:rsidR="000F0A91" w:rsidRPr="00356049" w:rsidRDefault="00356049" w:rsidP="00356049">
      <w:pPr>
        <w:pStyle w:val="a3"/>
        <w:jc w:val="left"/>
        <w:rPr>
          <w:b w:val="0"/>
          <w:szCs w:val="28"/>
        </w:rPr>
        <w:sectPr w:rsidR="000F0A91" w:rsidRPr="00356049" w:rsidSect="00A53F3A">
          <w:pgSz w:w="11906" w:h="16838"/>
          <w:pgMar w:top="567" w:right="567" w:bottom="567" w:left="1418" w:header="709" w:footer="709" w:gutter="0"/>
          <w:cols w:space="708"/>
          <w:docGrid w:linePitch="360"/>
        </w:sectPr>
      </w:pPr>
      <w:r w:rsidRPr="001F5BB7">
        <w:rPr>
          <w:b w:val="0"/>
          <w:szCs w:val="28"/>
        </w:rPr>
        <w:t xml:space="preserve">Ставропольского края               </w:t>
      </w:r>
      <w:r>
        <w:rPr>
          <w:b w:val="0"/>
          <w:szCs w:val="28"/>
        </w:rPr>
        <w:t xml:space="preserve">                                                            </w:t>
      </w:r>
      <w:r w:rsidRPr="001F5BB7">
        <w:rPr>
          <w:b w:val="0"/>
          <w:szCs w:val="28"/>
        </w:rPr>
        <w:t>Д.Н.</w:t>
      </w:r>
      <w:r>
        <w:rPr>
          <w:b w:val="0"/>
          <w:szCs w:val="28"/>
        </w:rPr>
        <w:t xml:space="preserve"> </w:t>
      </w:r>
      <w:proofErr w:type="spellStart"/>
      <w:r>
        <w:rPr>
          <w:b w:val="0"/>
          <w:szCs w:val="28"/>
        </w:rPr>
        <w:t>Сокуренко</w:t>
      </w:r>
      <w:proofErr w:type="spellEnd"/>
    </w:p>
    <w:tbl>
      <w:tblPr>
        <w:tblpPr w:leftFromText="180" w:rightFromText="180" w:horzAnchor="margin" w:tblpY="-405"/>
        <w:tblW w:w="15559" w:type="dxa"/>
        <w:tblLook w:val="04A0"/>
      </w:tblPr>
      <w:tblGrid>
        <w:gridCol w:w="8755"/>
        <w:gridCol w:w="6804"/>
      </w:tblGrid>
      <w:tr w:rsidR="000F0A91" w:rsidRPr="009B6489" w:rsidTr="00A53F3A">
        <w:tc>
          <w:tcPr>
            <w:tcW w:w="8755" w:type="dxa"/>
          </w:tcPr>
          <w:p w:rsidR="000F0A91" w:rsidRPr="009B6489" w:rsidRDefault="000F0A91" w:rsidP="00A53F3A">
            <w:pPr>
              <w:jc w:val="center"/>
              <w:rPr>
                <w:sz w:val="28"/>
                <w:szCs w:val="28"/>
              </w:rPr>
            </w:pPr>
          </w:p>
        </w:tc>
        <w:tc>
          <w:tcPr>
            <w:tcW w:w="6804" w:type="dxa"/>
          </w:tcPr>
          <w:p w:rsidR="000F0A91" w:rsidRPr="009B6489" w:rsidRDefault="000F0A91" w:rsidP="00A53F3A">
            <w:pPr>
              <w:jc w:val="center"/>
              <w:rPr>
                <w:sz w:val="24"/>
                <w:szCs w:val="24"/>
              </w:rPr>
            </w:pPr>
            <w:r w:rsidRPr="009B6489">
              <w:rPr>
                <w:sz w:val="24"/>
                <w:szCs w:val="24"/>
              </w:rPr>
              <w:t>Приложение</w:t>
            </w:r>
          </w:p>
          <w:p w:rsidR="000F0A91" w:rsidRPr="00356049" w:rsidRDefault="000F0A91" w:rsidP="00356049">
            <w:pPr>
              <w:jc w:val="both"/>
              <w:rPr>
                <w:sz w:val="24"/>
                <w:szCs w:val="24"/>
              </w:rPr>
            </w:pPr>
            <w:r w:rsidRPr="009B6489">
              <w:rPr>
                <w:sz w:val="24"/>
                <w:szCs w:val="24"/>
              </w:rPr>
              <w:t>к отчету</w:t>
            </w:r>
            <w:r w:rsidR="00356049" w:rsidRPr="00A53F3A">
              <w:rPr>
                <w:sz w:val="24"/>
                <w:szCs w:val="24"/>
              </w:rPr>
              <w:t xml:space="preserve"> </w:t>
            </w:r>
            <w:r w:rsidR="00356049">
              <w:rPr>
                <w:sz w:val="24"/>
                <w:szCs w:val="24"/>
              </w:rPr>
              <w:t>«</w:t>
            </w:r>
            <w:r w:rsidR="00356049" w:rsidRPr="00A53F3A">
              <w:rPr>
                <w:sz w:val="24"/>
                <w:szCs w:val="24"/>
              </w:rPr>
              <w:t>О ходе реализации Стратегии социально-экономического развития Нефтекумского городского округа Ставропольского края на период до 2035 года, утвержденной решением Думы Нефтекумского городского округа Ставропольского края от 12 декабря 2019 года № 406, за 2020 год»</w:t>
            </w:r>
          </w:p>
        </w:tc>
      </w:tr>
    </w:tbl>
    <w:p w:rsidR="002C5CC6" w:rsidRDefault="002C5CC6" w:rsidP="000F0A91">
      <w:pPr>
        <w:jc w:val="center"/>
        <w:rPr>
          <w:sz w:val="28"/>
          <w:szCs w:val="28"/>
        </w:rPr>
      </w:pPr>
    </w:p>
    <w:p w:rsidR="000F0A91" w:rsidRPr="009B6489" w:rsidRDefault="000F0A91" w:rsidP="000F0A91">
      <w:pPr>
        <w:jc w:val="center"/>
        <w:rPr>
          <w:sz w:val="28"/>
          <w:szCs w:val="28"/>
        </w:rPr>
      </w:pPr>
      <w:r w:rsidRPr="009B6489">
        <w:rPr>
          <w:sz w:val="28"/>
          <w:szCs w:val="28"/>
        </w:rPr>
        <w:t>Показатели оценки достижения стратегических целей</w:t>
      </w:r>
    </w:p>
    <w:p w:rsidR="000F0A91" w:rsidRDefault="000F0A91" w:rsidP="000F0A91">
      <w:pPr>
        <w:jc w:val="center"/>
        <w:rPr>
          <w:sz w:val="28"/>
          <w:szCs w:val="28"/>
        </w:rPr>
      </w:pPr>
    </w:p>
    <w:tbl>
      <w:tblPr>
        <w:tblW w:w="460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673"/>
        <w:gridCol w:w="1502"/>
        <w:gridCol w:w="1134"/>
        <w:gridCol w:w="1134"/>
        <w:gridCol w:w="1134"/>
        <w:gridCol w:w="1134"/>
        <w:gridCol w:w="1134"/>
        <w:gridCol w:w="1276"/>
        <w:gridCol w:w="2266"/>
      </w:tblGrid>
      <w:tr w:rsidR="000F0A91" w:rsidRPr="009B6489" w:rsidTr="002C5CC6">
        <w:trPr>
          <w:trHeight w:val="384"/>
          <w:tblHeader/>
        </w:trPr>
        <w:tc>
          <w:tcPr>
            <w:tcW w:w="267" w:type="pct"/>
            <w:vMerge w:val="restart"/>
            <w:shd w:val="clear" w:color="auto" w:fill="auto"/>
            <w:noWrap/>
            <w:hideMark/>
          </w:tcPr>
          <w:p w:rsidR="000F0A91" w:rsidRPr="009B6489" w:rsidRDefault="000F0A91" w:rsidP="00A53F3A">
            <w:pPr>
              <w:jc w:val="center"/>
              <w:rPr>
                <w:sz w:val="24"/>
                <w:szCs w:val="24"/>
              </w:rPr>
            </w:pPr>
            <w:r w:rsidRPr="009B6489">
              <w:rPr>
                <w:sz w:val="24"/>
                <w:szCs w:val="24"/>
              </w:rPr>
              <w:t xml:space="preserve">№ </w:t>
            </w:r>
            <w:proofErr w:type="spellStart"/>
            <w:proofErr w:type="gramStart"/>
            <w:r w:rsidRPr="009B6489">
              <w:rPr>
                <w:sz w:val="24"/>
                <w:szCs w:val="24"/>
              </w:rPr>
              <w:t>п</w:t>
            </w:r>
            <w:proofErr w:type="spellEnd"/>
            <w:proofErr w:type="gramEnd"/>
            <w:r w:rsidRPr="009B6489">
              <w:rPr>
                <w:sz w:val="24"/>
                <w:szCs w:val="24"/>
              </w:rPr>
              <w:t>/</w:t>
            </w:r>
            <w:proofErr w:type="spellStart"/>
            <w:r w:rsidRPr="009B6489">
              <w:rPr>
                <w:sz w:val="24"/>
                <w:szCs w:val="24"/>
              </w:rPr>
              <w:t>п</w:t>
            </w:r>
            <w:proofErr w:type="spellEnd"/>
          </w:p>
        </w:tc>
        <w:tc>
          <w:tcPr>
            <w:tcW w:w="945" w:type="pct"/>
            <w:vMerge w:val="restart"/>
            <w:shd w:val="clear" w:color="auto" w:fill="auto"/>
            <w:noWrap/>
            <w:hideMark/>
          </w:tcPr>
          <w:p w:rsidR="000F0A91" w:rsidRPr="009B6489" w:rsidRDefault="000F0A91" w:rsidP="00A53F3A">
            <w:pPr>
              <w:jc w:val="center"/>
              <w:rPr>
                <w:sz w:val="24"/>
                <w:szCs w:val="24"/>
              </w:rPr>
            </w:pPr>
            <w:r w:rsidRPr="009B6489">
              <w:rPr>
                <w:sz w:val="24"/>
                <w:szCs w:val="24"/>
              </w:rPr>
              <w:t>Наименование показателей</w:t>
            </w:r>
          </w:p>
        </w:tc>
        <w:tc>
          <w:tcPr>
            <w:tcW w:w="531" w:type="pct"/>
            <w:vMerge w:val="restart"/>
            <w:shd w:val="clear" w:color="auto" w:fill="auto"/>
            <w:noWrap/>
            <w:hideMark/>
          </w:tcPr>
          <w:p w:rsidR="000F0A91" w:rsidRPr="009B6489" w:rsidRDefault="000F0A91" w:rsidP="00A53F3A">
            <w:pPr>
              <w:jc w:val="center"/>
              <w:rPr>
                <w:sz w:val="24"/>
                <w:szCs w:val="24"/>
              </w:rPr>
            </w:pPr>
            <w:r w:rsidRPr="009B6489">
              <w:rPr>
                <w:sz w:val="24"/>
                <w:szCs w:val="24"/>
              </w:rPr>
              <w:t>единица  измерения</w:t>
            </w:r>
          </w:p>
        </w:tc>
        <w:tc>
          <w:tcPr>
            <w:tcW w:w="401" w:type="pct"/>
            <w:tcBorders>
              <w:bottom w:val="nil"/>
            </w:tcBorders>
            <w:shd w:val="clear" w:color="auto" w:fill="auto"/>
            <w:noWrap/>
            <w:hideMark/>
          </w:tcPr>
          <w:p w:rsidR="000F0A91" w:rsidRDefault="000F0A91" w:rsidP="00A53F3A">
            <w:pPr>
              <w:jc w:val="center"/>
              <w:rPr>
                <w:sz w:val="24"/>
                <w:szCs w:val="24"/>
              </w:rPr>
            </w:pPr>
            <w:r>
              <w:rPr>
                <w:sz w:val="24"/>
                <w:szCs w:val="24"/>
              </w:rPr>
              <w:t>2017 г.</w:t>
            </w:r>
          </w:p>
          <w:p w:rsidR="000F0A91" w:rsidRPr="009B6489" w:rsidRDefault="000F0A91" w:rsidP="00A53F3A">
            <w:pPr>
              <w:jc w:val="center"/>
              <w:rPr>
                <w:sz w:val="24"/>
                <w:szCs w:val="24"/>
              </w:rPr>
            </w:pPr>
            <w:r>
              <w:rPr>
                <w:sz w:val="24"/>
                <w:szCs w:val="24"/>
              </w:rPr>
              <w:t>факт</w:t>
            </w:r>
          </w:p>
        </w:tc>
        <w:tc>
          <w:tcPr>
            <w:tcW w:w="401" w:type="pct"/>
            <w:tcBorders>
              <w:bottom w:val="nil"/>
            </w:tcBorders>
            <w:shd w:val="clear" w:color="auto" w:fill="auto"/>
          </w:tcPr>
          <w:p w:rsidR="000F0A91" w:rsidRDefault="000F0A91" w:rsidP="00A53F3A">
            <w:pPr>
              <w:jc w:val="center"/>
              <w:rPr>
                <w:sz w:val="24"/>
                <w:szCs w:val="24"/>
              </w:rPr>
            </w:pPr>
            <w:r>
              <w:rPr>
                <w:sz w:val="24"/>
                <w:szCs w:val="24"/>
              </w:rPr>
              <w:t>2018 г.</w:t>
            </w:r>
          </w:p>
          <w:p w:rsidR="000F0A91" w:rsidRPr="009B6489" w:rsidRDefault="000F0A91" w:rsidP="00A53F3A">
            <w:pPr>
              <w:jc w:val="center"/>
              <w:rPr>
                <w:sz w:val="24"/>
                <w:szCs w:val="24"/>
              </w:rPr>
            </w:pPr>
            <w:r>
              <w:rPr>
                <w:sz w:val="24"/>
                <w:szCs w:val="24"/>
              </w:rPr>
              <w:t>факт</w:t>
            </w:r>
          </w:p>
        </w:tc>
        <w:tc>
          <w:tcPr>
            <w:tcW w:w="401" w:type="pct"/>
            <w:vMerge w:val="restart"/>
            <w:shd w:val="clear" w:color="auto" w:fill="auto"/>
            <w:noWrap/>
            <w:hideMark/>
          </w:tcPr>
          <w:p w:rsidR="000F0A91" w:rsidRPr="009B6489" w:rsidRDefault="000F0A91" w:rsidP="00A53F3A">
            <w:pPr>
              <w:jc w:val="center"/>
              <w:rPr>
                <w:sz w:val="24"/>
                <w:szCs w:val="24"/>
              </w:rPr>
            </w:pPr>
            <w:r w:rsidRPr="00812939">
              <w:rPr>
                <w:sz w:val="24"/>
                <w:szCs w:val="24"/>
              </w:rPr>
              <w:t>201</w:t>
            </w:r>
            <w:r>
              <w:rPr>
                <w:sz w:val="24"/>
                <w:szCs w:val="24"/>
              </w:rPr>
              <w:t>9</w:t>
            </w:r>
            <w:r w:rsidRPr="00812939">
              <w:rPr>
                <w:sz w:val="24"/>
                <w:szCs w:val="24"/>
              </w:rPr>
              <w:t xml:space="preserve"> г.</w:t>
            </w:r>
            <w:r>
              <w:rPr>
                <w:sz w:val="24"/>
                <w:szCs w:val="24"/>
              </w:rPr>
              <w:t xml:space="preserve"> </w:t>
            </w:r>
            <w:r w:rsidRPr="009B6489">
              <w:rPr>
                <w:sz w:val="24"/>
                <w:szCs w:val="24"/>
              </w:rPr>
              <w:t>факт</w:t>
            </w:r>
          </w:p>
        </w:tc>
        <w:tc>
          <w:tcPr>
            <w:tcW w:w="401" w:type="pct"/>
            <w:vMerge w:val="restart"/>
            <w:shd w:val="clear" w:color="auto" w:fill="auto"/>
            <w:noWrap/>
            <w:hideMark/>
          </w:tcPr>
          <w:p w:rsidR="000F0A91" w:rsidRPr="009B6489" w:rsidRDefault="000F0A91" w:rsidP="00A53F3A">
            <w:pPr>
              <w:jc w:val="center"/>
              <w:rPr>
                <w:sz w:val="24"/>
                <w:szCs w:val="24"/>
              </w:rPr>
            </w:pPr>
            <w:r w:rsidRPr="009B6489">
              <w:rPr>
                <w:sz w:val="24"/>
                <w:szCs w:val="24"/>
              </w:rPr>
              <w:t>20</w:t>
            </w:r>
            <w:r>
              <w:rPr>
                <w:sz w:val="24"/>
                <w:szCs w:val="24"/>
              </w:rPr>
              <w:t>20</w:t>
            </w:r>
            <w:r w:rsidRPr="009B6489">
              <w:rPr>
                <w:sz w:val="24"/>
                <w:szCs w:val="24"/>
              </w:rPr>
              <w:t xml:space="preserve"> г.</w:t>
            </w:r>
          </w:p>
          <w:p w:rsidR="000F0A91" w:rsidRPr="009B6489" w:rsidRDefault="000F0A91" w:rsidP="00A53F3A">
            <w:pPr>
              <w:jc w:val="center"/>
              <w:rPr>
                <w:sz w:val="24"/>
                <w:szCs w:val="24"/>
              </w:rPr>
            </w:pPr>
            <w:r w:rsidRPr="009B6489">
              <w:rPr>
                <w:sz w:val="24"/>
                <w:szCs w:val="24"/>
              </w:rPr>
              <w:t>факт</w:t>
            </w:r>
          </w:p>
        </w:tc>
        <w:tc>
          <w:tcPr>
            <w:tcW w:w="852" w:type="pct"/>
            <w:gridSpan w:val="2"/>
            <w:shd w:val="clear" w:color="auto" w:fill="auto"/>
            <w:hideMark/>
          </w:tcPr>
          <w:p w:rsidR="000F0A91" w:rsidRPr="009B6489" w:rsidRDefault="000F0A91" w:rsidP="00A53F3A">
            <w:pPr>
              <w:jc w:val="center"/>
              <w:rPr>
                <w:sz w:val="24"/>
                <w:szCs w:val="24"/>
              </w:rPr>
            </w:pPr>
            <w:r>
              <w:rPr>
                <w:sz w:val="24"/>
                <w:szCs w:val="24"/>
              </w:rPr>
              <w:t>План 2020 г.</w:t>
            </w:r>
          </w:p>
        </w:tc>
        <w:tc>
          <w:tcPr>
            <w:tcW w:w="801" w:type="pct"/>
            <w:vMerge w:val="restart"/>
          </w:tcPr>
          <w:p w:rsidR="000F0A91" w:rsidRDefault="000F0A91" w:rsidP="00A53F3A">
            <w:pPr>
              <w:jc w:val="center"/>
              <w:rPr>
                <w:sz w:val="24"/>
                <w:szCs w:val="24"/>
              </w:rPr>
            </w:pPr>
            <w:r>
              <w:rPr>
                <w:sz w:val="24"/>
                <w:szCs w:val="24"/>
              </w:rPr>
              <w:t>Примечание</w:t>
            </w:r>
          </w:p>
        </w:tc>
      </w:tr>
      <w:tr w:rsidR="000F0A91" w:rsidRPr="009B6489" w:rsidTr="002C5CC6">
        <w:trPr>
          <w:trHeight w:val="766"/>
          <w:tblHeader/>
        </w:trPr>
        <w:tc>
          <w:tcPr>
            <w:tcW w:w="267" w:type="pct"/>
            <w:vMerge/>
            <w:shd w:val="clear" w:color="auto" w:fill="auto"/>
            <w:noWrap/>
            <w:vAlign w:val="bottom"/>
            <w:hideMark/>
          </w:tcPr>
          <w:p w:rsidR="000F0A91" w:rsidRPr="009B6489" w:rsidRDefault="000F0A91" w:rsidP="00A53F3A">
            <w:pPr>
              <w:jc w:val="center"/>
              <w:rPr>
                <w:sz w:val="24"/>
                <w:szCs w:val="24"/>
              </w:rPr>
            </w:pPr>
          </w:p>
        </w:tc>
        <w:tc>
          <w:tcPr>
            <w:tcW w:w="945" w:type="pct"/>
            <w:vMerge/>
            <w:shd w:val="clear" w:color="auto" w:fill="auto"/>
            <w:noWrap/>
            <w:hideMark/>
          </w:tcPr>
          <w:p w:rsidR="000F0A91" w:rsidRPr="009B6489" w:rsidRDefault="000F0A91" w:rsidP="00A53F3A">
            <w:pPr>
              <w:rPr>
                <w:sz w:val="24"/>
                <w:szCs w:val="24"/>
              </w:rPr>
            </w:pPr>
          </w:p>
        </w:tc>
        <w:tc>
          <w:tcPr>
            <w:tcW w:w="531" w:type="pct"/>
            <w:vMerge/>
            <w:shd w:val="clear" w:color="auto" w:fill="auto"/>
            <w:noWrap/>
            <w:vAlign w:val="bottom"/>
            <w:hideMark/>
          </w:tcPr>
          <w:p w:rsidR="000F0A91" w:rsidRPr="009B6489" w:rsidRDefault="000F0A91" w:rsidP="00A53F3A">
            <w:pPr>
              <w:jc w:val="center"/>
              <w:rPr>
                <w:sz w:val="24"/>
                <w:szCs w:val="24"/>
              </w:rPr>
            </w:pPr>
          </w:p>
        </w:tc>
        <w:tc>
          <w:tcPr>
            <w:tcW w:w="401" w:type="pct"/>
            <w:tcBorders>
              <w:top w:val="nil"/>
            </w:tcBorders>
            <w:shd w:val="clear" w:color="auto" w:fill="auto"/>
            <w:noWrap/>
            <w:vAlign w:val="center"/>
          </w:tcPr>
          <w:p w:rsidR="000F0A91" w:rsidRPr="009B6489" w:rsidRDefault="000F0A91" w:rsidP="00A53F3A">
            <w:pPr>
              <w:jc w:val="center"/>
              <w:rPr>
                <w:sz w:val="24"/>
                <w:szCs w:val="24"/>
              </w:rPr>
            </w:pPr>
          </w:p>
        </w:tc>
        <w:tc>
          <w:tcPr>
            <w:tcW w:w="401" w:type="pct"/>
            <w:tcBorders>
              <w:top w:val="nil"/>
            </w:tcBorders>
            <w:shd w:val="clear" w:color="auto" w:fill="auto"/>
            <w:vAlign w:val="center"/>
          </w:tcPr>
          <w:p w:rsidR="000F0A91" w:rsidRPr="009B6489" w:rsidRDefault="000F0A91" w:rsidP="00A53F3A">
            <w:pPr>
              <w:jc w:val="center"/>
              <w:rPr>
                <w:sz w:val="24"/>
                <w:szCs w:val="24"/>
              </w:rPr>
            </w:pPr>
          </w:p>
        </w:tc>
        <w:tc>
          <w:tcPr>
            <w:tcW w:w="401" w:type="pct"/>
            <w:vMerge/>
            <w:shd w:val="clear" w:color="auto" w:fill="auto"/>
            <w:noWrap/>
            <w:vAlign w:val="bottom"/>
            <w:hideMark/>
          </w:tcPr>
          <w:p w:rsidR="000F0A91" w:rsidRPr="009B6489" w:rsidRDefault="000F0A91" w:rsidP="00A53F3A">
            <w:pPr>
              <w:jc w:val="center"/>
              <w:rPr>
                <w:sz w:val="24"/>
                <w:szCs w:val="24"/>
              </w:rPr>
            </w:pPr>
          </w:p>
        </w:tc>
        <w:tc>
          <w:tcPr>
            <w:tcW w:w="401" w:type="pct"/>
            <w:vMerge/>
            <w:shd w:val="clear" w:color="auto" w:fill="auto"/>
            <w:noWrap/>
            <w:vAlign w:val="bottom"/>
            <w:hideMark/>
          </w:tcPr>
          <w:p w:rsidR="000F0A91" w:rsidRPr="009B6489" w:rsidRDefault="000F0A91" w:rsidP="00A53F3A">
            <w:pPr>
              <w:jc w:val="center"/>
              <w:rPr>
                <w:sz w:val="24"/>
                <w:szCs w:val="24"/>
              </w:rPr>
            </w:pPr>
          </w:p>
        </w:tc>
        <w:tc>
          <w:tcPr>
            <w:tcW w:w="401" w:type="pct"/>
            <w:shd w:val="clear" w:color="auto" w:fill="auto"/>
            <w:vAlign w:val="center"/>
            <w:hideMark/>
          </w:tcPr>
          <w:p w:rsidR="000F0A91" w:rsidRPr="009B6489" w:rsidRDefault="000F0A91" w:rsidP="00A53F3A">
            <w:pPr>
              <w:jc w:val="center"/>
              <w:rPr>
                <w:sz w:val="24"/>
                <w:szCs w:val="24"/>
              </w:rPr>
            </w:pPr>
            <w:r>
              <w:rPr>
                <w:sz w:val="24"/>
                <w:szCs w:val="24"/>
              </w:rPr>
              <w:t>базовый</w:t>
            </w:r>
          </w:p>
        </w:tc>
        <w:tc>
          <w:tcPr>
            <w:tcW w:w="451" w:type="pct"/>
            <w:shd w:val="clear" w:color="auto" w:fill="auto"/>
            <w:vAlign w:val="center"/>
          </w:tcPr>
          <w:p w:rsidR="000F0A91" w:rsidRPr="009B6489" w:rsidRDefault="000F0A91" w:rsidP="00A53F3A">
            <w:pPr>
              <w:jc w:val="center"/>
              <w:rPr>
                <w:sz w:val="24"/>
                <w:szCs w:val="24"/>
              </w:rPr>
            </w:pPr>
            <w:r>
              <w:rPr>
                <w:sz w:val="24"/>
                <w:szCs w:val="24"/>
              </w:rPr>
              <w:t>целевой</w:t>
            </w:r>
          </w:p>
        </w:tc>
        <w:tc>
          <w:tcPr>
            <w:tcW w:w="801" w:type="pct"/>
            <w:vMerge/>
          </w:tcPr>
          <w:p w:rsidR="000F0A91" w:rsidRDefault="000F0A91" w:rsidP="00A53F3A">
            <w:pPr>
              <w:jc w:val="center"/>
              <w:rPr>
                <w:sz w:val="24"/>
                <w:szCs w:val="24"/>
              </w:rPr>
            </w:pPr>
          </w:p>
        </w:tc>
      </w:tr>
      <w:tr w:rsidR="000F0A91" w:rsidRPr="009B6489" w:rsidTr="002C5CC6">
        <w:trPr>
          <w:trHeight w:val="255"/>
          <w:tblHeader/>
        </w:trPr>
        <w:tc>
          <w:tcPr>
            <w:tcW w:w="267" w:type="pct"/>
            <w:shd w:val="clear" w:color="auto" w:fill="auto"/>
            <w:noWrap/>
            <w:vAlign w:val="bottom"/>
            <w:hideMark/>
          </w:tcPr>
          <w:p w:rsidR="000F0A91" w:rsidRPr="009B6489" w:rsidRDefault="000F0A91" w:rsidP="00A53F3A">
            <w:pPr>
              <w:jc w:val="center"/>
              <w:rPr>
                <w:sz w:val="24"/>
                <w:szCs w:val="24"/>
              </w:rPr>
            </w:pPr>
            <w:r w:rsidRPr="009B6489">
              <w:rPr>
                <w:sz w:val="24"/>
                <w:szCs w:val="24"/>
              </w:rPr>
              <w:t>1</w:t>
            </w:r>
          </w:p>
        </w:tc>
        <w:tc>
          <w:tcPr>
            <w:tcW w:w="945" w:type="pct"/>
            <w:shd w:val="clear" w:color="auto" w:fill="auto"/>
            <w:noWrap/>
            <w:hideMark/>
          </w:tcPr>
          <w:p w:rsidR="000F0A91" w:rsidRPr="009B6489" w:rsidRDefault="000F0A91" w:rsidP="00A53F3A">
            <w:pPr>
              <w:rPr>
                <w:sz w:val="24"/>
                <w:szCs w:val="24"/>
              </w:rPr>
            </w:pPr>
            <w:r w:rsidRPr="009B6489">
              <w:rPr>
                <w:sz w:val="24"/>
                <w:szCs w:val="24"/>
              </w:rPr>
              <w:t>2</w:t>
            </w:r>
          </w:p>
        </w:tc>
        <w:tc>
          <w:tcPr>
            <w:tcW w:w="531" w:type="pct"/>
            <w:shd w:val="clear" w:color="auto" w:fill="auto"/>
            <w:noWrap/>
            <w:vAlign w:val="bottom"/>
            <w:hideMark/>
          </w:tcPr>
          <w:p w:rsidR="000F0A91" w:rsidRPr="009B6489" w:rsidRDefault="000F0A91" w:rsidP="00A53F3A">
            <w:pPr>
              <w:jc w:val="center"/>
              <w:rPr>
                <w:sz w:val="24"/>
                <w:szCs w:val="24"/>
              </w:rPr>
            </w:pPr>
            <w:r w:rsidRPr="009B6489">
              <w:rPr>
                <w:sz w:val="24"/>
                <w:szCs w:val="24"/>
              </w:rPr>
              <w:t>3</w:t>
            </w:r>
          </w:p>
        </w:tc>
        <w:tc>
          <w:tcPr>
            <w:tcW w:w="401" w:type="pct"/>
            <w:shd w:val="clear" w:color="auto" w:fill="auto"/>
            <w:noWrap/>
            <w:vAlign w:val="bottom"/>
            <w:hideMark/>
          </w:tcPr>
          <w:p w:rsidR="000F0A91" w:rsidRPr="009B6489" w:rsidRDefault="000F0A91" w:rsidP="00A53F3A">
            <w:pPr>
              <w:jc w:val="center"/>
              <w:rPr>
                <w:sz w:val="24"/>
                <w:szCs w:val="24"/>
              </w:rPr>
            </w:pPr>
            <w:r w:rsidRPr="009B6489">
              <w:rPr>
                <w:sz w:val="24"/>
                <w:szCs w:val="24"/>
              </w:rPr>
              <w:t>5</w:t>
            </w:r>
          </w:p>
        </w:tc>
        <w:tc>
          <w:tcPr>
            <w:tcW w:w="401" w:type="pct"/>
            <w:shd w:val="clear" w:color="auto" w:fill="auto"/>
            <w:noWrap/>
            <w:vAlign w:val="bottom"/>
            <w:hideMark/>
          </w:tcPr>
          <w:p w:rsidR="000F0A91" w:rsidRPr="009B6489" w:rsidRDefault="000F0A91" w:rsidP="00A53F3A">
            <w:pPr>
              <w:jc w:val="center"/>
              <w:rPr>
                <w:sz w:val="24"/>
                <w:szCs w:val="24"/>
              </w:rPr>
            </w:pPr>
            <w:r w:rsidRPr="009B6489">
              <w:rPr>
                <w:sz w:val="24"/>
                <w:szCs w:val="24"/>
              </w:rPr>
              <w:t>6</w:t>
            </w:r>
          </w:p>
        </w:tc>
        <w:tc>
          <w:tcPr>
            <w:tcW w:w="401" w:type="pct"/>
            <w:shd w:val="clear" w:color="auto" w:fill="auto"/>
            <w:noWrap/>
            <w:vAlign w:val="bottom"/>
            <w:hideMark/>
          </w:tcPr>
          <w:p w:rsidR="000F0A91" w:rsidRPr="009B6489" w:rsidRDefault="000F0A91" w:rsidP="00A53F3A">
            <w:pPr>
              <w:jc w:val="center"/>
              <w:rPr>
                <w:sz w:val="24"/>
                <w:szCs w:val="24"/>
              </w:rPr>
            </w:pPr>
            <w:r w:rsidRPr="009B6489">
              <w:rPr>
                <w:sz w:val="24"/>
                <w:szCs w:val="24"/>
              </w:rPr>
              <w:t>8</w:t>
            </w:r>
          </w:p>
        </w:tc>
        <w:tc>
          <w:tcPr>
            <w:tcW w:w="401" w:type="pct"/>
            <w:shd w:val="clear" w:color="auto" w:fill="auto"/>
            <w:noWrap/>
            <w:vAlign w:val="bottom"/>
            <w:hideMark/>
          </w:tcPr>
          <w:p w:rsidR="000F0A91" w:rsidRPr="009B6489" w:rsidRDefault="000F0A91" w:rsidP="00A53F3A">
            <w:pPr>
              <w:jc w:val="center"/>
              <w:rPr>
                <w:sz w:val="24"/>
                <w:szCs w:val="24"/>
              </w:rPr>
            </w:pPr>
            <w:r w:rsidRPr="009B6489">
              <w:rPr>
                <w:sz w:val="24"/>
                <w:szCs w:val="24"/>
              </w:rPr>
              <w:t>9</w:t>
            </w:r>
          </w:p>
        </w:tc>
        <w:tc>
          <w:tcPr>
            <w:tcW w:w="401" w:type="pct"/>
            <w:shd w:val="clear" w:color="auto" w:fill="auto"/>
            <w:vAlign w:val="bottom"/>
            <w:hideMark/>
          </w:tcPr>
          <w:p w:rsidR="000F0A91" w:rsidRPr="009B6489" w:rsidRDefault="000F0A91" w:rsidP="00A53F3A">
            <w:pPr>
              <w:jc w:val="center"/>
              <w:rPr>
                <w:sz w:val="24"/>
                <w:szCs w:val="24"/>
              </w:rPr>
            </w:pPr>
            <w:r w:rsidRPr="009B6489">
              <w:rPr>
                <w:sz w:val="24"/>
                <w:szCs w:val="24"/>
              </w:rPr>
              <w:t>10</w:t>
            </w:r>
          </w:p>
        </w:tc>
        <w:tc>
          <w:tcPr>
            <w:tcW w:w="451" w:type="pct"/>
            <w:shd w:val="clear" w:color="auto" w:fill="auto"/>
            <w:vAlign w:val="bottom"/>
            <w:hideMark/>
          </w:tcPr>
          <w:p w:rsidR="000F0A91" w:rsidRPr="009B6489" w:rsidRDefault="000F0A91" w:rsidP="00A53F3A">
            <w:pPr>
              <w:jc w:val="center"/>
              <w:rPr>
                <w:sz w:val="24"/>
                <w:szCs w:val="24"/>
              </w:rPr>
            </w:pPr>
            <w:r w:rsidRPr="009B6489">
              <w:rPr>
                <w:sz w:val="24"/>
                <w:szCs w:val="24"/>
              </w:rPr>
              <w:t>11</w:t>
            </w:r>
          </w:p>
        </w:tc>
        <w:tc>
          <w:tcPr>
            <w:tcW w:w="801" w:type="pct"/>
          </w:tcPr>
          <w:p w:rsidR="000F0A91" w:rsidRPr="009B6489" w:rsidRDefault="000F0A91" w:rsidP="00A53F3A">
            <w:pPr>
              <w:jc w:val="center"/>
              <w:rPr>
                <w:sz w:val="24"/>
                <w:szCs w:val="24"/>
              </w:rPr>
            </w:pPr>
            <w:r>
              <w:rPr>
                <w:sz w:val="24"/>
                <w:szCs w:val="24"/>
              </w:rPr>
              <w:t>12</w:t>
            </w:r>
          </w:p>
        </w:tc>
      </w:tr>
      <w:tr w:rsidR="000F0A91" w:rsidRPr="00654897" w:rsidTr="002C5CC6">
        <w:trPr>
          <w:trHeight w:val="489"/>
          <w:tblHeader/>
        </w:trPr>
        <w:tc>
          <w:tcPr>
            <w:tcW w:w="267" w:type="pct"/>
            <w:shd w:val="clear" w:color="auto" w:fill="auto"/>
            <w:noWrap/>
            <w:hideMark/>
          </w:tcPr>
          <w:p w:rsidR="000F0A91" w:rsidRPr="009B6489" w:rsidRDefault="000F0A91" w:rsidP="00356049">
            <w:pPr>
              <w:jc w:val="both"/>
              <w:rPr>
                <w:sz w:val="24"/>
                <w:szCs w:val="24"/>
              </w:rPr>
            </w:pPr>
            <w:r w:rsidRPr="009B6489">
              <w:rPr>
                <w:sz w:val="24"/>
                <w:szCs w:val="24"/>
              </w:rPr>
              <w:t>1</w:t>
            </w:r>
          </w:p>
        </w:tc>
        <w:tc>
          <w:tcPr>
            <w:tcW w:w="945" w:type="pct"/>
            <w:shd w:val="clear" w:color="auto" w:fill="auto"/>
            <w:hideMark/>
          </w:tcPr>
          <w:p w:rsidR="000F0A91" w:rsidRPr="009B6489" w:rsidRDefault="000F0A91" w:rsidP="00356049">
            <w:pPr>
              <w:jc w:val="both"/>
              <w:rPr>
                <w:sz w:val="24"/>
                <w:szCs w:val="24"/>
              </w:rPr>
            </w:pPr>
            <w:r>
              <w:rPr>
                <w:sz w:val="24"/>
                <w:szCs w:val="24"/>
              </w:rPr>
              <w:t>Среднегодовая численность постоянно населения</w:t>
            </w:r>
          </w:p>
        </w:tc>
        <w:tc>
          <w:tcPr>
            <w:tcW w:w="531" w:type="pct"/>
            <w:shd w:val="clear" w:color="auto" w:fill="auto"/>
            <w:hideMark/>
          </w:tcPr>
          <w:p w:rsidR="000F0A91" w:rsidRPr="009B6489" w:rsidRDefault="000F0A91" w:rsidP="00356049">
            <w:pPr>
              <w:jc w:val="both"/>
              <w:rPr>
                <w:sz w:val="24"/>
                <w:szCs w:val="24"/>
              </w:rPr>
            </w:pPr>
            <w:r>
              <w:rPr>
                <w:sz w:val="24"/>
                <w:szCs w:val="24"/>
              </w:rPr>
              <w:t>тыс. человек</w:t>
            </w:r>
          </w:p>
        </w:tc>
        <w:tc>
          <w:tcPr>
            <w:tcW w:w="401" w:type="pct"/>
            <w:shd w:val="clear" w:color="auto" w:fill="auto"/>
          </w:tcPr>
          <w:p w:rsidR="000F0A91" w:rsidRPr="00BC4FE7" w:rsidRDefault="000F0A91" w:rsidP="00356049">
            <w:pPr>
              <w:jc w:val="both"/>
              <w:rPr>
                <w:sz w:val="22"/>
                <w:szCs w:val="22"/>
              </w:rPr>
            </w:pPr>
            <w:r w:rsidRPr="00BC4FE7">
              <w:rPr>
                <w:sz w:val="22"/>
                <w:szCs w:val="22"/>
              </w:rPr>
              <w:t>64,50</w:t>
            </w:r>
          </w:p>
        </w:tc>
        <w:tc>
          <w:tcPr>
            <w:tcW w:w="401" w:type="pct"/>
            <w:shd w:val="clear" w:color="auto" w:fill="auto"/>
            <w:noWrap/>
          </w:tcPr>
          <w:p w:rsidR="000F0A91" w:rsidRPr="00BC4FE7" w:rsidRDefault="000F0A91" w:rsidP="00356049">
            <w:pPr>
              <w:jc w:val="both"/>
              <w:rPr>
                <w:sz w:val="22"/>
                <w:szCs w:val="22"/>
              </w:rPr>
            </w:pPr>
            <w:r w:rsidRPr="00BC4FE7">
              <w:rPr>
                <w:sz w:val="22"/>
                <w:szCs w:val="22"/>
              </w:rPr>
              <w:t>64,50</w:t>
            </w:r>
          </w:p>
        </w:tc>
        <w:tc>
          <w:tcPr>
            <w:tcW w:w="401" w:type="pct"/>
            <w:shd w:val="clear" w:color="auto" w:fill="auto"/>
          </w:tcPr>
          <w:p w:rsidR="000F0A91" w:rsidRPr="00BC4FE7" w:rsidRDefault="000F0A91" w:rsidP="00356049">
            <w:pPr>
              <w:jc w:val="both"/>
              <w:rPr>
                <w:sz w:val="22"/>
                <w:szCs w:val="22"/>
              </w:rPr>
            </w:pPr>
            <w:r w:rsidRPr="00BC4FE7">
              <w:rPr>
                <w:sz w:val="22"/>
                <w:szCs w:val="22"/>
              </w:rPr>
              <w:t>64,20</w:t>
            </w:r>
          </w:p>
        </w:tc>
        <w:tc>
          <w:tcPr>
            <w:tcW w:w="401" w:type="pct"/>
            <w:shd w:val="clear" w:color="auto" w:fill="auto"/>
          </w:tcPr>
          <w:p w:rsidR="000F0A91" w:rsidRPr="00654897" w:rsidRDefault="000F0A91" w:rsidP="00356049">
            <w:pPr>
              <w:jc w:val="both"/>
              <w:rPr>
                <w:sz w:val="22"/>
                <w:szCs w:val="22"/>
              </w:rPr>
            </w:pPr>
            <w:r>
              <w:rPr>
                <w:sz w:val="22"/>
                <w:szCs w:val="22"/>
              </w:rPr>
              <w:t>64,10</w:t>
            </w:r>
          </w:p>
        </w:tc>
        <w:tc>
          <w:tcPr>
            <w:tcW w:w="401" w:type="pct"/>
            <w:shd w:val="clear" w:color="auto" w:fill="auto"/>
          </w:tcPr>
          <w:p w:rsidR="000F0A91" w:rsidRPr="00654897" w:rsidRDefault="000F0A91" w:rsidP="00356049">
            <w:pPr>
              <w:jc w:val="both"/>
              <w:rPr>
                <w:sz w:val="22"/>
                <w:szCs w:val="22"/>
              </w:rPr>
            </w:pPr>
            <w:r>
              <w:rPr>
                <w:sz w:val="22"/>
                <w:szCs w:val="22"/>
              </w:rPr>
              <w:t>64,39</w:t>
            </w:r>
          </w:p>
        </w:tc>
        <w:tc>
          <w:tcPr>
            <w:tcW w:w="451" w:type="pct"/>
            <w:shd w:val="clear" w:color="auto" w:fill="auto"/>
          </w:tcPr>
          <w:p w:rsidR="000F0A91" w:rsidRPr="00654897" w:rsidRDefault="000F0A91" w:rsidP="00356049">
            <w:pPr>
              <w:jc w:val="both"/>
              <w:rPr>
                <w:sz w:val="22"/>
                <w:szCs w:val="22"/>
              </w:rPr>
            </w:pPr>
            <w:r>
              <w:rPr>
                <w:sz w:val="22"/>
                <w:szCs w:val="22"/>
              </w:rPr>
              <w:t>64,41</w:t>
            </w:r>
          </w:p>
        </w:tc>
        <w:tc>
          <w:tcPr>
            <w:tcW w:w="801" w:type="pct"/>
          </w:tcPr>
          <w:p w:rsidR="000F0A91" w:rsidRDefault="000F0A91" w:rsidP="00356049">
            <w:pPr>
              <w:jc w:val="both"/>
              <w:rPr>
                <w:sz w:val="22"/>
                <w:szCs w:val="22"/>
              </w:rPr>
            </w:pPr>
          </w:p>
        </w:tc>
      </w:tr>
      <w:tr w:rsidR="000F0A91" w:rsidRPr="00654897" w:rsidTr="002C5CC6">
        <w:trPr>
          <w:trHeight w:val="425"/>
          <w:tblHeader/>
        </w:trPr>
        <w:tc>
          <w:tcPr>
            <w:tcW w:w="267" w:type="pct"/>
            <w:shd w:val="clear" w:color="auto" w:fill="auto"/>
            <w:noWrap/>
            <w:hideMark/>
          </w:tcPr>
          <w:p w:rsidR="000F0A91" w:rsidRPr="009B6489" w:rsidRDefault="000F0A91" w:rsidP="00356049">
            <w:pPr>
              <w:jc w:val="both"/>
              <w:rPr>
                <w:sz w:val="24"/>
                <w:szCs w:val="24"/>
              </w:rPr>
            </w:pPr>
            <w:r w:rsidRPr="009B6489">
              <w:rPr>
                <w:sz w:val="24"/>
                <w:szCs w:val="24"/>
              </w:rPr>
              <w:t>2</w:t>
            </w:r>
          </w:p>
        </w:tc>
        <w:tc>
          <w:tcPr>
            <w:tcW w:w="945" w:type="pct"/>
            <w:shd w:val="clear" w:color="auto" w:fill="auto"/>
            <w:hideMark/>
          </w:tcPr>
          <w:p w:rsidR="000F0A91" w:rsidRPr="009B6489" w:rsidRDefault="000F0A91" w:rsidP="00356049">
            <w:pPr>
              <w:jc w:val="both"/>
              <w:rPr>
                <w:sz w:val="24"/>
                <w:szCs w:val="24"/>
              </w:rPr>
            </w:pPr>
            <w:r w:rsidRPr="009B6489">
              <w:rPr>
                <w:sz w:val="24"/>
                <w:szCs w:val="24"/>
              </w:rPr>
              <w:t>Общий коэффициент рождаемости</w:t>
            </w:r>
          </w:p>
        </w:tc>
        <w:tc>
          <w:tcPr>
            <w:tcW w:w="531" w:type="pct"/>
            <w:shd w:val="clear" w:color="auto" w:fill="auto"/>
            <w:hideMark/>
          </w:tcPr>
          <w:p w:rsidR="000F0A91" w:rsidRPr="009B6489" w:rsidRDefault="000F0A91" w:rsidP="00356049">
            <w:pPr>
              <w:jc w:val="both"/>
              <w:rPr>
                <w:sz w:val="24"/>
                <w:szCs w:val="24"/>
              </w:rPr>
            </w:pPr>
            <w:r w:rsidRPr="009B6489">
              <w:rPr>
                <w:sz w:val="24"/>
                <w:szCs w:val="24"/>
              </w:rPr>
              <w:t>число родившихся на 1000 человек населения</w:t>
            </w:r>
          </w:p>
        </w:tc>
        <w:tc>
          <w:tcPr>
            <w:tcW w:w="401" w:type="pct"/>
            <w:shd w:val="clear" w:color="auto" w:fill="auto"/>
          </w:tcPr>
          <w:p w:rsidR="000F0A91" w:rsidRPr="00BC4FE7" w:rsidRDefault="000F0A91" w:rsidP="00356049">
            <w:pPr>
              <w:jc w:val="both"/>
              <w:rPr>
                <w:sz w:val="22"/>
                <w:szCs w:val="22"/>
              </w:rPr>
            </w:pPr>
            <w:r w:rsidRPr="00BC4FE7">
              <w:rPr>
                <w:sz w:val="22"/>
                <w:szCs w:val="22"/>
              </w:rPr>
              <w:t>15,3</w:t>
            </w:r>
          </w:p>
        </w:tc>
        <w:tc>
          <w:tcPr>
            <w:tcW w:w="401" w:type="pct"/>
            <w:shd w:val="clear" w:color="auto" w:fill="auto"/>
            <w:noWrap/>
          </w:tcPr>
          <w:p w:rsidR="000F0A91" w:rsidRPr="00BC4FE7" w:rsidRDefault="000F0A91" w:rsidP="00356049">
            <w:pPr>
              <w:jc w:val="both"/>
              <w:rPr>
                <w:sz w:val="22"/>
                <w:szCs w:val="22"/>
              </w:rPr>
            </w:pPr>
            <w:r w:rsidRPr="00BC4FE7">
              <w:rPr>
                <w:sz w:val="22"/>
                <w:szCs w:val="22"/>
              </w:rPr>
              <w:t>13,4</w:t>
            </w:r>
          </w:p>
        </w:tc>
        <w:tc>
          <w:tcPr>
            <w:tcW w:w="401" w:type="pct"/>
            <w:shd w:val="clear" w:color="auto" w:fill="auto"/>
          </w:tcPr>
          <w:p w:rsidR="000F0A91" w:rsidRPr="00BC4FE7" w:rsidRDefault="000F0A91" w:rsidP="00356049">
            <w:pPr>
              <w:jc w:val="both"/>
              <w:rPr>
                <w:sz w:val="22"/>
                <w:szCs w:val="22"/>
              </w:rPr>
            </w:pPr>
            <w:r w:rsidRPr="00BC4FE7">
              <w:rPr>
                <w:sz w:val="22"/>
                <w:szCs w:val="22"/>
              </w:rPr>
              <w:t>11,3</w:t>
            </w:r>
          </w:p>
        </w:tc>
        <w:tc>
          <w:tcPr>
            <w:tcW w:w="401" w:type="pct"/>
            <w:shd w:val="clear" w:color="auto" w:fill="auto"/>
          </w:tcPr>
          <w:p w:rsidR="000F0A91" w:rsidRPr="00654897" w:rsidRDefault="000F0A91" w:rsidP="00356049">
            <w:pPr>
              <w:jc w:val="both"/>
              <w:rPr>
                <w:sz w:val="22"/>
                <w:szCs w:val="22"/>
              </w:rPr>
            </w:pPr>
            <w:r>
              <w:rPr>
                <w:sz w:val="22"/>
                <w:szCs w:val="22"/>
              </w:rPr>
              <w:t>12,7</w:t>
            </w:r>
          </w:p>
        </w:tc>
        <w:tc>
          <w:tcPr>
            <w:tcW w:w="401" w:type="pct"/>
            <w:shd w:val="clear" w:color="auto" w:fill="auto"/>
          </w:tcPr>
          <w:p w:rsidR="000F0A91" w:rsidRPr="00654897" w:rsidRDefault="000F0A91" w:rsidP="00356049">
            <w:pPr>
              <w:jc w:val="both"/>
              <w:rPr>
                <w:sz w:val="22"/>
                <w:szCs w:val="22"/>
              </w:rPr>
            </w:pPr>
            <w:r>
              <w:rPr>
                <w:sz w:val="22"/>
                <w:szCs w:val="22"/>
              </w:rPr>
              <w:t>11,92</w:t>
            </w:r>
          </w:p>
        </w:tc>
        <w:tc>
          <w:tcPr>
            <w:tcW w:w="451" w:type="pct"/>
            <w:shd w:val="clear" w:color="auto" w:fill="auto"/>
          </w:tcPr>
          <w:p w:rsidR="000F0A91" w:rsidRPr="00654897" w:rsidRDefault="000F0A91" w:rsidP="00356049">
            <w:pPr>
              <w:jc w:val="both"/>
              <w:rPr>
                <w:sz w:val="22"/>
                <w:szCs w:val="22"/>
              </w:rPr>
            </w:pPr>
            <w:r>
              <w:rPr>
                <w:sz w:val="22"/>
                <w:szCs w:val="22"/>
              </w:rPr>
              <w:t>12,92</w:t>
            </w:r>
          </w:p>
        </w:tc>
        <w:tc>
          <w:tcPr>
            <w:tcW w:w="801" w:type="pct"/>
          </w:tcPr>
          <w:p w:rsidR="000F0A91" w:rsidRDefault="000F0A91" w:rsidP="00356049">
            <w:pPr>
              <w:jc w:val="both"/>
              <w:rPr>
                <w:sz w:val="22"/>
                <w:szCs w:val="22"/>
              </w:rPr>
            </w:pPr>
          </w:p>
        </w:tc>
      </w:tr>
      <w:tr w:rsidR="000F0A91" w:rsidRPr="00654897" w:rsidTr="002C5CC6">
        <w:trPr>
          <w:trHeight w:val="525"/>
          <w:tblHeader/>
        </w:trPr>
        <w:tc>
          <w:tcPr>
            <w:tcW w:w="267" w:type="pct"/>
            <w:shd w:val="clear" w:color="auto" w:fill="auto"/>
            <w:noWrap/>
            <w:hideMark/>
          </w:tcPr>
          <w:p w:rsidR="000F0A91" w:rsidRPr="009B6489" w:rsidRDefault="000F0A91" w:rsidP="00356049">
            <w:pPr>
              <w:jc w:val="both"/>
              <w:rPr>
                <w:sz w:val="24"/>
                <w:szCs w:val="24"/>
              </w:rPr>
            </w:pPr>
            <w:r w:rsidRPr="009B6489">
              <w:rPr>
                <w:sz w:val="24"/>
                <w:szCs w:val="24"/>
              </w:rPr>
              <w:t>3</w:t>
            </w:r>
          </w:p>
        </w:tc>
        <w:tc>
          <w:tcPr>
            <w:tcW w:w="945" w:type="pct"/>
            <w:shd w:val="clear" w:color="auto" w:fill="auto"/>
            <w:hideMark/>
          </w:tcPr>
          <w:p w:rsidR="000F0A91" w:rsidRPr="009B6489" w:rsidRDefault="000F0A91" w:rsidP="00356049">
            <w:pPr>
              <w:jc w:val="both"/>
              <w:rPr>
                <w:sz w:val="24"/>
                <w:szCs w:val="24"/>
              </w:rPr>
            </w:pPr>
            <w:r w:rsidRPr="009B6489">
              <w:rPr>
                <w:sz w:val="24"/>
                <w:szCs w:val="24"/>
              </w:rPr>
              <w:t>Общий коэффициент смертности</w:t>
            </w:r>
          </w:p>
        </w:tc>
        <w:tc>
          <w:tcPr>
            <w:tcW w:w="531" w:type="pct"/>
            <w:shd w:val="clear" w:color="auto" w:fill="auto"/>
            <w:hideMark/>
          </w:tcPr>
          <w:p w:rsidR="000F0A91" w:rsidRPr="009B6489" w:rsidRDefault="000F0A91" w:rsidP="00356049">
            <w:pPr>
              <w:jc w:val="both"/>
              <w:rPr>
                <w:sz w:val="24"/>
                <w:szCs w:val="24"/>
              </w:rPr>
            </w:pPr>
            <w:r w:rsidRPr="009B6489">
              <w:rPr>
                <w:sz w:val="24"/>
                <w:szCs w:val="24"/>
              </w:rPr>
              <w:t>число умерших на 1000 человек населения</w:t>
            </w:r>
          </w:p>
        </w:tc>
        <w:tc>
          <w:tcPr>
            <w:tcW w:w="401" w:type="pct"/>
            <w:shd w:val="clear" w:color="auto" w:fill="auto"/>
          </w:tcPr>
          <w:p w:rsidR="000F0A91" w:rsidRPr="00BC4FE7" w:rsidRDefault="000F0A91" w:rsidP="00356049">
            <w:pPr>
              <w:jc w:val="both"/>
              <w:rPr>
                <w:sz w:val="22"/>
                <w:szCs w:val="22"/>
              </w:rPr>
            </w:pPr>
            <w:r w:rsidRPr="00BC4FE7">
              <w:rPr>
                <w:sz w:val="22"/>
                <w:szCs w:val="22"/>
              </w:rPr>
              <w:t>8,8</w:t>
            </w:r>
          </w:p>
        </w:tc>
        <w:tc>
          <w:tcPr>
            <w:tcW w:w="401" w:type="pct"/>
            <w:shd w:val="clear" w:color="auto" w:fill="auto"/>
            <w:noWrap/>
          </w:tcPr>
          <w:p w:rsidR="000F0A91" w:rsidRPr="00BC4FE7" w:rsidRDefault="000F0A91" w:rsidP="00356049">
            <w:pPr>
              <w:jc w:val="both"/>
              <w:rPr>
                <w:sz w:val="22"/>
                <w:szCs w:val="22"/>
              </w:rPr>
            </w:pPr>
            <w:r w:rsidRPr="00BC4FE7">
              <w:rPr>
                <w:sz w:val="22"/>
                <w:szCs w:val="22"/>
              </w:rPr>
              <w:t>8,8</w:t>
            </w:r>
          </w:p>
        </w:tc>
        <w:tc>
          <w:tcPr>
            <w:tcW w:w="401" w:type="pct"/>
            <w:shd w:val="clear" w:color="auto" w:fill="auto"/>
          </w:tcPr>
          <w:p w:rsidR="000F0A91" w:rsidRPr="00BC4FE7" w:rsidRDefault="000F0A91" w:rsidP="00356049">
            <w:pPr>
              <w:jc w:val="both"/>
              <w:rPr>
                <w:sz w:val="22"/>
                <w:szCs w:val="22"/>
              </w:rPr>
            </w:pPr>
            <w:r w:rsidRPr="00BC4FE7">
              <w:rPr>
                <w:sz w:val="22"/>
                <w:szCs w:val="22"/>
              </w:rPr>
              <w:t>10,3</w:t>
            </w:r>
          </w:p>
        </w:tc>
        <w:tc>
          <w:tcPr>
            <w:tcW w:w="401" w:type="pct"/>
            <w:shd w:val="clear" w:color="auto" w:fill="auto"/>
          </w:tcPr>
          <w:p w:rsidR="000F0A91" w:rsidRPr="00654897" w:rsidRDefault="000F0A91" w:rsidP="00356049">
            <w:pPr>
              <w:jc w:val="both"/>
              <w:rPr>
                <w:sz w:val="22"/>
                <w:szCs w:val="22"/>
              </w:rPr>
            </w:pPr>
            <w:r>
              <w:rPr>
                <w:sz w:val="22"/>
                <w:szCs w:val="22"/>
              </w:rPr>
              <w:t>10,1</w:t>
            </w:r>
          </w:p>
        </w:tc>
        <w:tc>
          <w:tcPr>
            <w:tcW w:w="401" w:type="pct"/>
            <w:shd w:val="clear" w:color="auto" w:fill="auto"/>
          </w:tcPr>
          <w:p w:rsidR="000F0A91" w:rsidRPr="00654897" w:rsidRDefault="000F0A91" w:rsidP="00356049">
            <w:pPr>
              <w:jc w:val="both"/>
              <w:rPr>
                <w:sz w:val="22"/>
                <w:szCs w:val="22"/>
              </w:rPr>
            </w:pPr>
            <w:r>
              <w:rPr>
                <w:sz w:val="22"/>
                <w:szCs w:val="22"/>
              </w:rPr>
              <w:t>10,0</w:t>
            </w:r>
          </w:p>
        </w:tc>
        <w:tc>
          <w:tcPr>
            <w:tcW w:w="451" w:type="pct"/>
            <w:shd w:val="clear" w:color="auto" w:fill="auto"/>
          </w:tcPr>
          <w:p w:rsidR="000F0A91" w:rsidRPr="00654897" w:rsidRDefault="000F0A91" w:rsidP="00356049">
            <w:pPr>
              <w:jc w:val="both"/>
              <w:rPr>
                <w:sz w:val="22"/>
                <w:szCs w:val="22"/>
              </w:rPr>
            </w:pPr>
            <w:r>
              <w:rPr>
                <w:sz w:val="22"/>
                <w:szCs w:val="22"/>
              </w:rPr>
              <w:t>9,5</w:t>
            </w:r>
          </w:p>
        </w:tc>
        <w:tc>
          <w:tcPr>
            <w:tcW w:w="801" w:type="pct"/>
          </w:tcPr>
          <w:p w:rsidR="000F0A91" w:rsidRDefault="000F0A91" w:rsidP="00356049">
            <w:pPr>
              <w:jc w:val="both"/>
              <w:rPr>
                <w:sz w:val="22"/>
                <w:szCs w:val="22"/>
              </w:rPr>
            </w:pPr>
          </w:p>
        </w:tc>
      </w:tr>
      <w:tr w:rsidR="000F0A91" w:rsidRPr="00654897" w:rsidTr="002C5CC6">
        <w:trPr>
          <w:trHeight w:val="525"/>
          <w:tblHeader/>
        </w:trPr>
        <w:tc>
          <w:tcPr>
            <w:tcW w:w="267" w:type="pct"/>
            <w:shd w:val="clear" w:color="auto" w:fill="auto"/>
            <w:noWrap/>
          </w:tcPr>
          <w:p w:rsidR="000F0A91" w:rsidRPr="009B6489" w:rsidRDefault="000F0A91" w:rsidP="00356049">
            <w:pPr>
              <w:jc w:val="both"/>
              <w:rPr>
                <w:sz w:val="24"/>
                <w:szCs w:val="24"/>
              </w:rPr>
            </w:pPr>
            <w:r>
              <w:rPr>
                <w:sz w:val="24"/>
                <w:szCs w:val="24"/>
              </w:rPr>
              <w:t>4</w:t>
            </w:r>
          </w:p>
        </w:tc>
        <w:tc>
          <w:tcPr>
            <w:tcW w:w="945" w:type="pct"/>
            <w:shd w:val="clear" w:color="auto" w:fill="auto"/>
          </w:tcPr>
          <w:p w:rsidR="000F0A91" w:rsidRPr="009B6489" w:rsidRDefault="000F0A91" w:rsidP="00356049">
            <w:pPr>
              <w:jc w:val="both"/>
              <w:rPr>
                <w:sz w:val="24"/>
                <w:szCs w:val="24"/>
              </w:rPr>
            </w:pPr>
            <w:r>
              <w:rPr>
                <w:sz w:val="24"/>
                <w:szCs w:val="24"/>
              </w:rPr>
              <w:t>Ожидаемая продолжительность жизни при рождении</w:t>
            </w:r>
          </w:p>
        </w:tc>
        <w:tc>
          <w:tcPr>
            <w:tcW w:w="531" w:type="pct"/>
            <w:shd w:val="clear" w:color="auto" w:fill="auto"/>
          </w:tcPr>
          <w:p w:rsidR="000F0A91" w:rsidRPr="009B6489" w:rsidRDefault="000F0A91" w:rsidP="00356049">
            <w:pPr>
              <w:jc w:val="both"/>
              <w:rPr>
                <w:sz w:val="24"/>
                <w:szCs w:val="24"/>
              </w:rPr>
            </w:pPr>
            <w:r>
              <w:rPr>
                <w:sz w:val="24"/>
                <w:szCs w:val="24"/>
              </w:rPr>
              <w:t>лет</w:t>
            </w:r>
          </w:p>
        </w:tc>
        <w:tc>
          <w:tcPr>
            <w:tcW w:w="401" w:type="pct"/>
            <w:shd w:val="clear" w:color="auto" w:fill="auto"/>
          </w:tcPr>
          <w:p w:rsidR="000F0A91" w:rsidRDefault="000F0A91" w:rsidP="00356049">
            <w:pPr>
              <w:jc w:val="both"/>
              <w:rPr>
                <w:sz w:val="22"/>
                <w:szCs w:val="22"/>
              </w:rPr>
            </w:pPr>
            <w:r>
              <w:rPr>
                <w:sz w:val="22"/>
                <w:szCs w:val="22"/>
              </w:rPr>
              <w:t>72,0</w:t>
            </w:r>
          </w:p>
        </w:tc>
        <w:tc>
          <w:tcPr>
            <w:tcW w:w="401" w:type="pct"/>
            <w:shd w:val="clear" w:color="auto" w:fill="auto"/>
            <w:noWrap/>
          </w:tcPr>
          <w:p w:rsidR="000F0A91" w:rsidRDefault="000F0A91" w:rsidP="00356049">
            <w:pPr>
              <w:jc w:val="both"/>
              <w:rPr>
                <w:sz w:val="22"/>
                <w:szCs w:val="22"/>
              </w:rPr>
            </w:pPr>
            <w:r>
              <w:rPr>
                <w:sz w:val="22"/>
                <w:szCs w:val="22"/>
              </w:rPr>
              <w:t>69,3</w:t>
            </w:r>
          </w:p>
        </w:tc>
        <w:tc>
          <w:tcPr>
            <w:tcW w:w="401" w:type="pct"/>
            <w:shd w:val="clear" w:color="auto" w:fill="auto"/>
          </w:tcPr>
          <w:p w:rsidR="000F0A91" w:rsidRDefault="000F0A91" w:rsidP="00356049">
            <w:pPr>
              <w:jc w:val="both"/>
              <w:rPr>
                <w:sz w:val="22"/>
                <w:szCs w:val="22"/>
              </w:rPr>
            </w:pPr>
            <w:r>
              <w:rPr>
                <w:sz w:val="22"/>
                <w:szCs w:val="22"/>
              </w:rPr>
              <w:t>69,7</w:t>
            </w:r>
          </w:p>
        </w:tc>
        <w:tc>
          <w:tcPr>
            <w:tcW w:w="401" w:type="pct"/>
            <w:shd w:val="clear" w:color="auto" w:fill="auto"/>
          </w:tcPr>
          <w:p w:rsidR="000F0A91" w:rsidRPr="00654897" w:rsidRDefault="000F0A91" w:rsidP="00356049">
            <w:pPr>
              <w:jc w:val="both"/>
              <w:rPr>
                <w:sz w:val="22"/>
                <w:szCs w:val="22"/>
              </w:rPr>
            </w:pPr>
            <w:r>
              <w:rPr>
                <w:sz w:val="22"/>
                <w:szCs w:val="22"/>
              </w:rPr>
              <w:t>70,4</w:t>
            </w:r>
          </w:p>
        </w:tc>
        <w:tc>
          <w:tcPr>
            <w:tcW w:w="401" w:type="pct"/>
            <w:shd w:val="clear" w:color="auto" w:fill="auto"/>
          </w:tcPr>
          <w:p w:rsidR="000F0A91" w:rsidRDefault="000F0A91" w:rsidP="00356049">
            <w:pPr>
              <w:jc w:val="both"/>
              <w:rPr>
                <w:sz w:val="22"/>
                <w:szCs w:val="22"/>
              </w:rPr>
            </w:pPr>
            <w:r>
              <w:rPr>
                <w:sz w:val="22"/>
                <w:szCs w:val="22"/>
              </w:rPr>
              <w:t>72</w:t>
            </w:r>
          </w:p>
        </w:tc>
        <w:tc>
          <w:tcPr>
            <w:tcW w:w="451" w:type="pct"/>
            <w:shd w:val="clear" w:color="auto" w:fill="auto"/>
          </w:tcPr>
          <w:p w:rsidR="000F0A91" w:rsidRDefault="000F0A91" w:rsidP="00356049">
            <w:pPr>
              <w:jc w:val="both"/>
              <w:rPr>
                <w:sz w:val="22"/>
                <w:szCs w:val="22"/>
              </w:rPr>
            </w:pPr>
            <w:r>
              <w:rPr>
                <w:sz w:val="22"/>
                <w:szCs w:val="22"/>
              </w:rPr>
              <w:t>73</w:t>
            </w:r>
          </w:p>
        </w:tc>
        <w:tc>
          <w:tcPr>
            <w:tcW w:w="801" w:type="pct"/>
          </w:tcPr>
          <w:p w:rsidR="000F0A91" w:rsidRDefault="000F0A91" w:rsidP="00356049">
            <w:pPr>
              <w:jc w:val="both"/>
              <w:rPr>
                <w:sz w:val="22"/>
                <w:szCs w:val="22"/>
              </w:rPr>
            </w:pPr>
          </w:p>
        </w:tc>
      </w:tr>
      <w:tr w:rsidR="000F0A91" w:rsidRPr="009B6489" w:rsidTr="002C5CC6">
        <w:trPr>
          <w:trHeight w:val="678"/>
          <w:tblHeader/>
        </w:trPr>
        <w:tc>
          <w:tcPr>
            <w:tcW w:w="267" w:type="pct"/>
            <w:shd w:val="clear" w:color="auto" w:fill="auto"/>
            <w:noWrap/>
            <w:hideMark/>
          </w:tcPr>
          <w:p w:rsidR="000F0A91" w:rsidRPr="009B6489" w:rsidRDefault="000F0A91" w:rsidP="00356049">
            <w:pPr>
              <w:jc w:val="both"/>
              <w:rPr>
                <w:sz w:val="24"/>
                <w:szCs w:val="24"/>
              </w:rPr>
            </w:pPr>
            <w:r>
              <w:rPr>
                <w:sz w:val="24"/>
                <w:szCs w:val="24"/>
              </w:rPr>
              <w:lastRenderedPageBreak/>
              <w:t>5</w:t>
            </w:r>
          </w:p>
        </w:tc>
        <w:tc>
          <w:tcPr>
            <w:tcW w:w="945" w:type="pct"/>
            <w:shd w:val="clear" w:color="auto" w:fill="auto"/>
            <w:hideMark/>
          </w:tcPr>
          <w:p w:rsidR="000F0A91" w:rsidRPr="009B6489" w:rsidRDefault="000F0A91" w:rsidP="00356049">
            <w:pPr>
              <w:jc w:val="both"/>
              <w:rPr>
                <w:sz w:val="24"/>
                <w:szCs w:val="24"/>
              </w:rPr>
            </w:pPr>
            <w:r>
              <w:rPr>
                <w:sz w:val="24"/>
                <w:szCs w:val="24"/>
              </w:rPr>
              <w:t>Среднемесячная заработная плата</w:t>
            </w:r>
          </w:p>
        </w:tc>
        <w:tc>
          <w:tcPr>
            <w:tcW w:w="531" w:type="pct"/>
            <w:shd w:val="clear" w:color="auto" w:fill="auto"/>
            <w:hideMark/>
          </w:tcPr>
          <w:p w:rsidR="000F0A91" w:rsidRPr="009B6489" w:rsidRDefault="000F0A91" w:rsidP="00356049">
            <w:pPr>
              <w:jc w:val="both"/>
              <w:rPr>
                <w:sz w:val="24"/>
                <w:szCs w:val="24"/>
              </w:rPr>
            </w:pPr>
            <w:r>
              <w:rPr>
                <w:sz w:val="24"/>
                <w:szCs w:val="24"/>
              </w:rPr>
              <w:t>рублей</w:t>
            </w:r>
          </w:p>
        </w:tc>
        <w:tc>
          <w:tcPr>
            <w:tcW w:w="401" w:type="pct"/>
            <w:shd w:val="clear" w:color="auto" w:fill="auto"/>
          </w:tcPr>
          <w:p w:rsidR="000F0A91" w:rsidRPr="00654897" w:rsidRDefault="000F0A91" w:rsidP="00356049">
            <w:pPr>
              <w:jc w:val="both"/>
              <w:rPr>
                <w:sz w:val="22"/>
                <w:szCs w:val="22"/>
              </w:rPr>
            </w:pPr>
            <w:r>
              <w:rPr>
                <w:sz w:val="22"/>
                <w:szCs w:val="22"/>
              </w:rPr>
              <w:t>27416,0</w:t>
            </w:r>
          </w:p>
        </w:tc>
        <w:tc>
          <w:tcPr>
            <w:tcW w:w="401" w:type="pct"/>
            <w:shd w:val="clear" w:color="auto" w:fill="auto"/>
            <w:noWrap/>
          </w:tcPr>
          <w:p w:rsidR="000F0A91" w:rsidRPr="00BC4FE7" w:rsidRDefault="000F0A91" w:rsidP="00356049">
            <w:pPr>
              <w:jc w:val="both"/>
              <w:rPr>
                <w:sz w:val="22"/>
                <w:szCs w:val="22"/>
                <w:lang w:val="en-US"/>
              </w:rPr>
            </w:pPr>
            <w:r w:rsidRPr="00BC4FE7">
              <w:rPr>
                <w:sz w:val="22"/>
                <w:szCs w:val="22"/>
              </w:rPr>
              <w:t>29428,</w:t>
            </w:r>
            <w:r w:rsidRPr="00BC4FE7">
              <w:rPr>
                <w:sz w:val="22"/>
                <w:szCs w:val="22"/>
                <w:lang w:val="en-US"/>
              </w:rPr>
              <w:t>5</w:t>
            </w:r>
          </w:p>
        </w:tc>
        <w:tc>
          <w:tcPr>
            <w:tcW w:w="401" w:type="pct"/>
            <w:shd w:val="clear" w:color="auto" w:fill="auto"/>
          </w:tcPr>
          <w:p w:rsidR="000F0A91" w:rsidRPr="00BC4FE7" w:rsidRDefault="000F0A91" w:rsidP="00356049">
            <w:pPr>
              <w:jc w:val="both"/>
              <w:rPr>
                <w:sz w:val="22"/>
                <w:szCs w:val="22"/>
                <w:lang w:val="en-US"/>
              </w:rPr>
            </w:pPr>
            <w:r w:rsidRPr="00BC4FE7">
              <w:rPr>
                <w:sz w:val="22"/>
                <w:szCs w:val="22"/>
                <w:lang w:val="en-US"/>
              </w:rPr>
              <w:t>31961.0</w:t>
            </w:r>
          </w:p>
        </w:tc>
        <w:tc>
          <w:tcPr>
            <w:tcW w:w="401" w:type="pct"/>
            <w:shd w:val="clear" w:color="auto" w:fill="auto"/>
          </w:tcPr>
          <w:p w:rsidR="000F0A91" w:rsidRPr="00BC4FE7" w:rsidRDefault="000F0A91" w:rsidP="00356049">
            <w:pPr>
              <w:jc w:val="both"/>
              <w:rPr>
                <w:sz w:val="22"/>
                <w:szCs w:val="22"/>
              </w:rPr>
            </w:pPr>
            <w:r w:rsidRPr="00BC4FE7">
              <w:rPr>
                <w:sz w:val="22"/>
                <w:szCs w:val="22"/>
              </w:rPr>
              <w:t>34852,2</w:t>
            </w:r>
          </w:p>
        </w:tc>
        <w:tc>
          <w:tcPr>
            <w:tcW w:w="401" w:type="pct"/>
            <w:shd w:val="clear" w:color="auto" w:fill="auto"/>
          </w:tcPr>
          <w:p w:rsidR="000F0A91" w:rsidRPr="00654897" w:rsidRDefault="000F0A91" w:rsidP="00356049">
            <w:pPr>
              <w:jc w:val="both"/>
              <w:rPr>
                <w:sz w:val="22"/>
                <w:szCs w:val="22"/>
              </w:rPr>
            </w:pPr>
            <w:r>
              <w:rPr>
                <w:sz w:val="22"/>
                <w:szCs w:val="22"/>
              </w:rPr>
              <w:t>30050,0</w:t>
            </w:r>
          </w:p>
        </w:tc>
        <w:tc>
          <w:tcPr>
            <w:tcW w:w="451" w:type="pct"/>
            <w:shd w:val="clear" w:color="auto" w:fill="auto"/>
          </w:tcPr>
          <w:p w:rsidR="000F0A91" w:rsidRPr="00654897" w:rsidRDefault="000F0A91" w:rsidP="00356049">
            <w:pPr>
              <w:jc w:val="both"/>
              <w:rPr>
                <w:sz w:val="22"/>
                <w:szCs w:val="22"/>
              </w:rPr>
            </w:pPr>
            <w:r>
              <w:rPr>
                <w:sz w:val="22"/>
                <w:szCs w:val="22"/>
              </w:rPr>
              <w:t>31537,0</w:t>
            </w:r>
          </w:p>
        </w:tc>
        <w:tc>
          <w:tcPr>
            <w:tcW w:w="801" w:type="pct"/>
          </w:tcPr>
          <w:p w:rsidR="000F0A91" w:rsidRDefault="000F0A91" w:rsidP="00356049">
            <w:pPr>
              <w:jc w:val="both"/>
              <w:rPr>
                <w:sz w:val="22"/>
                <w:szCs w:val="22"/>
              </w:rPr>
            </w:pPr>
            <w:r>
              <w:rPr>
                <w:sz w:val="24"/>
                <w:szCs w:val="24"/>
              </w:rPr>
              <w:t>Среднемесячная заработная плата за 2020 год по состоянию на 01.10.2020 г.</w:t>
            </w:r>
          </w:p>
        </w:tc>
      </w:tr>
      <w:tr w:rsidR="000F0A91" w:rsidRPr="009B6489" w:rsidTr="002C5CC6">
        <w:trPr>
          <w:trHeight w:val="678"/>
          <w:tblHeader/>
        </w:trPr>
        <w:tc>
          <w:tcPr>
            <w:tcW w:w="267" w:type="pct"/>
            <w:shd w:val="clear" w:color="auto" w:fill="auto"/>
            <w:noWrap/>
          </w:tcPr>
          <w:p w:rsidR="000F0A91" w:rsidRPr="009B6489" w:rsidRDefault="000F0A91" w:rsidP="00356049">
            <w:pPr>
              <w:jc w:val="both"/>
              <w:rPr>
                <w:sz w:val="24"/>
                <w:szCs w:val="24"/>
              </w:rPr>
            </w:pPr>
            <w:r>
              <w:rPr>
                <w:sz w:val="24"/>
                <w:szCs w:val="24"/>
              </w:rPr>
              <w:t>6</w:t>
            </w:r>
          </w:p>
        </w:tc>
        <w:tc>
          <w:tcPr>
            <w:tcW w:w="945" w:type="pct"/>
            <w:shd w:val="clear" w:color="auto" w:fill="auto"/>
          </w:tcPr>
          <w:p w:rsidR="000F0A91" w:rsidRDefault="000F0A91" w:rsidP="00356049">
            <w:pPr>
              <w:jc w:val="both"/>
              <w:rPr>
                <w:sz w:val="24"/>
                <w:szCs w:val="24"/>
              </w:rPr>
            </w:pPr>
            <w:r>
              <w:rPr>
                <w:sz w:val="24"/>
                <w:szCs w:val="24"/>
              </w:rPr>
              <w:t>Уровень безработицы (по методологии МОТ)</w:t>
            </w:r>
          </w:p>
        </w:tc>
        <w:tc>
          <w:tcPr>
            <w:tcW w:w="531" w:type="pct"/>
            <w:shd w:val="clear" w:color="auto" w:fill="auto"/>
          </w:tcPr>
          <w:p w:rsidR="000F0A91" w:rsidRDefault="000F0A91" w:rsidP="00356049">
            <w:pPr>
              <w:jc w:val="both"/>
              <w:rPr>
                <w:sz w:val="24"/>
                <w:szCs w:val="24"/>
              </w:rPr>
            </w:pPr>
            <w:r>
              <w:rPr>
                <w:sz w:val="24"/>
                <w:szCs w:val="24"/>
              </w:rPr>
              <w:t>процентов</w:t>
            </w:r>
          </w:p>
        </w:tc>
        <w:tc>
          <w:tcPr>
            <w:tcW w:w="401" w:type="pct"/>
            <w:shd w:val="clear" w:color="auto" w:fill="auto"/>
          </w:tcPr>
          <w:p w:rsidR="000F0A91" w:rsidRDefault="000F0A91" w:rsidP="00356049">
            <w:pPr>
              <w:jc w:val="both"/>
              <w:rPr>
                <w:sz w:val="22"/>
                <w:szCs w:val="22"/>
              </w:rPr>
            </w:pPr>
            <w:r>
              <w:rPr>
                <w:sz w:val="22"/>
                <w:szCs w:val="22"/>
              </w:rPr>
              <w:t>0,80</w:t>
            </w:r>
          </w:p>
        </w:tc>
        <w:tc>
          <w:tcPr>
            <w:tcW w:w="401" w:type="pct"/>
            <w:shd w:val="clear" w:color="auto" w:fill="auto"/>
            <w:noWrap/>
          </w:tcPr>
          <w:p w:rsidR="000F0A91" w:rsidRDefault="000F0A91" w:rsidP="00356049">
            <w:pPr>
              <w:jc w:val="both"/>
              <w:rPr>
                <w:sz w:val="22"/>
                <w:szCs w:val="22"/>
              </w:rPr>
            </w:pPr>
            <w:r>
              <w:rPr>
                <w:sz w:val="22"/>
                <w:szCs w:val="22"/>
              </w:rPr>
              <w:t>0,70</w:t>
            </w:r>
          </w:p>
        </w:tc>
        <w:tc>
          <w:tcPr>
            <w:tcW w:w="401" w:type="pct"/>
            <w:shd w:val="clear" w:color="auto" w:fill="auto"/>
          </w:tcPr>
          <w:p w:rsidR="000F0A91" w:rsidRPr="00654897" w:rsidRDefault="000F0A91" w:rsidP="00356049">
            <w:pPr>
              <w:jc w:val="both"/>
              <w:rPr>
                <w:sz w:val="22"/>
                <w:szCs w:val="22"/>
              </w:rPr>
            </w:pPr>
            <w:r>
              <w:rPr>
                <w:sz w:val="22"/>
                <w:szCs w:val="22"/>
              </w:rPr>
              <w:t>0,80</w:t>
            </w:r>
          </w:p>
        </w:tc>
        <w:tc>
          <w:tcPr>
            <w:tcW w:w="401" w:type="pct"/>
            <w:shd w:val="clear" w:color="auto" w:fill="auto"/>
          </w:tcPr>
          <w:p w:rsidR="000F0A91" w:rsidRPr="00654897" w:rsidRDefault="000F0A91" w:rsidP="00356049">
            <w:pPr>
              <w:jc w:val="both"/>
              <w:rPr>
                <w:sz w:val="22"/>
                <w:szCs w:val="22"/>
              </w:rPr>
            </w:pPr>
            <w:r>
              <w:rPr>
                <w:sz w:val="22"/>
                <w:szCs w:val="22"/>
              </w:rPr>
              <w:t>2,9</w:t>
            </w:r>
          </w:p>
        </w:tc>
        <w:tc>
          <w:tcPr>
            <w:tcW w:w="401" w:type="pct"/>
            <w:shd w:val="clear" w:color="auto" w:fill="auto"/>
          </w:tcPr>
          <w:p w:rsidR="000F0A91" w:rsidRDefault="000F0A91" w:rsidP="00356049">
            <w:pPr>
              <w:jc w:val="both"/>
              <w:rPr>
                <w:sz w:val="22"/>
                <w:szCs w:val="22"/>
              </w:rPr>
            </w:pPr>
            <w:r>
              <w:rPr>
                <w:sz w:val="22"/>
                <w:szCs w:val="22"/>
              </w:rPr>
              <w:t>0,80</w:t>
            </w:r>
          </w:p>
        </w:tc>
        <w:tc>
          <w:tcPr>
            <w:tcW w:w="451" w:type="pct"/>
            <w:shd w:val="clear" w:color="auto" w:fill="auto"/>
          </w:tcPr>
          <w:p w:rsidR="000F0A91" w:rsidRDefault="000F0A91" w:rsidP="00356049">
            <w:pPr>
              <w:jc w:val="both"/>
              <w:rPr>
                <w:sz w:val="22"/>
                <w:szCs w:val="22"/>
              </w:rPr>
            </w:pPr>
            <w:r>
              <w:rPr>
                <w:sz w:val="22"/>
                <w:szCs w:val="22"/>
              </w:rPr>
              <w:t>0,80</w:t>
            </w:r>
          </w:p>
        </w:tc>
        <w:tc>
          <w:tcPr>
            <w:tcW w:w="801" w:type="pct"/>
          </w:tcPr>
          <w:p w:rsidR="000F0A91" w:rsidRDefault="000F0A91" w:rsidP="00356049">
            <w:pPr>
              <w:jc w:val="both"/>
              <w:rPr>
                <w:sz w:val="22"/>
                <w:szCs w:val="22"/>
              </w:rPr>
            </w:pPr>
          </w:p>
        </w:tc>
      </w:tr>
      <w:tr w:rsidR="000F0A91" w:rsidRPr="009B6489" w:rsidTr="002C5CC6">
        <w:trPr>
          <w:trHeight w:val="690"/>
          <w:tblHeader/>
        </w:trPr>
        <w:tc>
          <w:tcPr>
            <w:tcW w:w="267" w:type="pct"/>
            <w:shd w:val="clear" w:color="auto" w:fill="auto"/>
            <w:noWrap/>
            <w:hideMark/>
          </w:tcPr>
          <w:p w:rsidR="000F0A91" w:rsidRPr="009B6489" w:rsidRDefault="000F0A91" w:rsidP="00356049">
            <w:pPr>
              <w:jc w:val="both"/>
              <w:rPr>
                <w:sz w:val="24"/>
                <w:szCs w:val="24"/>
              </w:rPr>
            </w:pPr>
            <w:r>
              <w:rPr>
                <w:sz w:val="24"/>
                <w:szCs w:val="24"/>
              </w:rPr>
              <w:t>7</w:t>
            </w:r>
          </w:p>
        </w:tc>
        <w:tc>
          <w:tcPr>
            <w:tcW w:w="945" w:type="pct"/>
            <w:shd w:val="clear" w:color="auto" w:fill="auto"/>
            <w:hideMark/>
          </w:tcPr>
          <w:p w:rsidR="000F0A91" w:rsidRPr="009B6489" w:rsidRDefault="000F0A91" w:rsidP="00356049">
            <w:pPr>
              <w:jc w:val="both"/>
              <w:rPr>
                <w:sz w:val="24"/>
                <w:szCs w:val="24"/>
              </w:rPr>
            </w:pPr>
            <w:r>
              <w:rPr>
                <w:sz w:val="24"/>
                <w:szCs w:val="24"/>
              </w:rPr>
              <w:t xml:space="preserve">Доля детей в возрасте 1-6 лет, получающих </w:t>
            </w:r>
            <w:r w:rsidRPr="009B6489">
              <w:rPr>
                <w:sz w:val="24"/>
                <w:szCs w:val="24"/>
              </w:rPr>
              <w:t>дошкольн</w:t>
            </w:r>
            <w:r>
              <w:rPr>
                <w:sz w:val="24"/>
                <w:szCs w:val="24"/>
              </w:rPr>
              <w:t>ую образовательную услугу и (или) услугу по их содержанию в муниципальных образовательных учреждениях в общей численности детей  в возрасте от 1-6 лет</w:t>
            </w:r>
            <w:r w:rsidRPr="009B6489">
              <w:rPr>
                <w:sz w:val="24"/>
                <w:szCs w:val="24"/>
              </w:rPr>
              <w:t xml:space="preserve"> </w:t>
            </w:r>
          </w:p>
        </w:tc>
        <w:tc>
          <w:tcPr>
            <w:tcW w:w="531" w:type="pct"/>
            <w:shd w:val="clear" w:color="auto" w:fill="auto"/>
            <w:hideMark/>
          </w:tcPr>
          <w:p w:rsidR="000F0A91" w:rsidRPr="009B6489" w:rsidRDefault="000F0A91" w:rsidP="00356049">
            <w:pPr>
              <w:jc w:val="both"/>
              <w:rPr>
                <w:sz w:val="24"/>
                <w:szCs w:val="24"/>
              </w:rPr>
            </w:pPr>
            <w:r w:rsidRPr="009B6489">
              <w:rPr>
                <w:sz w:val="24"/>
                <w:szCs w:val="24"/>
              </w:rPr>
              <w:t>процентов</w:t>
            </w:r>
          </w:p>
        </w:tc>
        <w:tc>
          <w:tcPr>
            <w:tcW w:w="401" w:type="pct"/>
            <w:shd w:val="clear" w:color="auto" w:fill="auto"/>
          </w:tcPr>
          <w:p w:rsidR="000F0A91" w:rsidRPr="00654897" w:rsidRDefault="000F0A91" w:rsidP="00356049">
            <w:pPr>
              <w:jc w:val="both"/>
              <w:rPr>
                <w:sz w:val="22"/>
                <w:szCs w:val="22"/>
              </w:rPr>
            </w:pPr>
            <w:r>
              <w:rPr>
                <w:sz w:val="22"/>
                <w:szCs w:val="22"/>
              </w:rPr>
              <w:t>56,5</w:t>
            </w:r>
          </w:p>
        </w:tc>
        <w:tc>
          <w:tcPr>
            <w:tcW w:w="401" w:type="pct"/>
            <w:shd w:val="clear" w:color="auto" w:fill="auto"/>
            <w:noWrap/>
          </w:tcPr>
          <w:p w:rsidR="000F0A91" w:rsidRPr="00654897" w:rsidRDefault="000F0A91" w:rsidP="00356049">
            <w:pPr>
              <w:jc w:val="both"/>
              <w:rPr>
                <w:sz w:val="22"/>
                <w:szCs w:val="22"/>
              </w:rPr>
            </w:pPr>
            <w:r>
              <w:rPr>
                <w:sz w:val="22"/>
                <w:szCs w:val="22"/>
              </w:rPr>
              <w:t>57,0</w:t>
            </w:r>
          </w:p>
        </w:tc>
        <w:tc>
          <w:tcPr>
            <w:tcW w:w="401" w:type="pct"/>
            <w:shd w:val="clear" w:color="auto" w:fill="auto"/>
          </w:tcPr>
          <w:p w:rsidR="000F0A91" w:rsidRPr="00BC4FE7" w:rsidRDefault="000F0A91" w:rsidP="00356049">
            <w:pPr>
              <w:jc w:val="both"/>
              <w:rPr>
                <w:sz w:val="22"/>
                <w:szCs w:val="22"/>
              </w:rPr>
            </w:pPr>
            <w:r w:rsidRPr="00BC4FE7">
              <w:rPr>
                <w:sz w:val="22"/>
                <w:szCs w:val="22"/>
              </w:rPr>
              <w:t>57,16</w:t>
            </w:r>
          </w:p>
        </w:tc>
        <w:tc>
          <w:tcPr>
            <w:tcW w:w="401" w:type="pct"/>
            <w:shd w:val="clear" w:color="auto" w:fill="auto"/>
          </w:tcPr>
          <w:p w:rsidR="000F0A91" w:rsidRPr="00BC4FE7" w:rsidRDefault="000F0A91" w:rsidP="00356049">
            <w:pPr>
              <w:jc w:val="both"/>
              <w:rPr>
                <w:sz w:val="22"/>
                <w:szCs w:val="22"/>
              </w:rPr>
            </w:pPr>
            <w:r w:rsidRPr="00BC4FE7">
              <w:rPr>
                <w:sz w:val="22"/>
                <w:szCs w:val="22"/>
              </w:rPr>
              <w:t>57,20</w:t>
            </w:r>
          </w:p>
        </w:tc>
        <w:tc>
          <w:tcPr>
            <w:tcW w:w="401" w:type="pct"/>
            <w:shd w:val="clear" w:color="auto" w:fill="auto"/>
          </w:tcPr>
          <w:p w:rsidR="000F0A91" w:rsidRPr="00654897" w:rsidRDefault="000F0A91" w:rsidP="00356049">
            <w:pPr>
              <w:jc w:val="both"/>
              <w:rPr>
                <w:sz w:val="22"/>
                <w:szCs w:val="22"/>
              </w:rPr>
            </w:pPr>
            <w:r>
              <w:rPr>
                <w:sz w:val="22"/>
                <w:szCs w:val="22"/>
              </w:rPr>
              <w:t>69,0</w:t>
            </w:r>
          </w:p>
        </w:tc>
        <w:tc>
          <w:tcPr>
            <w:tcW w:w="451" w:type="pct"/>
            <w:shd w:val="clear" w:color="auto" w:fill="auto"/>
          </w:tcPr>
          <w:p w:rsidR="000F0A91" w:rsidRPr="00654897" w:rsidRDefault="000F0A91" w:rsidP="00356049">
            <w:pPr>
              <w:jc w:val="both"/>
              <w:rPr>
                <w:sz w:val="22"/>
                <w:szCs w:val="22"/>
              </w:rPr>
            </w:pPr>
            <w:r>
              <w:rPr>
                <w:sz w:val="22"/>
                <w:szCs w:val="22"/>
              </w:rPr>
              <w:t>69,0</w:t>
            </w:r>
          </w:p>
        </w:tc>
        <w:tc>
          <w:tcPr>
            <w:tcW w:w="801" w:type="pct"/>
          </w:tcPr>
          <w:p w:rsidR="000F0A91" w:rsidRPr="00654897" w:rsidRDefault="000F0A91" w:rsidP="00356049">
            <w:pPr>
              <w:jc w:val="both"/>
              <w:rPr>
                <w:sz w:val="22"/>
                <w:szCs w:val="22"/>
              </w:rPr>
            </w:pPr>
          </w:p>
        </w:tc>
      </w:tr>
      <w:tr w:rsidR="000F0A91" w:rsidRPr="009B6489" w:rsidTr="002C5CC6">
        <w:trPr>
          <w:trHeight w:val="690"/>
          <w:tblHeader/>
        </w:trPr>
        <w:tc>
          <w:tcPr>
            <w:tcW w:w="267" w:type="pct"/>
            <w:shd w:val="clear" w:color="auto" w:fill="auto"/>
            <w:noWrap/>
          </w:tcPr>
          <w:p w:rsidR="000F0A91" w:rsidRPr="009B6489" w:rsidRDefault="000F0A91" w:rsidP="00356049">
            <w:pPr>
              <w:jc w:val="both"/>
              <w:rPr>
                <w:sz w:val="24"/>
                <w:szCs w:val="24"/>
              </w:rPr>
            </w:pPr>
            <w:r>
              <w:rPr>
                <w:sz w:val="24"/>
                <w:szCs w:val="24"/>
              </w:rPr>
              <w:t>8</w:t>
            </w:r>
          </w:p>
        </w:tc>
        <w:tc>
          <w:tcPr>
            <w:tcW w:w="945" w:type="pct"/>
            <w:shd w:val="clear" w:color="auto" w:fill="auto"/>
          </w:tcPr>
          <w:p w:rsidR="000F0A91" w:rsidRDefault="000F0A91" w:rsidP="00356049">
            <w:pPr>
              <w:jc w:val="both"/>
              <w:rPr>
                <w:sz w:val="24"/>
                <w:szCs w:val="24"/>
              </w:rPr>
            </w:pPr>
            <w:proofErr w:type="gramStart"/>
            <w:r>
              <w:rPr>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roofErr w:type="gramEnd"/>
          </w:p>
        </w:tc>
        <w:tc>
          <w:tcPr>
            <w:tcW w:w="531" w:type="pct"/>
            <w:shd w:val="clear" w:color="auto" w:fill="auto"/>
          </w:tcPr>
          <w:p w:rsidR="000F0A91" w:rsidRPr="009B6489" w:rsidRDefault="000F0A91" w:rsidP="00356049">
            <w:pPr>
              <w:jc w:val="both"/>
              <w:rPr>
                <w:sz w:val="24"/>
                <w:szCs w:val="24"/>
              </w:rPr>
            </w:pPr>
            <w:r w:rsidRPr="009B6489">
              <w:rPr>
                <w:sz w:val="24"/>
                <w:szCs w:val="24"/>
              </w:rPr>
              <w:t>процентов</w:t>
            </w:r>
          </w:p>
        </w:tc>
        <w:tc>
          <w:tcPr>
            <w:tcW w:w="401" w:type="pct"/>
            <w:shd w:val="clear" w:color="auto" w:fill="auto"/>
          </w:tcPr>
          <w:p w:rsidR="000F0A91" w:rsidRPr="00654897" w:rsidRDefault="000F0A91" w:rsidP="00356049">
            <w:pPr>
              <w:jc w:val="both"/>
              <w:rPr>
                <w:sz w:val="22"/>
                <w:szCs w:val="22"/>
              </w:rPr>
            </w:pPr>
            <w:r>
              <w:rPr>
                <w:sz w:val="22"/>
                <w:szCs w:val="22"/>
              </w:rPr>
              <w:t>15,1</w:t>
            </w:r>
          </w:p>
        </w:tc>
        <w:tc>
          <w:tcPr>
            <w:tcW w:w="401" w:type="pct"/>
            <w:shd w:val="clear" w:color="auto" w:fill="auto"/>
            <w:noWrap/>
          </w:tcPr>
          <w:p w:rsidR="000F0A91" w:rsidRPr="00654897" w:rsidRDefault="000F0A91" w:rsidP="00356049">
            <w:pPr>
              <w:jc w:val="both"/>
              <w:rPr>
                <w:sz w:val="22"/>
                <w:szCs w:val="22"/>
              </w:rPr>
            </w:pPr>
            <w:r>
              <w:rPr>
                <w:sz w:val="22"/>
                <w:szCs w:val="22"/>
              </w:rPr>
              <w:t>17,1</w:t>
            </w:r>
          </w:p>
        </w:tc>
        <w:tc>
          <w:tcPr>
            <w:tcW w:w="401" w:type="pct"/>
            <w:shd w:val="clear" w:color="auto" w:fill="auto"/>
          </w:tcPr>
          <w:p w:rsidR="000F0A91" w:rsidRPr="00BC4FE7" w:rsidRDefault="000F0A91" w:rsidP="00356049">
            <w:pPr>
              <w:jc w:val="both"/>
              <w:rPr>
                <w:sz w:val="22"/>
                <w:szCs w:val="22"/>
              </w:rPr>
            </w:pPr>
            <w:r w:rsidRPr="00BC4FE7">
              <w:rPr>
                <w:sz w:val="22"/>
                <w:szCs w:val="22"/>
              </w:rPr>
              <w:t>17,7</w:t>
            </w:r>
          </w:p>
        </w:tc>
        <w:tc>
          <w:tcPr>
            <w:tcW w:w="401" w:type="pct"/>
            <w:shd w:val="clear" w:color="auto" w:fill="auto"/>
          </w:tcPr>
          <w:p w:rsidR="000F0A91" w:rsidRPr="00BC4FE7" w:rsidRDefault="000F0A91" w:rsidP="00356049">
            <w:pPr>
              <w:jc w:val="both"/>
              <w:rPr>
                <w:sz w:val="22"/>
                <w:szCs w:val="22"/>
              </w:rPr>
            </w:pPr>
            <w:r w:rsidRPr="00BC4FE7">
              <w:rPr>
                <w:sz w:val="22"/>
                <w:szCs w:val="22"/>
              </w:rPr>
              <w:t>17,7</w:t>
            </w:r>
          </w:p>
        </w:tc>
        <w:tc>
          <w:tcPr>
            <w:tcW w:w="401" w:type="pct"/>
            <w:shd w:val="clear" w:color="auto" w:fill="auto"/>
          </w:tcPr>
          <w:p w:rsidR="000F0A91" w:rsidRPr="00654897" w:rsidRDefault="000F0A91" w:rsidP="00356049">
            <w:pPr>
              <w:jc w:val="both"/>
              <w:rPr>
                <w:sz w:val="22"/>
                <w:szCs w:val="22"/>
              </w:rPr>
            </w:pPr>
            <w:r>
              <w:rPr>
                <w:sz w:val="22"/>
                <w:szCs w:val="22"/>
              </w:rPr>
              <w:t>11,0</w:t>
            </w:r>
          </w:p>
        </w:tc>
        <w:tc>
          <w:tcPr>
            <w:tcW w:w="451" w:type="pct"/>
            <w:shd w:val="clear" w:color="auto" w:fill="auto"/>
          </w:tcPr>
          <w:p w:rsidR="000F0A91" w:rsidRPr="00654897" w:rsidRDefault="000F0A91" w:rsidP="00356049">
            <w:pPr>
              <w:jc w:val="both"/>
              <w:rPr>
                <w:sz w:val="22"/>
                <w:szCs w:val="22"/>
              </w:rPr>
            </w:pPr>
            <w:r>
              <w:rPr>
                <w:sz w:val="22"/>
                <w:szCs w:val="22"/>
              </w:rPr>
              <w:t>11,0</w:t>
            </w:r>
          </w:p>
        </w:tc>
        <w:tc>
          <w:tcPr>
            <w:tcW w:w="801" w:type="pct"/>
          </w:tcPr>
          <w:p w:rsidR="000F0A91" w:rsidRDefault="000F0A91" w:rsidP="00356049">
            <w:pPr>
              <w:jc w:val="both"/>
              <w:rPr>
                <w:sz w:val="22"/>
                <w:szCs w:val="22"/>
              </w:rPr>
            </w:pPr>
            <w:r>
              <w:rPr>
                <w:sz w:val="22"/>
                <w:szCs w:val="22"/>
              </w:rPr>
              <w:t xml:space="preserve">Показатель за 2020 год соответствует уровню 2019 года в связи с отсутствием мероприятий по созданию новых мест в </w:t>
            </w:r>
            <w:proofErr w:type="spellStart"/>
            <w:r>
              <w:rPr>
                <w:sz w:val="22"/>
                <w:szCs w:val="22"/>
              </w:rPr>
              <w:t>общеобразователь</w:t>
            </w:r>
            <w:proofErr w:type="spellEnd"/>
            <w:r w:rsidR="00356049">
              <w:rPr>
                <w:sz w:val="22"/>
                <w:szCs w:val="22"/>
              </w:rPr>
              <w:t xml:space="preserve"> </w:t>
            </w:r>
            <w:r>
              <w:rPr>
                <w:sz w:val="22"/>
                <w:szCs w:val="22"/>
              </w:rPr>
              <w:t>-</w:t>
            </w:r>
          </w:p>
          <w:p w:rsidR="000F0A91" w:rsidRPr="00654897" w:rsidRDefault="000F0A91" w:rsidP="00356049">
            <w:pPr>
              <w:jc w:val="both"/>
              <w:rPr>
                <w:sz w:val="22"/>
                <w:szCs w:val="22"/>
              </w:rPr>
            </w:pPr>
            <w:proofErr w:type="spellStart"/>
            <w:r>
              <w:rPr>
                <w:sz w:val="22"/>
                <w:szCs w:val="22"/>
              </w:rPr>
              <w:t>ных</w:t>
            </w:r>
            <w:proofErr w:type="spellEnd"/>
            <w:r>
              <w:rPr>
                <w:sz w:val="22"/>
                <w:szCs w:val="22"/>
              </w:rPr>
              <w:t xml:space="preserve"> </w:t>
            </w:r>
            <w:proofErr w:type="gramStart"/>
            <w:r>
              <w:rPr>
                <w:sz w:val="22"/>
                <w:szCs w:val="22"/>
              </w:rPr>
              <w:t>организациях</w:t>
            </w:r>
            <w:proofErr w:type="gramEnd"/>
            <w:r>
              <w:rPr>
                <w:sz w:val="22"/>
                <w:szCs w:val="22"/>
              </w:rPr>
              <w:t xml:space="preserve"> из-за наличия финансовых ограничений</w:t>
            </w:r>
          </w:p>
        </w:tc>
      </w:tr>
      <w:tr w:rsidR="000F0A91" w:rsidRPr="009B6489" w:rsidTr="002C5CC6">
        <w:trPr>
          <w:trHeight w:val="690"/>
          <w:tblHeader/>
        </w:trPr>
        <w:tc>
          <w:tcPr>
            <w:tcW w:w="267" w:type="pct"/>
            <w:shd w:val="clear" w:color="auto" w:fill="auto"/>
            <w:noWrap/>
          </w:tcPr>
          <w:p w:rsidR="000F0A91" w:rsidRPr="009B6489" w:rsidRDefault="000F0A91" w:rsidP="00356049">
            <w:pPr>
              <w:jc w:val="both"/>
              <w:rPr>
                <w:sz w:val="24"/>
                <w:szCs w:val="24"/>
              </w:rPr>
            </w:pPr>
            <w:r>
              <w:rPr>
                <w:sz w:val="24"/>
                <w:szCs w:val="24"/>
              </w:rPr>
              <w:lastRenderedPageBreak/>
              <w:t>9</w:t>
            </w:r>
          </w:p>
        </w:tc>
        <w:tc>
          <w:tcPr>
            <w:tcW w:w="945" w:type="pct"/>
            <w:shd w:val="clear" w:color="auto" w:fill="auto"/>
          </w:tcPr>
          <w:p w:rsidR="000F0A91" w:rsidRDefault="000F0A91" w:rsidP="00356049">
            <w:pPr>
              <w:jc w:val="both"/>
              <w:rPr>
                <w:sz w:val="24"/>
                <w:szCs w:val="24"/>
              </w:rPr>
            </w:pPr>
            <w:r>
              <w:rPr>
                <w:sz w:val="24"/>
                <w:szCs w:val="24"/>
              </w:rPr>
              <w:t>Доля детей в возрасте 5-18 лет, получающих услуги по дополнительному образованию в организациях различной организационно-правовой формы собственности в общей численности данной возрастной группы</w:t>
            </w:r>
          </w:p>
        </w:tc>
        <w:tc>
          <w:tcPr>
            <w:tcW w:w="531" w:type="pct"/>
            <w:shd w:val="clear" w:color="auto" w:fill="auto"/>
          </w:tcPr>
          <w:p w:rsidR="000F0A91" w:rsidRPr="009B6489" w:rsidRDefault="000F0A91" w:rsidP="00356049">
            <w:pPr>
              <w:jc w:val="both"/>
              <w:rPr>
                <w:sz w:val="24"/>
                <w:szCs w:val="24"/>
              </w:rPr>
            </w:pPr>
            <w:r w:rsidRPr="009B6489">
              <w:rPr>
                <w:sz w:val="24"/>
                <w:szCs w:val="24"/>
              </w:rPr>
              <w:t>процентов</w:t>
            </w:r>
          </w:p>
        </w:tc>
        <w:tc>
          <w:tcPr>
            <w:tcW w:w="401" w:type="pct"/>
            <w:shd w:val="clear" w:color="auto" w:fill="auto"/>
          </w:tcPr>
          <w:p w:rsidR="000F0A91" w:rsidRPr="00BC4FE7" w:rsidRDefault="000F0A91" w:rsidP="00356049">
            <w:pPr>
              <w:jc w:val="both"/>
              <w:rPr>
                <w:sz w:val="22"/>
                <w:szCs w:val="22"/>
              </w:rPr>
            </w:pPr>
            <w:r w:rsidRPr="00BC4FE7">
              <w:rPr>
                <w:sz w:val="22"/>
                <w:szCs w:val="22"/>
              </w:rPr>
              <w:t>87,3</w:t>
            </w:r>
          </w:p>
        </w:tc>
        <w:tc>
          <w:tcPr>
            <w:tcW w:w="401" w:type="pct"/>
            <w:shd w:val="clear" w:color="auto" w:fill="auto"/>
            <w:noWrap/>
          </w:tcPr>
          <w:p w:rsidR="000F0A91" w:rsidRPr="00BC4FE7" w:rsidRDefault="000F0A91" w:rsidP="00356049">
            <w:pPr>
              <w:jc w:val="both"/>
              <w:rPr>
                <w:sz w:val="22"/>
                <w:szCs w:val="22"/>
              </w:rPr>
            </w:pPr>
            <w:r w:rsidRPr="00BC4FE7">
              <w:rPr>
                <w:sz w:val="22"/>
                <w:szCs w:val="22"/>
              </w:rPr>
              <w:t>87,9</w:t>
            </w:r>
          </w:p>
        </w:tc>
        <w:tc>
          <w:tcPr>
            <w:tcW w:w="401" w:type="pct"/>
            <w:shd w:val="clear" w:color="auto" w:fill="auto"/>
          </w:tcPr>
          <w:p w:rsidR="000F0A91" w:rsidRPr="00BC4FE7" w:rsidRDefault="000F0A91" w:rsidP="00356049">
            <w:pPr>
              <w:jc w:val="both"/>
              <w:rPr>
                <w:sz w:val="22"/>
                <w:szCs w:val="22"/>
              </w:rPr>
            </w:pPr>
            <w:r w:rsidRPr="00BC4FE7">
              <w:rPr>
                <w:sz w:val="22"/>
                <w:szCs w:val="22"/>
              </w:rPr>
              <w:t>87,8</w:t>
            </w:r>
          </w:p>
        </w:tc>
        <w:tc>
          <w:tcPr>
            <w:tcW w:w="401" w:type="pct"/>
            <w:shd w:val="clear" w:color="auto" w:fill="auto"/>
          </w:tcPr>
          <w:p w:rsidR="000F0A91" w:rsidRPr="00BC4FE7" w:rsidRDefault="000F0A91" w:rsidP="00356049">
            <w:pPr>
              <w:jc w:val="both"/>
              <w:rPr>
                <w:sz w:val="22"/>
                <w:szCs w:val="22"/>
              </w:rPr>
            </w:pPr>
            <w:r w:rsidRPr="00BC4FE7">
              <w:rPr>
                <w:sz w:val="22"/>
                <w:szCs w:val="22"/>
              </w:rPr>
              <w:t>81,0</w:t>
            </w:r>
          </w:p>
        </w:tc>
        <w:tc>
          <w:tcPr>
            <w:tcW w:w="401" w:type="pct"/>
            <w:shd w:val="clear" w:color="auto" w:fill="auto"/>
          </w:tcPr>
          <w:p w:rsidR="000F0A91" w:rsidRPr="00654897" w:rsidRDefault="000F0A91" w:rsidP="00356049">
            <w:pPr>
              <w:jc w:val="both"/>
              <w:rPr>
                <w:sz w:val="22"/>
                <w:szCs w:val="22"/>
              </w:rPr>
            </w:pPr>
            <w:r>
              <w:rPr>
                <w:sz w:val="22"/>
                <w:szCs w:val="22"/>
              </w:rPr>
              <w:t>79,0</w:t>
            </w:r>
          </w:p>
        </w:tc>
        <w:tc>
          <w:tcPr>
            <w:tcW w:w="451" w:type="pct"/>
            <w:shd w:val="clear" w:color="auto" w:fill="auto"/>
          </w:tcPr>
          <w:p w:rsidR="000F0A91" w:rsidRPr="00247435" w:rsidRDefault="000F0A91" w:rsidP="00356049">
            <w:pPr>
              <w:jc w:val="both"/>
              <w:rPr>
                <w:sz w:val="22"/>
                <w:szCs w:val="22"/>
              </w:rPr>
            </w:pPr>
            <w:r>
              <w:rPr>
                <w:sz w:val="22"/>
                <w:szCs w:val="22"/>
              </w:rPr>
              <w:t>79,0</w:t>
            </w:r>
          </w:p>
        </w:tc>
        <w:tc>
          <w:tcPr>
            <w:tcW w:w="801" w:type="pct"/>
          </w:tcPr>
          <w:p w:rsidR="000F0A91" w:rsidRPr="00654897" w:rsidRDefault="000F0A91" w:rsidP="00356049">
            <w:pPr>
              <w:jc w:val="both"/>
              <w:rPr>
                <w:sz w:val="22"/>
                <w:szCs w:val="22"/>
              </w:rPr>
            </w:pPr>
          </w:p>
        </w:tc>
      </w:tr>
      <w:tr w:rsidR="000F0A91" w:rsidRPr="009B6489" w:rsidTr="002C5CC6">
        <w:trPr>
          <w:trHeight w:val="690"/>
          <w:tblHeader/>
        </w:trPr>
        <w:tc>
          <w:tcPr>
            <w:tcW w:w="267" w:type="pct"/>
            <w:shd w:val="clear" w:color="auto" w:fill="auto"/>
            <w:noWrap/>
          </w:tcPr>
          <w:p w:rsidR="000F0A91" w:rsidRPr="009B6489" w:rsidRDefault="000F0A91" w:rsidP="00356049">
            <w:pPr>
              <w:jc w:val="both"/>
              <w:rPr>
                <w:sz w:val="24"/>
                <w:szCs w:val="24"/>
              </w:rPr>
            </w:pPr>
            <w:r>
              <w:rPr>
                <w:sz w:val="24"/>
                <w:szCs w:val="24"/>
              </w:rPr>
              <w:t>10</w:t>
            </w:r>
          </w:p>
        </w:tc>
        <w:tc>
          <w:tcPr>
            <w:tcW w:w="945" w:type="pct"/>
            <w:shd w:val="clear" w:color="auto" w:fill="auto"/>
          </w:tcPr>
          <w:p w:rsidR="000F0A91" w:rsidRDefault="000F0A91" w:rsidP="00356049">
            <w:pPr>
              <w:jc w:val="both"/>
              <w:rPr>
                <w:sz w:val="24"/>
                <w:szCs w:val="24"/>
              </w:rPr>
            </w:pPr>
            <w:r w:rsidRPr="009B6489">
              <w:rPr>
                <w:sz w:val="24"/>
                <w:szCs w:val="24"/>
              </w:rPr>
              <w:t>Доля населения систематически занимающегося физической культурой и спортом, в общей численности населения</w:t>
            </w:r>
          </w:p>
        </w:tc>
        <w:tc>
          <w:tcPr>
            <w:tcW w:w="531" w:type="pct"/>
            <w:shd w:val="clear" w:color="auto" w:fill="auto"/>
          </w:tcPr>
          <w:p w:rsidR="000F0A91" w:rsidRPr="009B6489" w:rsidRDefault="000F0A91" w:rsidP="00356049">
            <w:pPr>
              <w:jc w:val="both"/>
              <w:rPr>
                <w:sz w:val="24"/>
                <w:szCs w:val="24"/>
              </w:rPr>
            </w:pPr>
            <w:r w:rsidRPr="009B6489">
              <w:rPr>
                <w:sz w:val="24"/>
                <w:szCs w:val="24"/>
              </w:rPr>
              <w:t>процентов</w:t>
            </w:r>
          </w:p>
        </w:tc>
        <w:tc>
          <w:tcPr>
            <w:tcW w:w="401" w:type="pct"/>
            <w:shd w:val="clear" w:color="auto" w:fill="auto"/>
          </w:tcPr>
          <w:p w:rsidR="000F0A91" w:rsidRPr="00BC4FE7" w:rsidRDefault="000F0A91" w:rsidP="00356049">
            <w:pPr>
              <w:jc w:val="both"/>
              <w:rPr>
                <w:sz w:val="22"/>
                <w:szCs w:val="22"/>
                <w:lang w:val="en-US"/>
              </w:rPr>
            </w:pPr>
            <w:r w:rsidRPr="00BC4FE7">
              <w:rPr>
                <w:sz w:val="22"/>
                <w:szCs w:val="22"/>
              </w:rPr>
              <w:t>29,7</w:t>
            </w:r>
          </w:p>
        </w:tc>
        <w:tc>
          <w:tcPr>
            <w:tcW w:w="401" w:type="pct"/>
            <w:shd w:val="clear" w:color="auto" w:fill="auto"/>
            <w:noWrap/>
          </w:tcPr>
          <w:p w:rsidR="000F0A91" w:rsidRPr="00BC4FE7" w:rsidRDefault="000F0A91" w:rsidP="00356049">
            <w:pPr>
              <w:jc w:val="both"/>
              <w:rPr>
                <w:sz w:val="22"/>
                <w:szCs w:val="22"/>
                <w:lang w:val="en-US"/>
              </w:rPr>
            </w:pPr>
            <w:r w:rsidRPr="00BC4FE7">
              <w:rPr>
                <w:sz w:val="22"/>
                <w:szCs w:val="22"/>
              </w:rPr>
              <w:t>42,2</w:t>
            </w:r>
          </w:p>
        </w:tc>
        <w:tc>
          <w:tcPr>
            <w:tcW w:w="401" w:type="pct"/>
            <w:shd w:val="clear" w:color="auto" w:fill="auto"/>
          </w:tcPr>
          <w:p w:rsidR="000F0A91" w:rsidRPr="00BC4FE7" w:rsidRDefault="000F0A91" w:rsidP="00356049">
            <w:pPr>
              <w:jc w:val="both"/>
              <w:rPr>
                <w:sz w:val="22"/>
                <w:szCs w:val="22"/>
                <w:lang w:val="en-US"/>
              </w:rPr>
            </w:pPr>
            <w:r w:rsidRPr="00BC4FE7">
              <w:rPr>
                <w:sz w:val="22"/>
                <w:szCs w:val="22"/>
              </w:rPr>
              <w:t>46,0</w:t>
            </w:r>
          </w:p>
        </w:tc>
        <w:tc>
          <w:tcPr>
            <w:tcW w:w="401" w:type="pct"/>
            <w:shd w:val="clear" w:color="auto" w:fill="auto"/>
          </w:tcPr>
          <w:p w:rsidR="000F0A91" w:rsidRPr="00654897" w:rsidRDefault="000F0A91" w:rsidP="00356049">
            <w:pPr>
              <w:jc w:val="both"/>
              <w:rPr>
                <w:sz w:val="22"/>
                <w:szCs w:val="22"/>
              </w:rPr>
            </w:pPr>
            <w:r>
              <w:rPr>
                <w:sz w:val="22"/>
                <w:szCs w:val="22"/>
              </w:rPr>
              <w:t>47,83</w:t>
            </w:r>
          </w:p>
        </w:tc>
        <w:tc>
          <w:tcPr>
            <w:tcW w:w="401" w:type="pct"/>
            <w:shd w:val="clear" w:color="auto" w:fill="auto"/>
          </w:tcPr>
          <w:p w:rsidR="000F0A91" w:rsidRPr="00654897" w:rsidRDefault="000F0A91" w:rsidP="00356049">
            <w:pPr>
              <w:jc w:val="both"/>
              <w:rPr>
                <w:sz w:val="22"/>
                <w:szCs w:val="22"/>
              </w:rPr>
            </w:pPr>
            <w:r>
              <w:rPr>
                <w:sz w:val="22"/>
                <w:szCs w:val="22"/>
              </w:rPr>
              <w:t>32,5</w:t>
            </w:r>
          </w:p>
        </w:tc>
        <w:tc>
          <w:tcPr>
            <w:tcW w:w="451" w:type="pct"/>
            <w:shd w:val="clear" w:color="auto" w:fill="auto"/>
          </w:tcPr>
          <w:p w:rsidR="000F0A91" w:rsidRPr="00D85BEB" w:rsidRDefault="000F0A91" w:rsidP="00356049">
            <w:pPr>
              <w:jc w:val="both"/>
              <w:rPr>
                <w:sz w:val="22"/>
                <w:szCs w:val="22"/>
              </w:rPr>
            </w:pPr>
            <w:r>
              <w:rPr>
                <w:sz w:val="22"/>
                <w:szCs w:val="22"/>
              </w:rPr>
              <w:t>32,5</w:t>
            </w:r>
          </w:p>
        </w:tc>
        <w:tc>
          <w:tcPr>
            <w:tcW w:w="801" w:type="pct"/>
          </w:tcPr>
          <w:p w:rsidR="000F0A91" w:rsidRPr="00654897" w:rsidRDefault="000F0A91" w:rsidP="00356049">
            <w:pPr>
              <w:jc w:val="both"/>
              <w:rPr>
                <w:sz w:val="22"/>
                <w:szCs w:val="22"/>
              </w:rPr>
            </w:pPr>
          </w:p>
        </w:tc>
      </w:tr>
      <w:tr w:rsidR="000F0A91" w:rsidRPr="009B6489" w:rsidTr="002C5CC6">
        <w:trPr>
          <w:trHeight w:val="690"/>
          <w:tblHeader/>
        </w:trPr>
        <w:tc>
          <w:tcPr>
            <w:tcW w:w="267" w:type="pct"/>
            <w:shd w:val="clear" w:color="auto" w:fill="auto"/>
            <w:noWrap/>
          </w:tcPr>
          <w:p w:rsidR="000F0A91" w:rsidRPr="009B6489" w:rsidRDefault="000F0A91" w:rsidP="00356049">
            <w:pPr>
              <w:jc w:val="both"/>
              <w:rPr>
                <w:sz w:val="24"/>
                <w:szCs w:val="24"/>
              </w:rPr>
            </w:pPr>
            <w:r>
              <w:rPr>
                <w:sz w:val="24"/>
                <w:szCs w:val="24"/>
              </w:rPr>
              <w:t>11</w:t>
            </w:r>
          </w:p>
        </w:tc>
        <w:tc>
          <w:tcPr>
            <w:tcW w:w="945" w:type="pct"/>
            <w:shd w:val="clear" w:color="auto" w:fill="auto"/>
          </w:tcPr>
          <w:p w:rsidR="000F0A91" w:rsidRPr="009B6489" w:rsidRDefault="000F0A91" w:rsidP="00356049">
            <w:pPr>
              <w:jc w:val="both"/>
              <w:rPr>
                <w:sz w:val="24"/>
                <w:szCs w:val="24"/>
              </w:rPr>
            </w:pPr>
            <w:r w:rsidRPr="009B6489">
              <w:rPr>
                <w:sz w:val="24"/>
                <w:szCs w:val="24"/>
              </w:rPr>
              <w:t xml:space="preserve">Доля </w:t>
            </w:r>
            <w:proofErr w:type="gramStart"/>
            <w:r>
              <w:rPr>
                <w:sz w:val="24"/>
                <w:szCs w:val="24"/>
              </w:rPr>
              <w:t>обучающихся</w:t>
            </w:r>
            <w:proofErr w:type="gramEnd"/>
            <w:r>
              <w:rPr>
                <w:sz w:val="24"/>
                <w:szCs w:val="24"/>
              </w:rPr>
              <w:t>,</w:t>
            </w:r>
            <w:r w:rsidRPr="009B6489">
              <w:rPr>
                <w:sz w:val="24"/>
                <w:szCs w:val="24"/>
              </w:rPr>
              <w:t xml:space="preserve"> систематически занимающ</w:t>
            </w:r>
            <w:r>
              <w:rPr>
                <w:sz w:val="24"/>
                <w:szCs w:val="24"/>
              </w:rPr>
              <w:t>ихся</w:t>
            </w:r>
            <w:r w:rsidRPr="009B6489">
              <w:rPr>
                <w:sz w:val="24"/>
                <w:szCs w:val="24"/>
              </w:rPr>
              <w:t xml:space="preserve"> физической культурой и спортом, в общей численности </w:t>
            </w:r>
            <w:r>
              <w:rPr>
                <w:sz w:val="24"/>
                <w:szCs w:val="24"/>
              </w:rPr>
              <w:t>обучающихся</w:t>
            </w:r>
          </w:p>
        </w:tc>
        <w:tc>
          <w:tcPr>
            <w:tcW w:w="531" w:type="pct"/>
            <w:shd w:val="clear" w:color="auto" w:fill="auto"/>
          </w:tcPr>
          <w:p w:rsidR="000F0A91" w:rsidRPr="009B6489" w:rsidRDefault="000F0A91" w:rsidP="00356049">
            <w:pPr>
              <w:jc w:val="both"/>
              <w:rPr>
                <w:sz w:val="24"/>
                <w:szCs w:val="24"/>
              </w:rPr>
            </w:pPr>
            <w:r w:rsidRPr="009B6489">
              <w:rPr>
                <w:sz w:val="24"/>
                <w:szCs w:val="24"/>
              </w:rPr>
              <w:t>процентов</w:t>
            </w:r>
          </w:p>
        </w:tc>
        <w:tc>
          <w:tcPr>
            <w:tcW w:w="401" w:type="pct"/>
            <w:shd w:val="clear" w:color="auto" w:fill="auto"/>
          </w:tcPr>
          <w:p w:rsidR="000F0A91" w:rsidRPr="00BC4FE7" w:rsidRDefault="000F0A91" w:rsidP="00356049">
            <w:pPr>
              <w:jc w:val="both"/>
              <w:rPr>
                <w:sz w:val="22"/>
                <w:szCs w:val="22"/>
              </w:rPr>
            </w:pPr>
            <w:r w:rsidRPr="00BC4FE7">
              <w:rPr>
                <w:sz w:val="22"/>
                <w:szCs w:val="22"/>
              </w:rPr>
              <w:t>96,3</w:t>
            </w:r>
          </w:p>
        </w:tc>
        <w:tc>
          <w:tcPr>
            <w:tcW w:w="401" w:type="pct"/>
            <w:shd w:val="clear" w:color="auto" w:fill="auto"/>
            <w:noWrap/>
          </w:tcPr>
          <w:p w:rsidR="000F0A91" w:rsidRPr="00BC4FE7" w:rsidRDefault="000F0A91" w:rsidP="00356049">
            <w:pPr>
              <w:jc w:val="both"/>
              <w:rPr>
                <w:sz w:val="22"/>
                <w:szCs w:val="22"/>
              </w:rPr>
            </w:pPr>
            <w:r w:rsidRPr="00BC4FE7">
              <w:rPr>
                <w:sz w:val="22"/>
                <w:szCs w:val="22"/>
              </w:rPr>
              <w:t>98,30</w:t>
            </w:r>
          </w:p>
        </w:tc>
        <w:tc>
          <w:tcPr>
            <w:tcW w:w="401" w:type="pct"/>
            <w:shd w:val="clear" w:color="auto" w:fill="auto"/>
          </w:tcPr>
          <w:p w:rsidR="000F0A91" w:rsidRPr="00BC4FE7" w:rsidRDefault="000F0A91" w:rsidP="00356049">
            <w:pPr>
              <w:jc w:val="both"/>
              <w:rPr>
                <w:sz w:val="22"/>
                <w:szCs w:val="22"/>
              </w:rPr>
            </w:pPr>
            <w:r w:rsidRPr="00BC4FE7">
              <w:rPr>
                <w:sz w:val="22"/>
                <w:szCs w:val="22"/>
              </w:rPr>
              <w:t>98,7</w:t>
            </w:r>
          </w:p>
        </w:tc>
        <w:tc>
          <w:tcPr>
            <w:tcW w:w="401" w:type="pct"/>
            <w:shd w:val="clear" w:color="auto" w:fill="auto"/>
          </w:tcPr>
          <w:p w:rsidR="000F0A91" w:rsidRPr="00654897" w:rsidRDefault="000F0A91" w:rsidP="00356049">
            <w:pPr>
              <w:jc w:val="both"/>
              <w:rPr>
                <w:sz w:val="22"/>
                <w:szCs w:val="22"/>
              </w:rPr>
            </w:pPr>
            <w:r>
              <w:rPr>
                <w:sz w:val="22"/>
                <w:szCs w:val="22"/>
              </w:rPr>
              <w:t>95,13</w:t>
            </w:r>
          </w:p>
        </w:tc>
        <w:tc>
          <w:tcPr>
            <w:tcW w:w="401" w:type="pct"/>
            <w:shd w:val="clear" w:color="auto" w:fill="auto"/>
          </w:tcPr>
          <w:p w:rsidR="000F0A91" w:rsidRPr="00654897" w:rsidRDefault="000F0A91" w:rsidP="00356049">
            <w:pPr>
              <w:jc w:val="both"/>
              <w:rPr>
                <w:sz w:val="22"/>
                <w:szCs w:val="22"/>
              </w:rPr>
            </w:pPr>
            <w:r>
              <w:rPr>
                <w:sz w:val="22"/>
                <w:szCs w:val="22"/>
              </w:rPr>
              <w:t>79,0</w:t>
            </w:r>
          </w:p>
        </w:tc>
        <w:tc>
          <w:tcPr>
            <w:tcW w:w="451" w:type="pct"/>
            <w:shd w:val="clear" w:color="auto" w:fill="auto"/>
          </w:tcPr>
          <w:p w:rsidR="000F0A91" w:rsidRPr="00654897" w:rsidRDefault="000F0A91" w:rsidP="00356049">
            <w:pPr>
              <w:jc w:val="both"/>
              <w:rPr>
                <w:sz w:val="22"/>
                <w:szCs w:val="22"/>
              </w:rPr>
            </w:pPr>
            <w:r>
              <w:rPr>
                <w:sz w:val="22"/>
                <w:szCs w:val="22"/>
              </w:rPr>
              <w:t>79,0</w:t>
            </w:r>
          </w:p>
        </w:tc>
        <w:tc>
          <w:tcPr>
            <w:tcW w:w="801" w:type="pct"/>
          </w:tcPr>
          <w:p w:rsidR="000F0A91" w:rsidRPr="00654897" w:rsidRDefault="000F0A91" w:rsidP="00356049">
            <w:pPr>
              <w:jc w:val="both"/>
              <w:rPr>
                <w:sz w:val="22"/>
                <w:szCs w:val="22"/>
              </w:rPr>
            </w:pPr>
          </w:p>
        </w:tc>
      </w:tr>
      <w:tr w:rsidR="000F0A91" w:rsidRPr="009B6489" w:rsidTr="002C5CC6">
        <w:trPr>
          <w:trHeight w:val="690"/>
          <w:tblHeader/>
        </w:trPr>
        <w:tc>
          <w:tcPr>
            <w:tcW w:w="267" w:type="pct"/>
            <w:shd w:val="clear" w:color="auto" w:fill="auto"/>
            <w:noWrap/>
          </w:tcPr>
          <w:p w:rsidR="000F0A91" w:rsidRPr="009B6489" w:rsidRDefault="000F0A91" w:rsidP="00356049">
            <w:pPr>
              <w:jc w:val="both"/>
              <w:rPr>
                <w:sz w:val="24"/>
                <w:szCs w:val="24"/>
              </w:rPr>
            </w:pPr>
            <w:r>
              <w:rPr>
                <w:sz w:val="24"/>
                <w:szCs w:val="24"/>
              </w:rPr>
              <w:t>12</w:t>
            </w:r>
          </w:p>
        </w:tc>
        <w:tc>
          <w:tcPr>
            <w:tcW w:w="945" w:type="pct"/>
            <w:shd w:val="clear" w:color="auto" w:fill="auto"/>
          </w:tcPr>
          <w:p w:rsidR="000F0A91" w:rsidRPr="009B6489" w:rsidRDefault="000F0A91" w:rsidP="00356049">
            <w:pPr>
              <w:jc w:val="both"/>
              <w:rPr>
                <w:sz w:val="24"/>
                <w:szCs w:val="24"/>
              </w:rPr>
            </w:pPr>
            <w:r>
              <w:rPr>
                <w:sz w:val="24"/>
                <w:szCs w:val="24"/>
              </w:rPr>
              <w:t>Количество посещений учреждений культуры, культурно-массовых мероприятий, в расчете на 1 жителя</w:t>
            </w:r>
          </w:p>
        </w:tc>
        <w:tc>
          <w:tcPr>
            <w:tcW w:w="531" w:type="pct"/>
            <w:shd w:val="clear" w:color="auto" w:fill="auto"/>
          </w:tcPr>
          <w:p w:rsidR="000F0A91" w:rsidRPr="009B6489" w:rsidRDefault="000F0A91" w:rsidP="00356049">
            <w:pPr>
              <w:jc w:val="both"/>
              <w:rPr>
                <w:sz w:val="24"/>
                <w:szCs w:val="24"/>
              </w:rPr>
            </w:pPr>
            <w:r>
              <w:rPr>
                <w:sz w:val="24"/>
                <w:szCs w:val="24"/>
              </w:rPr>
              <w:t>единиц</w:t>
            </w:r>
          </w:p>
        </w:tc>
        <w:tc>
          <w:tcPr>
            <w:tcW w:w="401" w:type="pct"/>
            <w:shd w:val="clear" w:color="auto" w:fill="auto"/>
          </w:tcPr>
          <w:p w:rsidR="000F0A91" w:rsidRDefault="000F0A91" w:rsidP="00356049">
            <w:pPr>
              <w:jc w:val="both"/>
              <w:rPr>
                <w:sz w:val="22"/>
                <w:szCs w:val="22"/>
              </w:rPr>
            </w:pPr>
            <w:r>
              <w:rPr>
                <w:sz w:val="22"/>
                <w:szCs w:val="22"/>
              </w:rPr>
              <w:t>5,2</w:t>
            </w:r>
          </w:p>
        </w:tc>
        <w:tc>
          <w:tcPr>
            <w:tcW w:w="401" w:type="pct"/>
            <w:shd w:val="clear" w:color="auto" w:fill="auto"/>
            <w:noWrap/>
          </w:tcPr>
          <w:p w:rsidR="000F0A91" w:rsidRDefault="000F0A91" w:rsidP="00356049">
            <w:pPr>
              <w:jc w:val="both"/>
              <w:rPr>
                <w:sz w:val="22"/>
                <w:szCs w:val="22"/>
              </w:rPr>
            </w:pPr>
            <w:r>
              <w:rPr>
                <w:sz w:val="22"/>
                <w:szCs w:val="22"/>
              </w:rPr>
              <w:t>6,4</w:t>
            </w:r>
          </w:p>
        </w:tc>
        <w:tc>
          <w:tcPr>
            <w:tcW w:w="401" w:type="pct"/>
            <w:shd w:val="clear" w:color="auto" w:fill="auto"/>
          </w:tcPr>
          <w:p w:rsidR="000F0A91" w:rsidRPr="00BC4FE7" w:rsidRDefault="000F0A91" w:rsidP="00356049">
            <w:pPr>
              <w:jc w:val="both"/>
              <w:rPr>
                <w:sz w:val="22"/>
                <w:szCs w:val="22"/>
              </w:rPr>
            </w:pPr>
            <w:r w:rsidRPr="00BC4FE7">
              <w:rPr>
                <w:sz w:val="22"/>
                <w:szCs w:val="22"/>
              </w:rPr>
              <w:t>6,8</w:t>
            </w:r>
          </w:p>
        </w:tc>
        <w:tc>
          <w:tcPr>
            <w:tcW w:w="401" w:type="pct"/>
            <w:shd w:val="clear" w:color="auto" w:fill="auto"/>
          </w:tcPr>
          <w:p w:rsidR="000F0A91" w:rsidRPr="00BC4FE7" w:rsidRDefault="000F0A91" w:rsidP="00356049">
            <w:pPr>
              <w:jc w:val="both"/>
              <w:rPr>
                <w:sz w:val="22"/>
                <w:szCs w:val="22"/>
              </w:rPr>
            </w:pPr>
            <w:r w:rsidRPr="00BC4FE7">
              <w:rPr>
                <w:sz w:val="22"/>
                <w:szCs w:val="22"/>
              </w:rPr>
              <w:t>3,4</w:t>
            </w:r>
          </w:p>
        </w:tc>
        <w:tc>
          <w:tcPr>
            <w:tcW w:w="401" w:type="pct"/>
            <w:shd w:val="clear" w:color="auto" w:fill="auto"/>
          </w:tcPr>
          <w:p w:rsidR="000F0A91" w:rsidRPr="00654897" w:rsidRDefault="000F0A91" w:rsidP="00356049">
            <w:pPr>
              <w:jc w:val="both"/>
              <w:rPr>
                <w:sz w:val="22"/>
                <w:szCs w:val="22"/>
              </w:rPr>
            </w:pPr>
            <w:r>
              <w:rPr>
                <w:sz w:val="22"/>
                <w:szCs w:val="22"/>
              </w:rPr>
              <w:t>4,7</w:t>
            </w:r>
          </w:p>
        </w:tc>
        <w:tc>
          <w:tcPr>
            <w:tcW w:w="451" w:type="pct"/>
            <w:shd w:val="clear" w:color="auto" w:fill="auto"/>
          </w:tcPr>
          <w:p w:rsidR="000F0A91" w:rsidRPr="00654897" w:rsidRDefault="000F0A91" w:rsidP="00356049">
            <w:pPr>
              <w:jc w:val="both"/>
              <w:rPr>
                <w:sz w:val="22"/>
                <w:szCs w:val="22"/>
              </w:rPr>
            </w:pPr>
            <w:r>
              <w:rPr>
                <w:sz w:val="22"/>
                <w:szCs w:val="22"/>
              </w:rPr>
              <w:t>4,7</w:t>
            </w:r>
          </w:p>
        </w:tc>
        <w:tc>
          <w:tcPr>
            <w:tcW w:w="801" w:type="pct"/>
          </w:tcPr>
          <w:p w:rsidR="000F0A91" w:rsidRPr="00654897" w:rsidRDefault="000F0A91" w:rsidP="00356049">
            <w:pPr>
              <w:jc w:val="both"/>
              <w:rPr>
                <w:sz w:val="22"/>
                <w:szCs w:val="22"/>
              </w:rPr>
            </w:pPr>
          </w:p>
        </w:tc>
      </w:tr>
      <w:tr w:rsidR="000F0A91" w:rsidRPr="009B6489" w:rsidTr="002C5CC6">
        <w:trPr>
          <w:trHeight w:val="1184"/>
          <w:tblHeader/>
        </w:trPr>
        <w:tc>
          <w:tcPr>
            <w:tcW w:w="267" w:type="pct"/>
            <w:shd w:val="clear" w:color="auto" w:fill="auto"/>
            <w:noWrap/>
            <w:hideMark/>
          </w:tcPr>
          <w:p w:rsidR="000F0A91" w:rsidRPr="009B6489" w:rsidRDefault="000F0A91" w:rsidP="00356049">
            <w:pPr>
              <w:jc w:val="both"/>
              <w:rPr>
                <w:sz w:val="24"/>
                <w:szCs w:val="24"/>
              </w:rPr>
            </w:pPr>
            <w:r>
              <w:rPr>
                <w:sz w:val="24"/>
                <w:szCs w:val="24"/>
              </w:rPr>
              <w:lastRenderedPageBreak/>
              <w:t>1</w:t>
            </w:r>
            <w:r w:rsidR="00356049">
              <w:rPr>
                <w:sz w:val="24"/>
                <w:szCs w:val="24"/>
              </w:rPr>
              <w:t>3</w:t>
            </w:r>
          </w:p>
        </w:tc>
        <w:tc>
          <w:tcPr>
            <w:tcW w:w="945" w:type="pct"/>
            <w:shd w:val="clear" w:color="auto" w:fill="auto"/>
            <w:hideMark/>
          </w:tcPr>
          <w:p w:rsidR="000F0A91" w:rsidRPr="009B6489" w:rsidRDefault="000F0A91" w:rsidP="00356049">
            <w:pPr>
              <w:jc w:val="both"/>
              <w:rPr>
                <w:sz w:val="24"/>
                <w:szCs w:val="24"/>
              </w:rPr>
            </w:pPr>
            <w:r w:rsidRPr="008C3762">
              <w:rPr>
                <w:color w:val="000000"/>
                <w:sz w:val="24"/>
                <w:szCs w:val="24"/>
              </w:rPr>
              <w:t>Доля граждан, использующих механизм получения государственных и муниципальных услуг в электронной форме от общей численности граждан, обратившихся за получением государственных и муниципальных услуг</w:t>
            </w:r>
          </w:p>
        </w:tc>
        <w:tc>
          <w:tcPr>
            <w:tcW w:w="531" w:type="pct"/>
            <w:shd w:val="clear" w:color="auto" w:fill="auto"/>
            <w:hideMark/>
          </w:tcPr>
          <w:p w:rsidR="000F0A91" w:rsidRPr="009B6489" w:rsidRDefault="000F0A91" w:rsidP="00356049">
            <w:pPr>
              <w:jc w:val="both"/>
              <w:rPr>
                <w:sz w:val="24"/>
                <w:szCs w:val="24"/>
              </w:rPr>
            </w:pPr>
            <w:r w:rsidRPr="009B6489">
              <w:rPr>
                <w:sz w:val="24"/>
                <w:szCs w:val="24"/>
              </w:rPr>
              <w:t>процентов</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BC4FE7" w:rsidRDefault="000F0A91" w:rsidP="00356049">
            <w:pPr>
              <w:jc w:val="both"/>
              <w:rPr>
                <w:sz w:val="22"/>
                <w:szCs w:val="22"/>
              </w:rPr>
            </w:pPr>
            <w:r w:rsidRPr="00BC4FE7">
              <w:rPr>
                <w:sz w:val="22"/>
                <w:szCs w:val="22"/>
              </w:rPr>
              <w:t>74,3</w:t>
            </w:r>
          </w:p>
        </w:tc>
        <w:tc>
          <w:tcPr>
            <w:tcW w:w="401" w:type="pct"/>
            <w:shd w:val="clear" w:color="auto" w:fill="auto"/>
            <w:noWrap/>
          </w:tcPr>
          <w:p w:rsidR="000F0A91" w:rsidRPr="00BC4FE7" w:rsidRDefault="000F0A91" w:rsidP="00356049">
            <w:pPr>
              <w:jc w:val="both"/>
              <w:rPr>
                <w:sz w:val="22"/>
                <w:szCs w:val="22"/>
              </w:rPr>
            </w:pPr>
            <w:r w:rsidRPr="00BC4FE7">
              <w:rPr>
                <w:sz w:val="22"/>
                <w:szCs w:val="22"/>
              </w:rPr>
              <w:t>79,4</w:t>
            </w:r>
          </w:p>
        </w:tc>
        <w:tc>
          <w:tcPr>
            <w:tcW w:w="401" w:type="pct"/>
            <w:shd w:val="clear" w:color="auto" w:fill="auto"/>
            <w:noWrap/>
          </w:tcPr>
          <w:p w:rsidR="000F0A91" w:rsidRPr="00BC4FE7" w:rsidRDefault="000F0A91" w:rsidP="00356049">
            <w:pPr>
              <w:jc w:val="both"/>
              <w:rPr>
                <w:sz w:val="22"/>
                <w:szCs w:val="22"/>
              </w:rPr>
            </w:pPr>
            <w:r w:rsidRPr="00BC4FE7">
              <w:rPr>
                <w:sz w:val="22"/>
                <w:szCs w:val="22"/>
              </w:rPr>
              <w:t>82,8</w:t>
            </w:r>
          </w:p>
        </w:tc>
        <w:tc>
          <w:tcPr>
            <w:tcW w:w="401" w:type="pct"/>
            <w:shd w:val="clear" w:color="auto" w:fill="auto"/>
            <w:noWrap/>
          </w:tcPr>
          <w:p w:rsidR="000F0A91" w:rsidRPr="00654897" w:rsidRDefault="000F0A91" w:rsidP="00356049">
            <w:pPr>
              <w:jc w:val="both"/>
              <w:rPr>
                <w:sz w:val="22"/>
                <w:szCs w:val="22"/>
              </w:rPr>
            </w:pPr>
            <w:r>
              <w:rPr>
                <w:sz w:val="22"/>
                <w:szCs w:val="22"/>
              </w:rPr>
              <w:t>80,0</w:t>
            </w:r>
          </w:p>
        </w:tc>
        <w:tc>
          <w:tcPr>
            <w:tcW w:w="451" w:type="pct"/>
            <w:shd w:val="clear" w:color="auto" w:fill="auto"/>
            <w:noWrap/>
          </w:tcPr>
          <w:p w:rsidR="000F0A91" w:rsidRPr="00654897" w:rsidRDefault="000F0A91" w:rsidP="00356049">
            <w:pPr>
              <w:jc w:val="both"/>
              <w:rPr>
                <w:sz w:val="22"/>
                <w:szCs w:val="22"/>
              </w:rPr>
            </w:pPr>
            <w:r>
              <w:rPr>
                <w:sz w:val="22"/>
                <w:szCs w:val="22"/>
              </w:rPr>
              <w:t>80,0</w:t>
            </w:r>
          </w:p>
        </w:tc>
        <w:tc>
          <w:tcPr>
            <w:tcW w:w="801" w:type="pct"/>
          </w:tcPr>
          <w:p w:rsidR="000F0A91" w:rsidRPr="00654897" w:rsidRDefault="000F0A91" w:rsidP="00356049">
            <w:pPr>
              <w:jc w:val="both"/>
              <w:rPr>
                <w:sz w:val="22"/>
                <w:szCs w:val="22"/>
              </w:rPr>
            </w:pPr>
          </w:p>
        </w:tc>
      </w:tr>
      <w:tr w:rsidR="000F0A91" w:rsidRPr="009B6489" w:rsidTr="002C5CC6">
        <w:trPr>
          <w:trHeight w:val="841"/>
          <w:tblHeader/>
        </w:trPr>
        <w:tc>
          <w:tcPr>
            <w:tcW w:w="267" w:type="pct"/>
            <w:shd w:val="clear" w:color="auto" w:fill="auto"/>
            <w:noWrap/>
          </w:tcPr>
          <w:p w:rsidR="000F0A91" w:rsidRPr="009B6489" w:rsidRDefault="000F0A91" w:rsidP="00356049">
            <w:pPr>
              <w:jc w:val="both"/>
              <w:rPr>
                <w:sz w:val="24"/>
                <w:szCs w:val="24"/>
              </w:rPr>
            </w:pPr>
            <w:r>
              <w:rPr>
                <w:sz w:val="24"/>
                <w:szCs w:val="24"/>
              </w:rPr>
              <w:t>1</w:t>
            </w:r>
            <w:r w:rsidR="00356049">
              <w:rPr>
                <w:sz w:val="24"/>
                <w:szCs w:val="24"/>
              </w:rPr>
              <w:t>4</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Объем отгруженных товаров собственного производства, выполненных работ и услуг по промышленным видам экономической деятельности</w:t>
            </w:r>
          </w:p>
        </w:tc>
        <w:tc>
          <w:tcPr>
            <w:tcW w:w="531" w:type="pct"/>
            <w:shd w:val="clear" w:color="auto" w:fill="auto"/>
          </w:tcPr>
          <w:p w:rsidR="000F0A91" w:rsidRPr="000743B7" w:rsidRDefault="000F0A91" w:rsidP="00356049">
            <w:pPr>
              <w:jc w:val="both"/>
              <w:rPr>
                <w:sz w:val="24"/>
                <w:szCs w:val="24"/>
              </w:rPr>
            </w:pPr>
            <w:r w:rsidRPr="000743B7">
              <w:rPr>
                <w:color w:val="000000"/>
                <w:sz w:val="24"/>
                <w:szCs w:val="24"/>
              </w:rPr>
              <w:t>млн. рублей</w:t>
            </w:r>
          </w:p>
        </w:tc>
        <w:tc>
          <w:tcPr>
            <w:tcW w:w="401" w:type="pct"/>
            <w:shd w:val="clear" w:color="auto" w:fill="auto"/>
            <w:noWrap/>
          </w:tcPr>
          <w:p w:rsidR="000F0A91" w:rsidRPr="00654897" w:rsidRDefault="000F0A91" w:rsidP="00356049">
            <w:pPr>
              <w:jc w:val="both"/>
              <w:rPr>
                <w:sz w:val="22"/>
                <w:szCs w:val="22"/>
              </w:rPr>
            </w:pPr>
            <w:r w:rsidRPr="006C0133">
              <w:rPr>
                <w:color w:val="000000"/>
              </w:rPr>
              <w:t>8751,6</w:t>
            </w:r>
            <w:r>
              <w:rPr>
                <w:color w:val="000000"/>
              </w:rPr>
              <w:t>0</w:t>
            </w:r>
          </w:p>
        </w:tc>
        <w:tc>
          <w:tcPr>
            <w:tcW w:w="401" w:type="pct"/>
            <w:shd w:val="clear" w:color="auto" w:fill="auto"/>
            <w:noWrap/>
          </w:tcPr>
          <w:p w:rsidR="000F0A91" w:rsidRPr="00654897" w:rsidRDefault="000F0A91" w:rsidP="00356049">
            <w:pPr>
              <w:jc w:val="both"/>
              <w:rPr>
                <w:sz w:val="22"/>
                <w:szCs w:val="22"/>
              </w:rPr>
            </w:pPr>
            <w:r w:rsidRPr="006C0133">
              <w:rPr>
                <w:color w:val="000000"/>
              </w:rPr>
              <w:t>8 655,3</w:t>
            </w:r>
            <w:r>
              <w:rPr>
                <w:color w:val="000000"/>
              </w:rPr>
              <w:t>0</w:t>
            </w:r>
          </w:p>
        </w:tc>
        <w:tc>
          <w:tcPr>
            <w:tcW w:w="401" w:type="pct"/>
            <w:shd w:val="clear" w:color="auto" w:fill="auto"/>
            <w:noWrap/>
          </w:tcPr>
          <w:p w:rsidR="000F0A91" w:rsidRPr="00654897" w:rsidRDefault="000F0A91" w:rsidP="00356049">
            <w:pPr>
              <w:jc w:val="both"/>
              <w:rPr>
                <w:sz w:val="22"/>
                <w:szCs w:val="22"/>
              </w:rPr>
            </w:pPr>
            <w:r>
              <w:rPr>
                <w:sz w:val="22"/>
                <w:szCs w:val="22"/>
              </w:rPr>
              <w:t>9987,20</w:t>
            </w:r>
          </w:p>
        </w:tc>
        <w:tc>
          <w:tcPr>
            <w:tcW w:w="401" w:type="pct"/>
            <w:shd w:val="clear" w:color="auto" w:fill="auto"/>
            <w:noWrap/>
          </w:tcPr>
          <w:p w:rsidR="000F0A91" w:rsidRPr="00654897" w:rsidRDefault="000F0A91" w:rsidP="00356049">
            <w:pPr>
              <w:jc w:val="both"/>
              <w:rPr>
                <w:sz w:val="22"/>
                <w:szCs w:val="22"/>
              </w:rPr>
            </w:pPr>
            <w:r w:rsidRPr="00AE72B0">
              <w:rPr>
                <w:color w:val="000000"/>
                <w:sz w:val="24"/>
                <w:szCs w:val="24"/>
              </w:rPr>
              <w:t>9181,20</w:t>
            </w:r>
          </w:p>
        </w:tc>
        <w:tc>
          <w:tcPr>
            <w:tcW w:w="401" w:type="pct"/>
            <w:shd w:val="clear" w:color="auto" w:fill="auto"/>
            <w:noWrap/>
          </w:tcPr>
          <w:p w:rsidR="000F0A91" w:rsidRPr="008A3F07" w:rsidRDefault="000F0A91" w:rsidP="00356049">
            <w:pPr>
              <w:jc w:val="both"/>
              <w:rPr>
                <w:color w:val="000000"/>
                <w:sz w:val="24"/>
                <w:szCs w:val="24"/>
              </w:rPr>
            </w:pPr>
            <w:r>
              <w:rPr>
                <w:color w:val="000000"/>
                <w:sz w:val="24"/>
                <w:szCs w:val="24"/>
              </w:rPr>
              <w:t>9831,64</w:t>
            </w:r>
          </w:p>
        </w:tc>
        <w:tc>
          <w:tcPr>
            <w:tcW w:w="451" w:type="pct"/>
            <w:shd w:val="clear" w:color="auto" w:fill="auto"/>
            <w:noWrap/>
          </w:tcPr>
          <w:p w:rsidR="000F0A91" w:rsidRPr="00654897" w:rsidRDefault="000F0A91" w:rsidP="00356049">
            <w:pPr>
              <w:jc w:val="both"/>
              <w:rPr>
                <w:sz w:val="22"/>
                <w:szCs w:val="22"/>
              </w:rPr>
            </w:pPr>
            <w:r>
              <w:rPr>
                <w:sz w:val="22"/>
                <w:szCs w:val="22"/>
              </w:rPr>
              <w:t>9929,95</w:t>
            </w:r>
          </w:p>
        </w:tc>
        <w:tc>
          <w:tcPr>
            <w:tcW w:w="801" w:type="pct"/>
          </w:tcPr>
          <w:p w:rsidR="000F0A91" w:rsidRPr="00654897" w:rsidRDefault="000F0A91" w:rsidP="00356049">
            <w:pPr>
              <w:jc w:val="both"/>
              <w:rPr>
                <w:sz w:val="22"/>
                <w:szCs w:val="22"/>
              </w:rPr>
            </w:pPr>
          </w:p>
        </w:tc>
      </w:tr>
      <w:tr w:rsidR="000F0A91" w:rsidRPr="009B6489" w:rsidTr="002C5CC6">
        <w:trPr>
          <w:trHeight w:val="694"/>
          <w:tblHeader/>
        </w:trPr>
        <w:tc>
          <w:tcPr>
            <w:tcW w:w="267" w:type="pct"/>
            <w:shd w:val="clear" w:color="auto" w:fill="auto"/>
            <w:noWrap/>
            <w:hideMark/>
          </w:tcPr>
          <w:p w:rsidR="000F0A91" w:rsidRPr="009B6489" w:rsidRDefault="000F0A91" w:rsidP="00356049">
            <w:pPr>
              <w:jc w:val="both"/>
              <w:rPr>
                <w:sz w:val="24"/>
                <w:szCs w:val="24"/>
              </w:rPr>
            </w:pPr>
            <w:r>
              <w:rPr>
                <w:sz w:val="24"/>
                <w:szCs w:val="24"/>
              </w:rPr>
              <w:t>1</w:t>
            </w:r>
            <w:r w:rsidR="00356049">
              <w:rPr>
                <w:sz w:val="24"/>
                <w:szCs w:val="24"/>
              </w:rPr>
              <w:t>5</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Объем инвестиций в основной капитал в расчете на 1 жителя</w:t>
            </w:r>
          </w:p>
        </w:tc>
        <w:tc>
          <w:tcPr>
            <w:tcW w:w="531" w:type="pct"/>
            <w:shd w:val="clear" w:color="auto" w:fill="auto"/>
            <w:noWrap/>
          </w:tcPr>
          <w:p w:rsidR="000F0A91" w:rsidRPr="000743B7" w:rsidRDefault="000F0A91" w:rsidP="00356049">
            <w:pPr>
              <w:jc w:val="both"/>
              <w:rPr>
                <w:sz w:val="24"/>
                <w:szCs w:val="24"/>
              </w:rPr>
            </w:pPr>
            <w:r w:rsidRPr="000743B7">
              <w:rPr>
                <w:sz w:val="24"/>
                <w:szCs w:val="24"/>
              </w:rPr>
              <w:t>рублей</w:t>
            </w:r>
          </w:p>
        </w:tc>
        <w:tc>
          <w:tcPr>
            <w:tcW w:w="401" w:type="pct"/>
            <w:shd w:val="clear" w:color="auto" w:fill="auto"/>
            <w:noWrap/>
          </w:tcPr>
          <w:p w:rsidR="000F0A91" w:rsidRPr="00BC4FE7" w:rsidRDefault="000F0A91" w:rsidP="00356049">
            <w:pPr>
              <w:jc w:val="both"/>
              <w:rPr>
                <w:sz w:val="22"/>
                <w:szCs w:val="22"/>
              </w:rPr>
            </w:pPr>
            <w:r w:rsidRPr="00BC4FE7">
              <w:rPr>
                <w:sz w:val="22"/>
                <w:szCs w:val="22"/>
              </w:rPr>
              <w:t>53268,00</w:t>
            </w:r>
          </w:p>
        </w:tc>
        <w:tc>
          <w:tcPr>
            <w:tcW w:w="401" w:type="pct"/>
            <w:shd w:val="clear" w:color="auto" w:fill="auto"/>
            <w:noWrap/>
          </w:tcPr>
          <w:p w:rsidR="000F0A91" w:rsidRPr="00BC4FE7" w:rsidRDefault="000F0A91" w:rsidP="00356049">
            <w:pPr>
              <w:jc w:val="both"/>
              <w:rPr>
                <w:sz w:val="22"/>
                <w:szCs w:val="22"/>
              </w:rPr>
            </w:pPr>
            <w:r w:rsidRPr="00BC4FE7">
              <w:rPr>
                <w:sz w:val="22"/>
                <w:szCs w:val="22"/>
              </w:rPr>
              <w:t>40818,00</w:t>
            </w:r>
          </w:p>
        </w:tc>
        <w:tc>
          <w:tcPr>
            <w:tcW w:w="401" w:type="pct"/>
            <w:shd w:val="clear" w:color="auto" w:fill="auto"/>
            <w:noWrap/>
          </w:tcPr>
          <w:p w:rsidR="000F0A91" w:rsidRPr="008A3F07" w:rsidRDefault="000F0A91" w:rsidP="00356049">
            <w:pPr>
              <w:jc w:val="both"/>
              <w:rPr>
                <w:color w:val="000000"/>
                <w:sz w:val="22"/>
                <w:szCs w:val="22"/>
              </w:rPr>
            </w:pPr>
            <w:r w:rsidRPr="008A3F07">
              <w:rPr>
                <w:color w:val="000000"/>
                <w:sz w:val="22"/>
                <w:szCs w:val="22"/>
              </w:rPr>
              <w:t>46048,08</w:t>
            </w:r>
          </w:p>
        </w:tc>
        <w:tc>
          <w:tcPr>
            <w:tcW w:w="401" w:type="pct"/>
            <w:shd w:val="clear" w:color="auto" w:fill="auto"/>
            <w:noWrap/>
          </w:tcPr>
          <w:p w:rsidR="000F0A91" w:rsidRPr="00654897" w:rsidRDefault="000F0A91" w:rsidP="00356049">
            <w:pPr>
              <w:jc w:val="both"/>
              <w:rPr>
                <w:sz w:val="22"/>
                <w:szCs w:val="22"/>
              </w:rPr>
            </w:pPr>
            <w:r>
              <w:rPr>
                <w:sz w:val="22"/>
                <w:szCs w:val="22"/>
              </w:rPr>
              <w:t>44494,44</w:t>
            </w:r>
          </w:p>
        </w:tc>
        <w:tc>
          <w:tcPr>
            <w:tcW w:w="401" w:type="pct"/>
            <w:shd w:val="clear" w:color="auto" w:fill="auto"/>
            <w:noWrap/>
          </w:tcPr>
          <w:p w:rsidR="000F0A91" w:rsidRPr="00654897" w:rsidRDefault="000F0A91" w:rsidP="00356049">
            <w:pPr>
              <w:jc w:val="both"/>
              <w:rPr>
                <w:sz w:val="22"/>
                <w:szCs w:val="22"/>
              </w:rPr>
            </w:pPr>
            <w:r>
              <w:rPr>
                <w:sz w:val="22"/>
                <w:szCs w:val="22"/>
              </w:rPr>
              <w:t>51250,19</w:t>
            </w:r>
          </w:p>
        </w:tc>
        <w:tc>
          <w:tcPr>
            <w:tcW w:w="451" w:type="pct"/>
            <w:shd w:val="clear" w:color="auto" w:fill="auto"/>
            <w:noWrap/>
          </w:tcPr>
          <w:p w:rsidR="000F0A91" w:rsidRPr="00654897" w:rsidRDefault="000F0A91" w:rsidP="00356049">
            <w:pPr>
              <w:jc w:val="both"/>
              <w:rPr>
                <w:sz w:val="22"/>
                <w:szCs w:val="22"/>
              </w:rPr>
            </w:pPr>
            <w:r>
              <w:rPr>
                <w:sz w:val="22"/>
                <w:szCs w:val="22"/>
              </w:rPr>
              <w:t>65207,27</w:t>
            </w:r>
          </w:p>
        </w:tc>
        <w:tc>
          <w:tcPr>
            <w:tcW w:w="801" w:type="pct"/>
          </w:tcPr>
          <w:p w:rsidR="000F0A91" w:rsidRPr="00654897" w:rsidRDefault="000F0A91" w:rsidP="00356049">
            <w:pPr>
              <w:jc w:val="both"/>
              <w:rPr>
                <w:sz w:val="22"/>
                <w:szCs w:val="22"/>
              </w:rPr>
            </w:pPr>
          </w:p>
        </w:tc>
      </w:tr>
      <w:tr w:rsidR="000F0A91" w:rsidRPr="009B6489" w:rsidTr="002C5CC6">
        <w:trPr>
          <w:trHeight w:val="639"/>
          <w:tblHeader/>
        </w:trPr>
        <w:tc>
          <w:tcPr>
            <w:tcW w:w="267" w:type="pct"/>
            <w:shd w:val="clear" w:color="auto" w:fill="auto"/>
            <w:noWrap/>
            <w:hideMark/>
          </w:tcPr>
          <w:p w:rsidR="000F0A91" w:rsidRPr="009B6489" w:rsidRDefault="000F0A91" w:rsidP="00356049">
            <w:pPr>
              <w:jc w:val="both"/>
              <w:rPr>
                <w:sz w:val="24"/>
                <w:szCs w:val="24"/>
              </w:rPr>
            </w:pPr>
            <w:r>
              <w:rPr>
                <w:sz w:val="24"/>
                <w:szCs w:val="24"/>
              </w:rPr>
              <w:t>1</w:t>
            </w:r>
            <w:r w:rsidR="00356049">
              <w:rPr>
                <w:sz w:val="24"/>
                <w:szCs w:val="24"/>
              </w:rPr>
              <w:t>6</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Численность занятых в сфере малого и среднег</w:t>
            </w:r>
            <w:r w:rsidR="00356049">
              <w:rPr>
                <w:color w:val="000000"/>
                <w:sz w:val="24"/>
                <w:szCs w:val="24"/>
              </w:rPr>
              <w:t xml:space="preserve">о предпринимательства, включая </w:t>
            </w:r>
            <w:r w:rsidRPr="000743B7">
              <w:rPr>
                <w:color w:val="000000"/>
                <w:sz w:val="24"/>
                <w:szCs w:val="24"/>
              </w:rPr>
              <w:t>индивидуальных предпринимателей</w:t>
            </w:r>
          </w:p>
        </w:tc>
        <w:tc>
          <w:tcPr>
            <w:tcW w:w="531" w:type="pct"/>
            <w:shd w:val="clear" w:color="auto" w:fill="auto"/>
          </w:tcPr>
          <w:p w:rsidR="000F0A91" w:rsidRPr="000743B7" w:rsidRDefault="000F0A91" w:rsidP="00356049">
            <w:pPr>
              <w:jc w:val="both"/>
              <w:rPr>
                <w:sz w:val="24"/>
                <w:szCs w:val="24"/>
              </w:rPr>
            </w:pPr>
            <w:r w:rsidRPr="000743B7">
              <w:rPr>
                <w:sz w:val="24"/>
                <w:szCs w:val="24"/>
              </w:rPr>
              <w:t>человек</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3667</w:t>
            </w:r>
          </w:p>
        </w:tc>
        <w:tc>
          <w:tcPr>
            <w:tcW w:w="401" w:type="pct"/>
            <w:shd w:val="clear" w:color="auto" w:fill="auto"/>
            <w:noWrap/>
          </w:tcPr>
          <w:p w:rsidR="000F0A91" w:rsidRPr="00654897" w:rsidRDefault="000F0A91" w:rsidP="00356049">
            <w:pPr>
              <w:jc w:val="both"/>
              <w:rPr>
                <w:sz w:val="22"/>
                <w:szCs w:val="22"/>
              </w:rPr>
            </w:pPr>
            <w:r>
              <w:rPr>
                <w:sz w:val="22"/>
                <w:szCs w:val="22"/>
              </w:rPr>
              <w:t>3653</w:t>
            </w:r>
          </w:p>
        </w:tc>
        <w:tc>
          <w:tcPr>
            <w:tcW w:w="401" w:type="pct"/>
            <w:shd w:val="clear" w:color="auto" w:fill="auto"/>
            <w:noWrap/>
          </w:tcPr>
          <w:p w:rsidR="000F0A91" w:rsidRPr="00654897" w:rsidRDefault="000F0A91" w:rsidP="00356049">
            <w:pPr>
              <w:jc w:val="both"/>
              <w:rPr>
                <w:sz w:val="22"/>
                <w:szCs w:val="22"/>
              </w:rPr>
            </w:pPr>
            <w:r>
              <w:rPr>
                <w:sz w:val="22"/>
                <w:szCs w:val="22"/>
              </w:rPr>
              <w:t>4299</w:t>
            </w:r>
          </w:p>
        </w:tc>
        <w:tc>
          <w:tcPr>
            <w:tcW w:w="451" w:type="pct"/>
            <w:shd w:val="clear" w:color="auto" w:fill="auto"/>
            <w:noWrap/>
          </w:tcPr>
          <w:p w:rsidR="000F0A91" w:rsidRPr="00654897" w:rsidRDefault="000F0A91" w:rsidP="00356049">
            <w:pPr>
              <w:jc w:val="both"/>
              <w:rPr>
                <w:sz w:val="22"/>
                <w:szCs w:val="22"/>
              </w:rPr>
            </w:pPr>
            <w:r>
              <w:rPr>
                <w:sz w:val="22"/>
                <w:szCs w:val="22"/>
              </w:rPr>
              <w:t>4299</w:t>
            </w:r>
          </w:p>
        </w:tc>
        <w:tc>
          <w:tcPr>
            <w:tcW w:w="801" w:type="pct"/>
          </w:tcPr>
          <w:p w:rsidR="000F0A91" w:rsidRPr="00654897" w:rsidRDefault="000F0A91" w:rsidP="00356049">
            <w:pPr>
              <w:jc w:val="both"/>
              <w:rPr>
                <w:sz w:val="22"/>
                <w:szCs w:val="22"/>
              </w:rPr>
            </w:pPr>
            <w:r>
              <w:rPr>
                <w:sz w:val="22"/>
                <w:szCs w:val="22"/>
              </w:rPr>
              <w:t>За 2018,2019 годы показатель не рассчитывался</w:t>
            </w:r>
          </w:p>
        </w:tc>
      </w:tr>
      <w:tr w:rsidR="000F0A91" w:rsidRPr="009B6489" w:rsidTr="002C5CC6">
        <w:trPr>
          <w:trHeight w:val="630"/>
          <w:tblHeader/>
        </w:trPr>
        <w:tc>
          <w:tcPr>
            <w:tcW w:w="267" w:type="pct"/>
            <w:shd w:val="clear" w:color="auto" w:fill="auto"/>
            <w:noWrap/>
            <w:hideMark/>
          </w:tcPr>
          <w:p w:rsidR="000F0A91" w:rsidRPr="009B6489" w:rsidRDefault="000F0A91" w:rsidP="00356049">
            <w:pPr>
              <w:jc w:val="both"/>
              <w:rPr>
                <w:sz w:val="24"/>
                <w:szCs w:val="24"/>
              </w:rPr>
            </w:pPr>
            <w:r w:rsidRPr="009B6489">
              <w:rPr>
                <w:sz w:val="24"/>
                <w:szCs w:val="24"/>
              </w:rPr>
              <w:lastRenderedPageBreak/>
              <w:t>1</w:t>
            </w:r>
            <w:r w:rsidR="00356049">
              <w:rPr>
                <w:sz w:val="24"/>
                <w:szCs w:val="24"/>
              </w:rPr>
              <w:t>7</w:t>
            </w:r>
          </w:p>
        </w:tc>
        <w:tc>
          <w:tcPr>
            <w:tcW w:w="945" w:type="pct"/>
            <w:shd w:val="clear" w:color="auto" w:fill="auto"/>
          </w:tcPr>
          <w:p w:rsidR="000F0A91" w:rsidRPr="000743B7" w:rsidRDefault="000F0A91" w:rsidP="00356049">
            <w:pPr>
              <w:jc w:val="both"/>
              <w:rPr>
                <w:sz w:val="24"/>
                <w:szCs w:val="24"/>
              </w:rPr>
            </w:pPr>
            <w:r w:rsidRPr="000743B7">
              <w:rPr>
                <w:sz w:val="24"/>
                <w:szCs w:val="24"/>
              </w:rPr>
              <w:t xml:space="preserve">Количество средних и крупных предприятий базовых </w:t>
            </w:r>
            <w:proofErr w:type="spellStart"/>
            <w:r w:rsidRPr="000743B7">
              <w:rPr>
                <w:sz w:val="24"/>
                <w:szCs w:val="24"/>
              </w:rPr>
              <w:t>несырьевых</w:t>
            </w:r>
            <w:proofErr w:type="spellEnd"/>
            <w:r w:rsidRPr="000743B7">
              <w:rPr>
                <w:sz w:val="24"/>
                <w:szCs w:val="24"/>
              </w:rPr>
              <w:t xml:space="preserve"> отраслей экономики, вовлеченных в реализацию национального проекта</w:t>
            </w:r>
          </w:p>
        </w:tc>
        <w:tc>
          <w:tcPr>
            <w:tcW w:w="531" w:type="pct"/>
            <w:shd w:val="clear" w:color="auto" w:fill="auto"/>
            <w:noWrap/>
          </w:tcPr>
          <w:p w:rsidR="000F0A91" w:rsidRPr="000743B7" w:rsidRDefault="000F0A91" w:rsidP="00356049">
            <w:pPr>
              <w:jc w:val="both"/>
              <w:rPr>
                <w:sz w:val="24"/>
                <w:szCs w:val="24"/>
              </w:rPr>
            </w:pPr>
            <w:r w:rsidRPr="000743B7">
              <w:rPr>
                <w:sz w:val="24"/>
                <w:szCs w:val="24"/>
              </w:rPr>
              <w:t>единиц</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1</w:t>
            </w:r>
          </w:p>
        </w:tc>
        <w:tc>
          <w:tcPr>
            <w:tcW w:w="451" w:type="pct"/>
            <w:shd w:val="clear" w:color="auto" w:fill="auto"/>
            <w:noWrap/>
          </w:tcPr>
          <w:p w:rsidR="000F0A91" w:rsidRPr="00654897" w:rsidRDefault="000F0A91" w:rsidP="00356049">
            <w:pPr>
              <w:jc w:val="both"/>
              <w:rPr>
                <w:sz w:val="22"/>
                <w:szCs w:val="22"/>
              </w:rPr>
            </w:pPr>
            <w:r>
              <w:rPr>
                <w:sz w:val="22"/>
                <w:szCs w:val="22"/>
              </w:rPr>
              <w:t>1</w:t>
            </w:r>
          </w:p>
        </w:tc>
        <w:tc>
          <w:tcPr>
            <w:tcW w:w="801" w:type="pct"/>
          </w:tcPr>
          <w:p w:rsidR="000F0A91" w:rsidRPr="00654897" w:rsidRDefault="000F0A91" w:rsidP="00356049">
            <w:pPr>
              <w:jc w:val="both"/>
              <w:rPr>
                <w:sz w:val="22"/>
                <w:szCs w:val="22"/>
              </w:rPr>
            </w:pPr>
            <w:proofErr w:type="gramStart"/>
            <w:r>
              <w:rPr>
                <w:sz w:val="22"/>
                <w:szCs w:val="22"/>
              </w:rPr>
              <w:t>В</w:t>
            </w:r>
            <w:proofErr w:type="gramEnd"/>
            <w:r>
              <w:rPr>
                <w:sz w:val="22"/>
                <w:szCs w:val="22"/>
              </w:rPr>
              <w:t xml:space="preserve"> </w:t>
            </w:r>
            <w:proofErr w:type="gramStart"/>
            <w:r>
              <w:rPr>
                <w:sz w:val="22"/>
                <w:szCs w:val="22"/>
              </w:rPr>
              <w:t>Нефтекумском</w:t>
            </w:r>
            <w:proofErr w:type="gramEnd"/>
            <w:r>
              <w:rPr>
                <w:sz w:val="22"/>
                <w:szCs w:val="22"/>
              </w:rPr>
              <w:t xml:space="preserve"> городском округе нет предприятий базовых </w:t>
            </w:r>
            <w:proofErr w:type="spellStart"/>
            <w:r>
              <w:rPr>
                <w:sz w:val="22"/>
                <w:szCs w:val="22"/>
              </w:rPr>
              <w:t>несырьевых</w:t>
            </w:r>
            <w:proofErr w:type="spellEnd"/>
            <w:r>
              <w:rPr>
                <w:sz w:val="22"/>
                <w:szCs w:val="22"/>
              </w:rPr>
              <w:t xml:space="preserve"> отраслей экономики подходящих по критериям отбора</w:t>
            </w:r>
          </w:p>
        </w:tc>
      </w:tr>
      <w:tr w:rsidR="000F0A91" w:rsidRPr="009B6489" w:rsidTr="002C5CC6">
        <w:trPr>
          <w:trHeight w:val="630"/>
          <w:tblHeader/>
        </w:trPr>
        <w:tc>
          <w:tcPr>
            <w:tcW w:w="267" w:type="pct"/>
            <w:shd w:val="clear" w:color="auto" w:fill="auto"/>
            <w:noWrap/>
            <w:hideMark/>
          </w:tcPr>
          <w:p w:rsidR="000F0A91" w:rsidRPr="009B6489" w:rsidRDefault="000F0A91" w:rsidP="00356049">
            <w:pPr>
              <w:jc w:val="both"/>
              <w:rPr>
                <w:sz w:val="24"/>
                <w:szCs w:val="24"/>
              </w:rPr>
            </w:pPr>
            <w:r w:rsidRPr="009B6489">
              <w:rPr>
                <w:sz w:val="24"/>
                <w:szCs w:val="24"/>
              </w:rPr>
              <w:t>1</w:t>
            </w:r>
            <w:r w:rsidR="00356049">
              <w:rPr>
                <w:sz w:val="24"/>
                <w:szCs w:val="24"/>
              </w:rPr>
              <w:t>8</w:t>
            </w:r>
          </w:p>
        </w:tc>
        <w:tc>
          <w:tcPr>
            <w:tcW w:w="945" w:type="pct"/>
            <w:shd w:val="clear" w:color="auto" w:fill="auto"/>
          </w:tcPr>
          <w:p w:rsidR="000F0A91" w:rsidRPr="000743B7" w:rsidRDefault="000F0A91" w:rsidP="00356049">
            <w:pPr>
              <w:jc w:val="both"/>
              <w:rPr>
                <w:sz w:val="24"/>
                <w:szCs w:val="24"/>
              </w:rPr>
            </w:pPr>
            <w:r w:rsidRPr="000743B7">
              <w:rPr>
                <w:sz w:val="24"/>
                <w:szCs w:val="24"/>
              </w:rPr>
              <w:t>Количество высокопроизводительных рабочих мест во внебюджетном секторе экономики</w:t>
            </w:r>
          </w:p>
        </w:tc>
        <w:tc>
          <w:tcPr>
            <w:tcW w:w="531" w:type="pct"/>
            <w:shd w:val="clear" w:color="auto" w:fill="auto"/>
            <w:noWrap/>
          </w:tcPr>
          <w:p w:rsidR="000F0A91" w:rsidRPr="000743B7" w:rsidRDefault="000F0A91" w:rsidP="00356049">
            <w:pPr>
              <w:jc w:val="both"/>
              <w:rPr>
                <w:sz w:val="24"/>
                <w:szCs w:val="24"/>
              </w:rPr>
            </w:pPr>
            <w:r>
              <w:rPr>
                <w:sz w:val="24"/>
                <w:szCs w:val="24"/>
              </w:rPr>
              <w:t>человек</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w:t>
            </w:r>
          </w:p>
        </w:tc>
        <w:tc>
          <w:tcPr>
            <w:tcW w:w="401" w:type="pct"/>
            <w:shd w:val="clear" w:color="auto" w:fill="auto"/>
            <w:noWrap/>
          </w:tcPr>
          <w:p w:rsidR="000F0A91" w:rsidRPr="00654897" w:rsidRDefault="000F0A91" w:rsidP="00356049">
            <w:pPr>
              <w:jc w:val="both"/>
              <w:rPr>
                <w:sz w:val="22"/>
                <w:szCs w:val="22"/>
              </w:rPr>
            </w:pPr>
            <w:r>
              <w:rPr>
                <w:sz w:val="22"/>
                <w:szCs w:val="22"/>
              </w:rPr>
              <w:t>4043</w:t>
            </w:r>
          </w:p>
        </w:tc>
        <w:tc>
          <w:tcPr>
            <w:tcW w:w="451" w:type="pct"/>
            <w:shd w:val="clear" w:color="auto" w:fill="auto"/>
            <w:noWrap/>
          </w:tcPr>
          <w:p w:rsidR="000F0A91" w:rsidRPr="00654897" w:rsidRDefault="000F0A91" w:rsidP="00356049">
            <w:pPr>
              <w:jc w:val="both"/>
              <w:rPr>
                <w:sz w:val="22"/>
                <w:szCs w:val="22"/>
              </w:rPr>
            </w:pPr>
            <w:r>
              <w:rPr>
                <w:sz w:val="22"/>
                <w:szCs w:val="22"/>
              </w:rPr>
              <w:t>4084</w:t>
            </w:r>
          </w:p>
        </w:tc>
        <w:tc>
          <w:tcPr>
            <w:tcW w:w="801" w:type="pct"/>
          </w:tcPr>
          <w:p w:rsidR="000F0A91" w:rsidRPr="00654897" w:rsidRDefault="000F0A91" w:rsidP="00356049">
            <w:pPr>
              <w:jc w:val="both"/>
              <w:rPr>
                <w:sz w:val="22"/>
                <w:szCs w:val="22"/>
              </w:rPr>
            </w:pPr>
            <w:r>
              <w:rPr>
                <w:sz w:val="22"/>
                <w:szCs w:val="22"/>
              </w:rPr>
              <w:t>Данный показатель рассчитывается по Ставропольскому краю</w:t>
            </w:r>
          </w:p>
        </w:tc>
      </w:tr>
      <w:tr w:rsidR="000F0A91" w:rsidRPr="00654897" w:rsidTr="002C5CC6">
        <w:trPr>
          <w:trHeight w:val="945"/>
          <w:tblHeader/>
        </w:trPr>
        <w:tc>
          <w:tcPr>
            <w:tcW w:w="267" w:type="pct"/>
            <w:shd w:val="clear" w:color="auto" w:fill="auto"/>
            <w:noWrap/>
            <w:hideMark/>
          </w:tcPr>
          <w:p w:rsidR="000F0A91" w:rsidRPr="009B6489" w:rsidRDefault="00356049" w:rsidP="00356049">
            <w:pPr>
              <w:jc w:val="both"/>
              <w:rPr>
                <w:sz w:val="24"/>
                <w:szCs w:val="24"/>
              </w:rPr>
            </w:pPr>
            <w:r>
              <w:rPr>
                <w:sz w:val="24"/>
                <w:szCs w:val="24"/>
              </w:rPr>
              <w:t>19</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w:t>
            </w:r>
          </w:p>
        </w:tc>
        <w:tc>
          <w:tcPr>
            <w:tcW w:w="531" w:type="pct"/>
            <w:shd w:val="clear" w:color="auto" w:fill="auto"/>
            <w:noWrap/>
          </w:tcPr>
          <w:p w:rsidR="000F0A91" w:rsidRPr="000743B7" w:rsidRDefault="000F0A91" w:rsidP="00356049">
            <w:pPr>
              <w:jc w:val="both"/>
              <w:rPr>
                <w:sz w:val="24"/>
                <w:szCs w:val="24"/>
              </w:rPr>
            </w:pPr>
            <w:r w:rsidRPr="009B6489">
              <w:rPr>
                <w:sz w:val="24"/>
                <w:szCs w:val="24"/>
              </w:rPr>
              <w:t>процентов</w:t>
            </w:r>
          </w:p>
        </w:tc>
        <w:tc>
          <w:tcPr>
            <w:tcW w:w="401" w:type="pct"/>
            <w:shd w:val="clear" w:color="auto" w:fill="auto"/>
            <w:noWrap/>
          </w:tcPr>
          <w:p w:rsidR="000F0A91" w:rsidRPr="00654897" w:rsidRDefault="000F0A91" w:rsidP="00356049">
            <w:pPr>
              <w:jc w:val="both"/>
              <w:rPr>
                <w:sz w:val="22"/>
                <w:szCs w:val="22"/>
              </w:rPr>
            </w:pPr>
            <w:r>
              <w:rPr>
                <w:sz w:val="22"/>
                <w:szCs w:val="22"/>
              </w:rPr>
              <w:t>17,4</w:t>
            </w:r>
          </w:p>
        </w:tc>
        <w:tc>
          <w:tcPr>
            <w:tcW w:w="401" w:type="pct"/>
            <w:shd w:val="clear" w:color="auto" w:fill="auto"/>
            <w:noWrap/>
          </w:tcPr>
          <w:p w:rsidR="000F0A91" w:rsidRPr="00654897" w:rsidRDefault="000F0A91" w:rsidP="00356049">
            <w:pPr>
              <w:jc w:val="both"/>
              <w:rPr>
                <w:sz w:val="22"/>
                <w:szCs w:val="22"/>
              </w:rPr>
            </w:pPr>
            <w:r>
              <w:rPr>
                <w:sz w:val="22"/>
                <w:szCs w:val="22"/>
              </w:rPr>
              <w:t>18,2</w:t>
            </w:r>
          </w:p>
        </w:tc>
        <w:tc>
          <w:tcPr>
            <w:tcW w:w="401" w:type="pct"/>
            <w:shd w:val="clear" w:color="auto" w:fill="auto"/>
            <w:noWrap/>
          </w:tcPr>
          <w:p w:rsidR="000F0A91" w:rsidRPr="00654897" w:rsidRDefault="000F0A91" w:rsidP="00356049">
            <w:pPr>
              <w:jc w:val="both"/>
              <w:rPr>
                <w:sz w:val="22"/>
                <w:szCs w:val="22"/>
              </w:rPr>
            </w:pPr>
            <w:r>
              <w:rPr>
                <w:sz w:val="22"/>
                <w:szCs w:val="22"/>
              </w:rPr>
              <w:t>18,9</w:t>
            </w:r>
          </w:p>
        </w:tc>
        <w:tc>
          <w:tcPr>
            <w:tcW w:w="401" w:type="pct"/>
            <w:shd w:val="clear" w:color="auto" w:fill="auto"/>
            <w:noWrap/>
          </w:tcPr>
          <w:p w:rsidR="000F0A91" w:rsidRPr="00654897" w:rsidRDefault="000F0A91" w:rsidP="00356049">
            <w:pPr>
              <w:jc w:val="both"/>
              <w:rPr>
                <w:sz w:val="22"/>
                <w:szCs w:val="22"/>
              </w:rPr>
            </w:pPr>
            <w:r>
              <w:rPr>
                <w:sz w:val="22"/>
                <w:szCs w:val="22"/>
              </w:rPr>
              <w:t>19,1</w:t>
            </w:r>
          </w:p>
        </w:tc>
        <w:tc>
          <w:tcPr>
            <w:tcW w:w="401" w:type="pct"/>
            <w:shd w:val="clear" w:color="auto" w:fill="auto"/>
            <w:noWrap/>
          </w:tcPr>
          <w:p w:rsidR="000F0A91" w:rsidRPr="00654897" w:rsidRDefault="000F0A91" w:rsidP="00356049">
            <w:pPr>
              <w:jc w:val="both"/>
              <w:rPr>
                <w:sz w:val="22"/>
                <w:szCs w:val="22"/>
              </w:rPr>
            </w:pPr>
            <w:r>
              <w:rPr>
                <w:sz w:val="22"/>
                <w:szCs w:val="22"/>
              </w:rPr>
              <w:t>19,3</w:t>
            </w:r>
          </w:p>
        </w:tc>
        <w:tc>
          <w:tcPr>
            <w:tcW w:w="451" w:type="pct"/>
            <w:shd w:val="clear" w:color="auto" w:fill="auto"/>
            <w:noWrap/>
          </w:tcPr>
          <w:p w:rsidR="000F0A91" w:rsidRPr="00654897" w:rsidRDefault="000F0A91" w:rsidP="00356049">
            <w:pPr>
              <w:jc w:val="both"/>
              <w:rPr>
                <w:sz w:val="22"/>
                <w:szCs w:val="22"/>
              </w:rPr>
            </w:pPr>
            <w:r>
              <w:rPr>
                <w:sz w:val="22"/>
                <w:szCs w:val="22"/>
              </w:rPr>
              <w:t>19,3</w:t>
            </w:r>
          </w:p>
        </w:tc>
        <w:tc>
          <w:tcPr>
            <w:tcW w:w="801" w:type="pct"/>
          </w:tcPr>
          <w:p w:rsidR="000F0A91" w:rsidRPr="00654897" w:rsidRDefault="000F0A91" w:rsidP="00356049">
            <w:pPr>
              <w:jc w:val="both"/>
              <w:rPr>
                <w:sz w:val="22"/>
                <w:szCs w:val="22"/>
              </w:rPr>
            </w:pPr>
          </w:p>
        </w:tc>
      </w:tr>
      <w:tr w:rsidR="000F0A91" w:rsidRPr="00654897" w:rsidTr="002C5CC6">
        <w:trPr>
          <w:trHeight w:val="552"/>
          <w:tblHeader/>
        </w:trPr>
        <w:tc>
          <w:tcPr>
            <w:tcW w:w="267" w:type="pct"/>
            <w:shd w:val="clear" w:color="auto" w:fill="auto"/>
            <w:noWrap/>
            <w:hideMark/>
          </w:tcPr>
          <w:p w:rsidR="000F0A91" w:rsidRPr="009B6489" w:rsidRDefault="000F0A91" w:rsidP="00356049">
            <w:pPr>
              <w:jc w:val="both"/>
              <w:rPr>
                <w:sz w:val="24"/>
                <w:szCs w:val="24"/>
              </w:rPr>
            </w:pPr>
            <w:r>
              <w:rPr>
                <w:sz w:val="24"/>
                <w:szCs w:val="24"/>
              </w:rPr>
              <w:t>2</w:t>
            </w:r>
            <w:r w:rsidR="00356049">
              <w:rPr>
                <w:sz w:val="24"/>
                <w:szCs w:val="24"/>
              </w:rPr>
              <w:t>0</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Оборот розничной торговли</w:t>
            </w:r>
          </w:p>
        </w:tc>
        <w:tc>
          <w:tcPr>
            <w:tcW w:w="531" w:type="pct"/>
            <w:shd w:val="clear" w:color="auto" w:fill="auto"/>
            <w:noWrap/>
          </w:tcPr>
          <w:p w:rsidR="000F0A91" w:rsidRPr="000743B7" w:rsidRDefault="000F0A91" w:rsidP="00356049">
            <w:pPr>
              <w:jc w:val="both"/>
              <w:rPr>
                <w:sz w:val="24"/>
                <w:szCs w:val="24"/>
              </w:rPr>
            </w:pPr>
            <w:r>
              <w:rPr>
                <w:sz w:val="24"/>
                <w:szCs w:val="24"/>
              </w:rPr>
              <w:t>млн. рублей</w:t>
            </w:r>
          </w:p>
        </w:tc>
        <w:tc>
          <w:tcPr>
            <w:tcW w:w="401" w:type="pct"/>
            <w:shd w:val="clear" w:color="auto" w:fill="auto"/>
            <w:noWrap/>
          </w:tcPr>
          <w:p w:rsidR="000F0A91" w:rsidRPr="00BC4FE7" w:rsidRDefault="000F0A91" w:rsidP="00356049">
            <w:pPr>
              <w:jc w:val="both"/>
              <w:rPr>
                <w:sz w:val="22"/>
                <w:szCs w:val="22"/>
              </w:rPr>
            </w:pPr>
            <w:r w:rsidRPr="00BC4FE7">
              <w:rPr>
                <w:sz w:val="22"/>
                <w:szCs w:val="22"/>
              </w:rPr>
              <w:t>2089,1</w:t>
            </w:r>
          </w:p>
        </w:tc>
        <w:tc>
          <w:tcPr>
            <w:tcW w:w="401" w:type="pct"/>
            <w:shd w:val="clear" w:color="auto" w:fill="auto"/>
            <w:noWrap/>
          </w:tcPr>
          <w:p w:rsidR="000F0A91" w:rsidRPr="00BC4FE7" w:rsidRDefault="000F0A91" w:rsidP="00356049">
            <w:pPr>
              <w:jc w:val="both"/>
              <w:rPr>
                <w:sz w:val="22"/>
                <w:szCs w:val="22"/>
              </w:rPr>
            </w:pPr>
            <w:r w:rsidRPr="00BC4FE7">
              <w:rPr>
                <w:sz w:val="22"/>
                <w:szCs w:val="22"/>
              </w:rPr>
              <w:t>2107,4</w:t>
            </w:r>
          </w:p>
        </w:tc>
        <w:tc>
          <w:tcPr>
            <w:tcW w:w="401" w:type="pct"/>
            <w:shd w:val="clear" w:color="auto" w:fill="auto"/>
            <w:noWrap/>
          </w:tcPr>
          <w:p w:rsidR="000F0A91" w:rsidRPr="00BC4FE7" w:rsidRDefault="000F0A91" w:rsidP="00356049">
            <w:pPr>
              <w:jc w:val="both"/>
              <w:rPr>
                <w:sz w:val="22"/>
                <w:szCs w:val="22"/>
              </w:rPr>
            </w:pPr>
            <w:r w:rsidRPr="00BC4FE7">
              <w:rPr>
                <w:sz w:val="22"/>
                <w:szCs w:val="22"/>
              </w:rPr>
              <w:t>2105,3</w:t>
            </w:r>
          </w:p>
        </w:tc>
        <w:tc>
          <w:tcPr>
            <w:tcW w:w="401" w:type="pct"/>
            <w:shd w:val="clear" w:color="auto" w:fill="auto"/>
            <w:noWrap/>
          </w:tcPr>
          <w:p w:rsidR="000F0A91" w:rsidRPr="00654897" w:rsidRDefault="000F0A91" w:rsidP="00356049">
            <w:pPr>
              <w:jc w:val="both"/>
              <w:rPr>
                <w:sz w:val="22"/>
                <w:szCs w:val="22"/>
              </w:rPr>
            </w:pPr>
            <w:r>
              <w:rPr>
                <w:sz w:val="22"/>
                <w:szCs w:val="22"/>
              </w:rPr>
              <w:t>2016,9</w:t>
            </w:r>
          </w:p>
        </w:tc>
        <w:tc>
          <w:tcPr>
            <w:tcW w:w="401" w:type="pct"/>
            <w:shd w:val="clear" w:color="auto" w:fill="auto"/>
            <w:noWrap/>
          </w:tcPr>
          <w:p w:rsidR="000F0A91" w:rsidRPr="00654897" w:rsidRDefault="000F0A91" w:rsidP="00356049">
            <w:pPr>
              <w:jc w:val="both"/>
              <w:rPr>
                <w:sz w:val="22"/>
                <w:szCs w:val="22"/>
              </w:rPr>
            </w:pPr>
            <w:r>
              <w:rPr>
                <w:sz w:val="22"/>
                <w:szCs w:val="22"/>
              </w:rPr>
              <w:t>2577,52</w:t>
            </w:r>
          </w:p>
        </w:tc>
        <w:tc>
          <w:tcPr>
            <w:tcW w:w="451" w:type="pct"/>
            <w:shd w:val="clear" w:color="auto" w:fill="auto"/>
            <w:noWrap/>
          </w:tcPr>
          <w:p w:rsidR="000F0A91" w:rsidRPr="00654897" w:rsidRDefault="000F0A91" w:rsidP="00356049">
            <w:pPr>
              <w:jc w:val="both"/>
              <w:rPr>
                <w:sz w:val="22"/>
                <w:szCs w:val="22"/>
              </w:rPr>
            </w:pPr>
            <w:r>
              <w:rPr>
                <w:sz w:val="22"/>
                <w:szCs w:val="22"/>
              </w:rPr>
              <w:t>2602,50</w:t>
            </w:r>
          </w:p>
        </w:tc>
        <w:tc>
          <w:tcPr>
            <w:tcW w:w="801" w:type="pct"/>
          </w:tcPr>
          <w:p w:rsidR="000F0A91" w:rsidRDefault="000F0A91" w:rsidP="00356049">
            <w:pPr>
              <w:jc w:val="both"/>
              <w:rPr>
                <w:sz w:val="22"/>
                <w:szCs w:val="22"/>
              </w:rPr>
            </w:pPr>
          </w:p>
        </w:tc>
      </w:tr>
      <w:tr w:rsidR="000F0A91" w:rsidRPr="00654897" w:rsidTr="002C5CC6">
        <w:trPr>
          <w:trHeight w:val="694"/>
          <w:tblHeader/>
        </w:trPr>
        <w:tc>
          <w:tcPr>
            <w:tcW w:w="267" w:type="pct"/>
            <w:shd w:val="clear" w:color="auto" w:fill="auto"/>
            <w:noWrap/>
            <w:hideMark/>
          </w:tcPr>
          <w:p w:rsidR="000F0A91" w:rsidRPr="009B6489" w:rsidRDefault="000F0A91" w:rsidP="00356049">
            <w:pPr>
              <w:jc w:val="both"/>
              <w:rPr>
                <w:sz w:val="24"/>
                <w:szCs w:val="24"/>
              </w:rPr>
            </w:pPr>
            <w:r>
              <w:rPr>
                <w:sz w:val="24"/>
                <w:szCs w:val="24"/>
              </w:rPr>
              <w:t>2</w:t>
            </w:r>
            <w:r w:rsidR="00356049">
              <w:rPr>
                <w:sz w:val="24"/>
                <w:szCs w:val="24"/>
              </w:rPr>
              <w:t>1</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Объем продукции сельского хозяйства</w:t>
            </w:r>
          </w:p>
        </w:tc>
        <w:tc>
          <w:tcPr>
            <w:tcW w:w="531" w:type="pct"/>
            <w:shd w:val="clear" w:color="auto" w:fill="auto"/>
            <w:noWrap/>
          </w:tcPr>
          <w:p w:rsidR="000F0A91" w:rsidRPr="000743B7" w:rsidRDefault="000F0A91" w:rsidP="00356049">
            <w:pPr>
              <w:jc w:val="both"/>
              <w:rPr>
                <w:sz w:val="24"/>
                <w:szCs w:val="24"/>
              </w:rPr>
            </w:pPr>
            <w:r>
              <w:rPr>
                <w:sz w:val="24"/>
                <w:szCs w:val="24"/>
              </w:rPr>
              <w:t>млн. рублей</w:t>
            </w:r>
          </w:p>
        </w:tc>
        <w:tc>
          <w:tcPr>
            <w:tcW w:w="401" w:type="pct"/>
            <w:shd w:val="clear" w:color="auto" w:fill="auto"/>
            <w:noWrap/>
          </w:tcPr>
          <w:p w:rsidR="000F0A91" w:rsidRPr="00BC4FE7" w:rsidRDefault="000F0A91" w:rsidP="00356049">
            <w:pPr>
              <w:jc w:val="both"/>
              <w:rPr>
                <w:sz w:val="22"/>
                <w:szCs w:val="22"/>
              </w:rPr>
            </w:pPr>
            <w:r w:rsidRPr="00BC4FE7">
              <w:rPr>
                <w:sz w:val="22"/>
                <w:szCs w:val="22"/>
              </w:rPr>
              <w:t>5809,40</w:t>
            </w:r>
          </w:p>
        </w:tc>
        <w:tc>
          <w:tcPr>
            <w:tcW w:w="401" w:type="pct"/>
            <w:shd w:val="clear" w:color="auto" w:fill="auto"/>
            <w:noWrap/>
          </w:tcPr>
          <w:p w:rsidR="000F0A91" w:rsidRPr="00BC4FE7" w:rsidRDefault="000F0A91" w:rsidP="00356049">
            <w:pPr>
              <w:jc w:val="both"/>
              <w:rPr>
                <w:sz w:val="22"/>
                <w:szCs w:val="22"/>
              </w:rPr>
            </w:pPr>
            <w:r w:rsidRPr="00BC4FE7">
              <w:rPr>
                <w:sz w:val="22"/>
                <w:szCs w:val="22"/>
              </w:rPr>
              <w:t>5244,0</w:t>
            </w:r>
          </w:p>
        </w:tc>
        <w:tc>
          <w:tcPr>
            <w:tcW w:w="401" w:type="pct"/>
            <w:shd w:val="clear" w:color="auto" w:fill="auto"/>
            <w:noWrap/>
          </w:tcPr>
          <w:p w:rsidR="000F0A91" w:rsidRPr="00BC4FE7" w:rsidRDefault="000F0A91" w:rsidP="00356049">
            <w:pPr>
              <w:jc w:val="both"/>
              <w:rPr>
                <w:sz w:val="22"/>
                <w:szCs w:val="22"/>
              </w:rPr>
            </w:pPr>
            <w:r w:rsidRPr="00BC4FE7">
              <w:rPr>
                <w:sz w:val="22"/>
                <w:szCs w:val="22"/>
              </w:rPr>
              <w:t>5769,5</w:t>
            </w:r>
          </w:p>
        </w:tc>
        <w:tc>
          <w:tcPr>
            <w:tcW w:w="401" w:type="pct"/>
            <w:shd w:val="clear" w:color="auto" w:fill="auto"/>
            <w:noWrap/>
          </w:tcPr>
          <w:p w:rsidR="000F0A91" w:rsidRPr="00654897" w:rsidRDefault="000F0A91" w:rsidP="00356049">
            <w:pPr>
              <w:jc w:val="both"/>
              <w:rPr>
                <w:sz w:val="22"/>
                <w:szCs w:val="22"/>
              </w:rPr>
            </w:pPr>
            <w:r>
              <w:rPr>
                <w:sz w:val="22"/>
                <w:szCs w:val="22"/>
              </w:rPr>
              <w:t>4670,0</w:t>
            </w:r>
          </w:p>
        </w:tc>
        <w:tc>
          <w:tcPr>
            <w:tcW w:w="401" w:type="pct"/>
            <w:shd w:val="clear" w:color="auto" w:fill="auto"/>
            <w:noWrap/>
          </w:tcPr>
          <w:p w:rsidR="000F0A91" w:rsidRPr="00654897" w:rsidRDefault="000F0A91" w:rsidP="00356049">
            <w:pPr>
              <w:jc w:val="both"/>
              <w:rPr>
                <w:sz w:val="22"/>
                <w:szCs w:val="22"/>
              </w:rPr>
            </w:pPr>
            <w:r>
              <w:rPr>
                <w:sz w:val="22"/>
                <w:szCs w:val="22"/>
              </w:rPr>
              <w:t>5229,25</w:t>
            </w:r>
          </w:p>
        </w:tc>
        <w:tc>
          <w:tcPr>
            <w:tcW w:w="451" w:type="pct"/>
            <w:shd w:val="clear" w:color="auto" w:fill="auto"/>
            <w:noWrap/>
          </w:tcPr>
          <w:p w:rsidR="000F0A91" w:rsidRPr="00654897" w:rsidRDefault="000F0A91" w:rsidP="00356049">
            <w:pPr>
              <w:jc w:val="both"/>
              <w:rPr>
                <w:sz w:val="22"/>
                <w:szCs w:val="22"/>
              </w:rPr>
            </w:pPr>
            <w:r>
              <w:rPr>
                <w:sz w:val="22"/>
                <w:szCs w:val="22"/>
              </w:rPr>
              <w:t>5255,40</w:t>
            </w:r>
          </w:p>
        </w:tc>
        <w:tc>
          <w:tcPr>
            <w:tcW w:w="801" w:type="pct"/>
          </w:tcPr>
          <w:p w:rsidR="000F0A91" w:rsidRDefault="000F0A91" w:rsidP="00356049">
            <w:pPr>
              <w:jc w:val="both"/>
              <w:rPr>
                <w:sz w:val="22"/>
                <w:szCs w:val="22"/>
              </w:rPr>
            </w:pPr>
          </w:p>
        </w:tc>
      </w:tr>
      <w:tr w:rsidR="000F0A91" w:rsidRPr="00654897" w:rsidTr="002C5CC6">
        <w:trPr>
          <w:trHeight w:val="435"/>
          <w:tblHeader/>
        </w:trPr>
        <w:tc>
          <w:tcPr>
            <w:tcW w:w="267" w:type="pct"/>
            <w:shd w:val="clear" w:color="auto" w:fill="auto"/>
            <w:noWrap/>
            <w:hideMark/>
          </w:tcPr>
          <w:p w:rsidR="000F0A91" w:rsidRPr="009B6489" w:rsidRDefault="000F0A91" w:rsidP="00356049">
            <w:pPr>
              <w:jc w:val="both"/>
              <w:rPr>
                <w:sz w:val="24"/>
                <w:szCs w:val="24"/>
              </w:rPr>
            </w:pPr>
            <w:r>
              <w:rPr>
                <w:sz w:val="24"/>
                <w:szCs w:val="24"/>
              </w:rPr>
              <w:lastRenderedPageBreak/>
              <w:t>2</w:t>
            </w:r>
            <w:r w:rsidR="00356049">
              <w:rPr>
                <w:sz w:val="24"/>
                <w:szCs w:val="24"/>
              </w:rPr>
              <w:t>2</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31" w:type="pct"/>
            <w:shd w:val="clear" w:color="auto" w:fill="auto"/>
            <w:noWrap/>
          </w:tcPr>
          <w:p w:rsidR="000F0A91" w:rsidRPr="000743B7" w:rsidRDefault="000F0A91" w:rsidP="00356049">
            <w:pPr>
              <w:jc w:val="both"/>
              <w:rPr>
                <w:sz w:val="24"/>
                <w:szCs w:val="24"/>
              </w:rPr>
            </w:pPr>
            <w:r w:rsidRPr="009B6489">
              <w:rPr>
                <w:sz w:val="24"/>
                <w:szCs w:val="24"/>
              </w:rPr>
              <w:t>процентов</w:t>
            </w:r>
          </w:p>
        </w:tc>
        <w:tc>
          <w:tcPr>
            <w:tcW w:w="401" w:type="pct"/>
            <w:shd w:val="clear" w:color="auto" w:fill="auto"/>
            <w:noWrap/>
          </w:tcPr>
          <w:p w:rsidR="000F0A91" w:rsidRPr="00BC4FE7" w:rsidRDefault="000F0A91" w:rsidP="00356049">
            <w:pPr>
              <w:jc w:val="both"/>
              <w:rPr>
                <w:sz w:val="24"/>
                <w:szCs w:val="24"/>
              </w:rPr>
            </w:pPr>
            <w:r w:rsidRPr="00BC4FE7">
              <w:rPr>
                <w:sz w:val="24"/>
                <w:szCs w:val="24"/>
              </w:rPr>
              <w:t>43,00</w:t>
            </w:r>
          </w:p>
        </w:tc>
        <w:tc>
          <w:tcPr>
            <w:tcW w:w="401" w:type="pct"/>
            <w:shd w:val="clear" w:color="auto" w:fill="auto"/>
            <w:noWrap/>
          </w:tcPr>
          <w:p w:rsidR="000F0A91" w:rsidRPr="00BC4FE7" w:rsidRDefault="000F0A91" w:rsidP="00356049">
            <w:pPr>
              <w:jc w:val="both"/>
              <w:rPr>
                <w:sz w:val="24"/>
                <w:szCs w:val="24"/>
              </w:rPr>
            </w:pPr>
            <w:r w:rsidRPr="00BC4FE7">
              <w:rPr>
                <w:sz w:val="24"/>
                <w:szCs w:val="24"/>
              </w:rPr>
              <w:t>39,30</w:t>
            </w:r>
          </w:p>
        </w:tc>
        <w:tc>
          <w:tcPr>
            <w:tcW w:w="401" w:type="pct"/>
            <w:shd w:val="clear" w:color="auto" w:fill="auto"/>
            <w:noWrap/>
          </w:tcPr>
          <w:p w:rsidR="000F0A91" w:rsidRPr="00BC4FE7" w:rsidRDefault="000F0A91" w:rsidP="00356049">
            <w:pPr>
              <w:jc w:val="both"/>
              <w:rPr>
                <w:sz w:val="24"/>
                <w:szCs w:val="24"/>
              </w:rPr>
            </w:pPr>
            <w:r w:rsidRPr="00BC4FE7">
              <w:rPr>
                <w:sz w:val="24"/>
                <w:szCs w:val="24"/>
              </w:rPr>
              <w:t>39,30</w:t>
            </w:r>
          </w:p>
        </w:tc>
        <w:tc>
          <w:tcPr>
            <w:tcW w:w="401" w:type="pct"/>
            <w:shd w:val="clear" w:color="auto" w:fill="auto"/>
            <w:noWrap/>
          </w:tcPr>
          <w:p w:rsidR="000F0A91" w:rsidRPr="009B6489" w:rsidRDefault="000F0A91" w:rsidP="00356049">
            <w:pPr>
              <w:jc w:val="both"/>
              <w:rPr>
                <w:sz w:val="24"/>
                <w:szCs w:val="24"/>
              </w:rPr>
            </w:pPr>
            <w:r>
              <w:rPr>
                <w:sz w:val="24"/>
                <w:szCs w:val="24"/>
              </w:rPr>
              <w:t>36,9</w:t>
            </w:r>
          </w:p>
        </w:tc>
        <w:tc>
          <w:tcPr>
            <w:tcW w:w="401" w:type="pct"/>
            <w:shd w:val="clear" w:color="auto" w:fill="auto"/>
            <w:noWrap/>
          </w:tcPr>
          <w:p w:rsidR="000F0A91" w:rsidRPr="009B6489" w:rsidRDefault="000F0A91" w:rsidP="00356049">
            <w:pPr>
              <w:jc w:val="both"/>
              <w:rPr>
                <w:sz w:val="24"/>
                <w:szCs w:val="24"/>
              </w:rPr>
            </w:pPr>
            <w:r>
              <w:rPr>
                <w:sz w:val="24"/>
                <w:szCs w:val="24"/>
              </w:rPr>
              <w:t>51,0</w:t>
            </w:r>
          </w:p>
        </w:tc>
        <w:tc>
          <w:tcPr>
            <w:tcW w:w="451" w:type="pct"/>
            <w:shd w:val="clear" w:color="auto" w:fill="auto"/>
            <w:noWrap/>
          </w:tcPr>
          <w:p w:rsidR="000F0A91" w:rsidRPr="009B6489" w:rsidRDefault="000F0A91" w:rsidP="00356049">
            <w:pPr>
              <w:jc w:val="both"/>
              <w:rPr>
                <w:sz w:val="24"/>
                <w:szCs w:val="24"/>
              </w:rPr>
            </w:pPr>
            <w:r>
              <w:rPr>
                <w:sz w:val="24"/>
                <w:szCs w:val="24"/>
              </w:rPr>
              <w:t>51,0</w:t>
            </w:r>
          </w:p>
        </w:tc>
        <w:tc>
          <w:tcPr>
            <w:tcW w:w="801" w:type="pct"/>
          </w:tcPr>
          <w:p w:rsidR="000F0A91" w:rsidRPr="009B6489" w:rsidRDefault="000F0A91" w:rsidP="00356049">
            <w:pPr>
              <w:jc w:val="both"/>
              <w:rPr>
                <w:sz w:val="24"/>
                <w:szCs w:val="24"/>
              </w:rPr>
            </w:pPr>
          </w:p>
        </w:tc>
      </w:tr>
      <w:tr w:rsidR="000F0A91" w:rsidRPr="009B6489" w:rsidTr="002C5CC6">
        <w:trPr>
          <w:trHeight w:val="1575"/>
          <w:tblHeader/>
        </w:trPr>
        <w:tc>
          <w:tcPr>
            <w:tcW w:w="267" w:type="pct"/>
            <w:shd w:val="clear" w:color="auto" w:fill="auto"/>
            <w:noWrap/>
            <w:hideMark/>
          </w:tcPr>
          <w:p w:rsidR="000F0A91" w:rsidRPr="009B6489" w:rsidRDefault="000F0A91" w:rsidP="00356049">
            <w:pPr>
              <w:jc w:val="both"/>
              <w:rPr>
                <w:sz w:val="24"/>
                <w:szCs w:val="24"/>
              </w:rPr>
            </w:pPr>
            <w:r>
              <w:rPr>
                <w:sz w:val="24"/>
                <w:szCs w:val="24"/>
              </w:rPr>
              <w:t>2</w:t>
            </w:r>
            <w:r w:rsidR="00356049">
              <w:rPr>
                <w:sz w:val="24"/>
                <w:szCs w:val="24"/>
              </w:rPr>
              <w:t>3</w:t>
            </w:r>
          </w:p>
        </w:tc>
        <w:tc>
          <w:tcPr>
            <w:tcW w:w="945" w:type="pct"/>
            <w:shd w:val="clear" w:color="auto" w:fill="auto"/>
          </w:tcPr>
          <w:p w:rsidR="000F0A91" w:rsidRPr="000743B7" w:rsidRDefault="000F0A91" w:rsidP="00356049">
            <w:pPr>
              <w:jc w:val="both"/>
              <w:rPr>
                <w:sz w:val="24"/>
                <w:szCs w:val="24"/>
              </w:rPr>
            </w:pPr>
            <w:r w:rsidRPr="000743B7">
              <w:rPr>
                <w:color w:val="000000"/>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531" w:type="pct"/>
            <w:shd w:val="clear" w:color="auto" w:fill="auto"/>
            <w:noWrap/>
          </w:tcPr>
          <w:p w:rsidR="000F0A91" w:rsidRPr="000743B7" w:rsidRDefault="000F0A91" w:rsidP="00356049">
            <w:pPr>
              <w:jc w:val="both"/>
              <w:rPr>
                <w:sz w:val="24"/>
                <w:szCs w:val="24"/>
              </w:rPr>
            </w:pPr>
            <w:r w:rsidRPr="009B6489">
              <w:rPr>
                <w:sz w:val="24"/>
                <w:szCs w:val="24"/>
              </w:rPr>
              <w:t>процентов</w:t>
            </w:r>
          </w:p>
        </w:tc>
        <w:tc>
          <w:tcPr>
            <w:tcW w:w="401" w:type="pct"/>
            <w:shd w:val="clear" w:color="auto" w:fill="auto"/>
            <w:noWrap/>
          </w:tcPr>
          <w:p w:rsidR="000F0A91" w:rsidRPr="00BC4FE7" w:rsidRDefault="000F0A91" w:rsidP="00356049">
            <w:pPr>
              <w:jc w:val="both"/>
              <w:rPr>
                <w:sz w:val="22"/>
                <w:szCs w:val="22"/>
              </w:rPr>
            </w:pPr>
            <w:r w:rsidRPr="00BC4FE7">
              <w:rPr>
                <w:sz w:val="22"/>
                <w:szCs w:val="22"/>
              </w:rPr>
              <w:t>2,8</w:t>
            </w:r>
          </w:p>
        </w:tc>
        <w:tc>
          <w:tcPr>
            <w:tcW w:w="401" w:type="pct"/>
            <w:shd w:val="clear" w:color="auto" w:fill="auto"/>
            <w:noWrap/>
          </w:tcPr>
          <w:p w:rsidR="000F0A91" w:rsidRPr="00BC4FE7" w:rsidRDefault="000F0A91" w:rsidP="00356049">
            <w:pPr>
              <w:jc w:val="both"/>
              <w:rPr>
                <w:sz w:val="22"/>
                <w:szCs w:val="22"/>
              </w:rPr>
            </w:pPr>
            <w:r w:rsidRPr="00BC4FE7">
              <w:rPr>
                <w:sz w:val="22"/>
                <w:szCs w:val="22"/>
              </w:rPr>
              <w:t>2,8</w:t>
            </w:r>
          </w:p>
        </w:tc>
        <w:tc>
          <w:tcPr>
            <w:tcW w:w="401" w:type="pct"/>
            <w:shd w:val="clear" w:color="auto" w:fill="auto"/>
            <w:noWrap/>
          </w:tcPr>
          <w:p w:rsidR="000F0A91" w:rsidRPr="00BC4FE7" w:rsidRDefault="000F0A91" w:rsidP="00356049">
            <w:pPr>
              <w:jc w:val="both"/>
              <w:rPr>
                <w:sz w:val="22"/>
                <w:szCs w:val="22"/>
              </w:rPr>
            </w:pPr>
            <w:r w:rsidRPr="00BC4FE7">
              <w:rPr>
                <w:sz w:val="22"/>
                <w:szCs w:val="22"/>
              </w:rPr>
              <w:t>2,8</w:t>
            </w:r>
          </w:p>
        </w:tc>
        <w:tc>
          <w:tcPr>
            <w:tcW w:w="401" w:type="pct"/>
            <w:shd w:val="clear" w:color="auto" w:fill="auto"/>
            <w:noWrap/>
          </w:tcPr>
          <w:p w:rsidR="000F0A91" w:rsidRPr="00654897" w:rsidRDefault="000F0A91" w:rsidP="00356049">
            <w:pPr>
              <w:jc w:val="both"/>
              <w:rPr>
                <w:sz w:val="22"/>
                <w:szCs w:val="22"/>
              </w:rPr>
            </w:pPr>
            <w:r>
              <w:rPr>
                <w:sz w:val="22"/>
                <w:szCs w:val="22"/>
              </w:rPr>
              <w:t>2,8</w:t>
            </w:r>
          </w:p>
        </w:tc>
        <w:tc>
          <w:tcPr>
            <w:tcW w:w="401" w:type="pct"/>
            <w:shd w:val="clear" w:color="auto" w:fill="auto"/>
            <w:noWrap/>
          </w:tcPr>
          <w:p w:rsidR="000F0A91" w:rsidRPr="00654897" w:rsidRDefault="000F0A91" w:rsidP="00356049">
            <w:pPr>
              <w:jc w:val="both"/>
              <w:rPr>
                <w:sz w:val="22"/>
                <w:szCs w:val="22"/>
              </w:rPr>
            </w:pPr>
            <w:r>
              <w:rPr>
                <w:sz w:val="22"/>
                <w:szCs w:val="22"/>
              </w:rPr>
              <w:t>2,7</w:t>
            </w:r>
          </w:p>
        </w:tc>
        <w:tc>
          <w:tcPr>
            <w:tcW w:w="451" w:type="pct"/>
            <w:shd w:val="clear" w:color="auto" w:fill="auto"/>
            <w:noWrap/>
          </w:tcPr>
          <w:p w:rsidR="000F0A91" w:rsidRPr="00654897" w:rsidRDefault="000F0A91" w:rsidP="00356049">
            <w:pPr>
              <w:jc w:val="both"/>
              <w:rPr>
                <w:sz w:val="22"/>
                <w:szCs w:val="22"/>
              </w:rPr>
            </w:pPr>
            <w:r>
              <w:rPr>
                <w:sz w:val="22"/>
                <w:szCs w:val="22"/>
              </w:rPr>
              <w:t>2,5</w:t>
            </w:r>
          </w:p>
        </w:tc>
        <w:tc>
          <w:tcPr>
            <w:tcW w:w="801" w:type="pct"/>
          </w:tcPr>
          <w:p w:rsidR="000F0A91" w:rsidRPr="00654897" w:rsidRDefault="000F0A91" w:rsidP="00356049">
            <w:pPr>
              <w:jc w:val="both"/>
              <w:rPr>
                <w:sz w:val="22"/>
                <w:szCs w:val="22"/>
              </w:rPr>
            </w:pPr>
          </w:p>
        </w:tc>
      </w:tr>
    </w:tbl>
    <w:p w:rsidR="000F0A91" w:rsidRPr="009B6489" w:rsidRDefault="000F0A91" w:rsidP="00356049">
      <w:pPr>
        <w:pStyle w:val="ConsPlusNormal"/>
        <w:ind w:firstLine="0"/>
        <w:jc w:val="both"/>
        <w:rPr>
          <w:rFonts w:ascii="Times New Roman" w:hAnsi="Times New Roman" w:cs="Times New Roman"/>
          <w:sz w:val="28"/>
          <w:szCs w:val="28"/>
        </w:rPr>
        <w:sectPr w:rsidR="000F0A91" w:rsidRPr="009B6489" w:rsidSect="00A53F3A">
          <w:pgSz w:w="16838" w:h="11906" w:orient="landscape"/>
          <w:pgMar w:top="1701" w:right="851" w:bottom="567" w:left="851" w:header="709" w:footer="709" w:gutter="0"/>
          <w:cols w:space="708"/>
          <w:docGrid w:linePitch="360"/>
        </w:sectPr>
      </w:pPr>
    </w:p>
    <w:p w:rsidR="00B854C7" w:rsidRPr="000F0A91" w:rsidRDefault="00B854C7" w:rsidP="00356049">
      <w:pPr>
        <w:pStyle w:val="5"/>
        <w:tabs>
          <w:tab w:val="left" w:pos="567"/>
        </w:tabs>
        <w:spacing w:line="240" w:lineRule="exact"/>
        <w:jc w:val="both"/>
      </w:pPr>
    </w:p>
    <w:sectPr w:rsidR="00B854C7" w:rsidRPr="000F0A91" w:rsidSect="00A53F3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8F9"/>
    <w:multiLevelType w:val="hybridMultilevel"/>
    <w:tmpl w:val="DA1A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356944"/>
    <w:multiLevelType w:val="hybridMultilevel"/>
    <w:tmpl w:val="345402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3596B5E"/>
    <w:multiLevelType w:val="multilevel"/>
    <w:tmpl w:val="00C4B5DE"/>
    <w:lvl w:ilvl="0">
      <w:start w:val="1"/>
      <w:numFmt w:val="decimal"/>
      <w:lvlText w:val="%1."/>
      <w:lvlJc w:val="left"/>
      <w:pPr>
        <w:ind w:left="525" w:hanging="525"/>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3">
    <w:nsid w:val="535518B1"/>
    <w:multiLevelType w:val="hybridMultilevel"/>
    <w:tmpl w:val="E04432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71048"/>
    <w:multiLevelType w:val="hybridMultilevel"/>
    <w:tmpl w:val="7FD208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F0A91"/>
    <w:rsid w:val="000670DC"/>
    <w:rsid w:val="000F0A91"/>
    <w:rsid w:val="00155C87"/>
    <w:rsid w:val="001A6211"/>
    <w:rsid w:val="001F6282"/>
    <w:rsid w:val="002C5CC6"/>
    <w:rsid w:val="00321C32"/>
    <w:rsid w:val="00356049"/>
    <w:rsid w:val="004D0033"/>
    <w:rsid w:val="00513413"/>
    <w:rsid w:val="00521639"/>
    <w:rsid w:val="00686075"/>
    <w:rsid w:val="00A53F3A"/>
    <w:rsid w:val="00B854C7"/>
    <w:rsid w:val="00C46E6D"/>
    <w:rsid w:val="00D65AB1"/>
    <w:rsid w:val="00DA2765"/>
    <w:rsid w:val="00DF6136"/>
    <w:rsid w:val="00E82D79"/>
    <w:rsid w:val="00FF5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21C32"/>
    <w:pPr>
      <w:keepNext/>
      <w:jc w:val="center"/>
      <w:outlineLvl w:val="0"/>
    </w:pPr>
    <w:rPr>
      <w:b/>
      <w:bCs/>
      <w:i/>
      <w:iCs/>
      <w:sz w:val="24"/>
      <w:szCs w:val="24"/>
    </w:rPr>
  </w:style>
  <w:style w:type="paragraph" w:styleId="2">
    <w:name w:val="heading 2"/>
    <w:basedOn w:val="a"/>
    <w:next w:val="a"/>
    <w:link w:val="20"/>
    <w:qFormat/>
    <w:rsid w:val="00321C32"/>
    <w:pPr>
      <w:keepNext/>
      <w:outlineLvl w:val="1"/>
    </w:pPr>
    <w:rPr>
      <w:b/>
      <w:bCs/>
      <w:i/>
      <w:iCs/>
      <w:sz w:val="24"/>
      <w:szCs w:val="24"/>
    </w:rPr>
  </w:style>
  <w:style w:type="paragraph" w:styleId="3">
    <w:name w:val="heading 3"/>
    <w:basedOn w:val="a"/>
    <w:next w:val="a"/>
    <w:link w:val="30"/>
    <w:qFormat/>
    <w:rsid w:val="00321C32"/>
    <w:pPr>
      <w:keepNext/>
      <w:outlineLvl w:val="2"/>
    </w:pPr>
    <w:rPr>
      <w:b/>
      <w:bCs/>
      <w:i/>
      <w:iCs/>
      <w:sz w:val="18"/>
      <w:szCs w:val="24"/>
    </w:rPr>
  </w:style>
  <w:style w:type="paragraph" w:styleId="4">
    <w:name w:val="heading 4"/>
    <w:basedOn w:val="a"/>
    <w:next w:val="a"/>
    <w:link w:val="40"/>
    <w:qFormat/>
    <w:rsid w:val="00321C32"/>
    <w:pPr>
      <w:keepNext/>
      <w:ind w:firstLine="720"/>
      <w:outlineLvl w:val="3"/>
    </w:pPr>
    <w:rPr>
      <w:sz w:val="28"/>
      <w:szCs w:val="24"/>
    </w:rPr>
  </w:style>
  <w:style w:type="paragraph" w:styleId="5">
    <w:name w:val="heading 5"/>
    <w:basedOn w:val="a"/>
    <w:next w:val="a"/>
    <w:link w:val="50"/>
    <w:unhideWhenUsed/>
    <w:qFormat/>
    <w:rsid w:val="000F0A91"/>
    <w:pPr>
      <w:spacing w:before="240" w:after="60"/>
      <w:outlineLvl w:val="4"/>
    </w:pPr>
    <w:rPr>
      <w:rFonts w:ascii="Calibri" w:hAnsi="Calibri"/>
      <w:b/>
      <w:bCs/>
      <w:i/>
      <w:iCs/>
      <w:sz w:val="26"/>
      <w:szCs w:val="26"/>
    </w:rPr>
  </w:style>
  <w:style w:type="paragraph" w:styleId="9">
    <w:name w:val="heading 9"/>
    <w:basedOn w:val="a"/>
    <w:next w:val="a"/>
    <w:link w:val="90"/>
    <w:qFormat/>
    <w:rsid w:val="000F0A91"/>
    <w:pPr>
      <w:keepNext/>
      <w:ind w:right="549"/>
      <w:outlineLvl w:val="8"/>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szCs w:val="24"/>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link w:val="a9"/>
    <w:uiPriority w:val="1"/>
    <w:qFormat/>
    <w:rsid w:val="00321C32"/>
    <w:pPr>
      <w:spacing w:after="0" w:line="240" w:lineRule="auto"/>
    </w:pPr>
    <w:rPr>
      <w:rFonts w:ascii="Calibri" w:hAnsi="Calibri" w:cs="Times New Roman"/>
    </w:rPr>
  </w:style>
  <w:style w:type="paragraph" w:styleId="aa">
    <w:name w:val="List Paragraph"/>
    <w:basedOn w:val="a"/>
    <w:uiPriority w:val="34"/>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rsid w:val="000F0A91"/>
    <w:rPr>
      <w:rFonts w:ascii="Calibri" w:eastAsia="Times New Roman" w:hAnsi="Calibri" w:cs="Times New Roman"/>
      <w:b/>
      <w:bCs/>
      <w:i/>
      <w:iCs/>
      <w:sz w:val="26"/>
      <w:szCs w:val="26"/>
    </w:rPr>
  </w:style>
  <w:style w:type="character" w:customStyle="1" w:styleId="90">
    <w:name w:val="Заголовок 9 Знак"/>
    <w:basedOn w:val="a0"/>
    <w:link w:val="9"/>
    <w:rsid w:val="000F0A91"/>
    <w:rPr>
      <w:rFonts w:ascii="Times New Roman" w:eastAsia="Arial Unicode MS" w:hAnsi="Times New Roman" w:cs="Times New Roman"/>
      <w:sz w:val="28"/>
      <w:szCs w:val="20"/>
      <w:lang w:eastAsia="ru-RU"/>
    </w:rPr>
  </w:style>
  <w:style w:type="paragraph" w:customStyle="1" w:styleId="ConsPlusTitle">
    <w:name w:val="ConsPlusTitle"/>
    <w:rsid w:val="000F0A9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b">
    <w:name w:val="Body Text"/>
    <w:basedOn w:val="a"/>
    <w:link w:val="ac"/>
    <w:rsid w:val="000F0A91"/>
    <w:pPr>
      <w:jc w:val="both"/>
    </w:pPr>
    <w:rPr>
      <w:sz w:val="24"/>
    </w:rPr>
  </w:style>
  <w:style w:type="character" w:customStyle="1" w:styleId="ac">
    <w:name w:val="Основной текст Знак"/>
    <w:basedOn w:val="a0"/>
    <w:link w:val="ab"/>
    <w:rsid w:val="000F0A91"/>
    <w:rPr>
      <w:rFonts w:ascii="Times New Roman" w:eastAsia="Times New Roman" w:hAnsi="Times New Roman" w:cs="Times New Roman"/>
      <w:sz w:val="24"/>
      <w:szCs w:val="20"/>
      <w:lang w:eastAsia="ru-RU"/>
    </w:rPr>
  </w:style>
  <w:style w:type="paragraph" w:customStyle="1" w:styleId="ConsNormal">
    <w:name w:val="ConsNormal"/>
    <w:rsid w:val="000F0A91"/>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Title">
    <w:name w:val="ConsTitle"/>
    <w:rsid w:val="000F0A91"/>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d">
    <w:name w:val="Table Grid"/>
    <w:basedOn w:val="a1"/>
    <w:rsid w:val="000F0A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0F0A91"/>
    <w:pPr>
      <w:spacing w:after="120"/>
      <w:ind w:left="283"/>
    </w:pPr>
  </w:style>
  <w:style w:type="character" w:customStyle="1" w:styleId="af">
    <w:name w:val="Основной текст с отступом Знак"/>
    <w:basedOn w:val="a0"/>
    <w:link w:val="ae"/>
    <w:rsid w:val="000F0A91"/>
    <w:rPr>
      <w:rFonts w:ascii="Times New Roman" w:eastAsia="Times New Roman" w:hAnsi="Times New Roman" w:cs="Times New Roman"/>
      <w:sz w:val="20"/>
      <w:szCs w:val="20"/>
      <w:lang w:eastAsia="ru-RU"/>
    </w:rPr>
  </w:style>
  <w:style w:type="paragraph" w:customStyle="1" w:styleId="ConsPlusNormal">
    <w:name w:val="ConsPlusNormal"/>
    <w:rsid w:val="000F0A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rsid w:val="000F0A91"/>
    <w:pPr>
      <w:tabs>
        <w:tab w:val="center" w:pos="4677"/>
        <w:tab w:val="right" w:pos="9355"/>
      </w:tabs>
    </w:pPr>
  </w:style>
  <w:style w:type="character" w:customStyle="1" w:styleId="af1">
    <w:name w:val="Верхний колонтитул Знак"/>
    <w:basedOn w:val="a0"/>
    <w:link w:val="af0"/>
    <w:rsid w:val="000F0A91"/>
    <w:rPr>
      <w:rFonts w:ascii="Times New Roman" w:eastAsia="Times New Roman" w:hAnsi="Times New Roman" w:cs="Times New Roman"/>
      <w:sz w:val="20"/>
      <w:szCs w:val="20"/>
      <w:lang w:eastAsia="ru-RU"/>
    </w:rPr>
  </w:style>
  <w:style w:type="paragraph" w:styleId="af2">
    <w:name w:val="footer"/>
    <w:basedOn w:val="a"/>
    <w:link w:val="af3"/>
    <w:rsid w:val="000F0A91"/>
    <w:pPr>
      <w:tabs>
        <w:tab w:val="center" w:pos="4677"/>
        <w:tab w:val="right" w:pos="9355"/>
      </w:tabs>
    </w:pPr>
  </w:style>
  <w:style w:type="character" w:customStyle="1" w:styleId="af3">
    <w:name w:val="Нижний колонтитул Знак"/>
    <w:basedOn w:val="a0"/>
    <w:link w:val="af2"/>
    <w:rsid w:val="000F0A91"/>
    <w:rPr>
      <w:rFonts w:ascii="Times New Roman" w:eastAsia="Times New Roman" w:hAnsi="Times New Roman" w:cs="Times New Roman"/>
      <w:sz w:val="20"/>
      <w:szCs w:val="20"/>
      <w:lang w:eastAsia="ru-RU"/>
    </w:rPr>
  </w:style>
  <w:style w:type="paragraph" w:customStyle="1" w:styleId="12">
    <w:name w:val="Обычный1"/>
    <w:rsid w:val="000F0A91"/>
    <w:pPr>
      <w:widowControl w:val="0"/>
      <w:snapToGrid w:val="0"/>
      <w:spacing w:after="0" w:line="300" w:lineRule="auto"/>
      <w:ind w:firstLine="760"/>
    </w:pPr>
    <w:rPr>
      <w:rFonts w:ascii="Arial" w:eastAsia="Times New Roman" w:hAnsi="Arial" w:cs="Times New Roman"/>
      <w:sz w:val="28"/>
      <w:szCs w:val="20"/>
      <w:lang w:eastAsia="ru-RU"/>
    </w:rPr>
  </w:style>
  <w:style w:type="character" w:customStyle="1" w:styleId="7">
    <w:name w:val="Знак Знак7"/>
    <w:rsid w:val="000F0A91"/>
    <w:rPr>
      <w:sz w:val="24"/>
      <w:szCs w:val="24"/>
    </w:rPr>
  </w:style>
  <w:style w:type="paragraph" w:customStyle="1" w:styleId="ConsPlusNonformat">
    <w:name w:val="ConsPlusNonformat"/>
    <w:rsid w:val="000F0A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0F0A91"/>
    <w:pPr>
      <w:spacing w:after="120" w:line="480" w:lineRule="auto"/>
      <w:ind w:left="283"/>
    </w:pPr>
    <w:rPr>
      <w:sz w:val="24"/>
      <w:szCs w:val="24"/>
    </w:rPr>
  </w:style>
  <w:style w:type="character" w:customStyle="1" w:styleId="22">
    <w:name w:val="Основной текст с отступом 2 Знак"/>
    <w:basedOn w:val="a0"/>
    <w:link w:val="21"/>
    <w:rsid w:val="000F0A91"/>
    <w:rPr>
      <w:rFonts w:ascii="Times New Roman" w:eastAsia="Times New Roman" w:hAnsi="Times New Roman" w:cs="Times New Roman"/>
      <w:sz w:val="24"/>
      <w:szCs w:val="24"/>
    </w:rPr>
  </w:style>
  <w:style w:type="paragraph" w:customStyle="1" w:styleId="Default">
    <w:name w:val="Default"/>
    <w:rsid w:val="000F0A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0F0A91"/>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Normal (Web)"/>
    <w:basedOn w:val="a"/>
    <w:uiPriority w:val="99"/>
    <w:rsid w:val="000F0A91"/>
    <w:pPr>
      <w:spacing w:before="100" w:beforeAutospacing="1" w:after="100" w:afterAutospacing="1"/>
    </w:pPr>
    <w:rPr>
      <w:rFonts w:ascii="Arial" w:hAnsi="Arial" w:cs="Arial"/>
      <w:color w:val="660000"/>
    </w:rPr>
  </w:style>
  <w:style w:type="paragraph" w:customStyle="1" w:styleId="Style7">
    <w:name w:val="Style7"/>
    <w:basedOn w:val="a"/>
    <w:rsid w:val="000F0A91"/>
    <w:pPr>
      <w:widowControl w:val="0"/>
      <w:autoSpaceDE w:val="0"/>
      <w:autoSpaceDN w:val="0"/>
      <w:adjustRightInd w:val="0"/>
      <w:spacing w:line="274" w:lineRule="exact"/>
      <w:jc w:val="both"/>
    </w:pPr>
    <w:rPr>
      <w:sz w:val="24"/>
      <w:szCs w:val="24"/>
    </w:rPr>
  </w:style>
  <w:style w:type="character" w:customStyle="1" w:styleId="FontStyle54">
    <w:name w:val="Font Style54"/>
    <w:rsid w:val="000F0A91"/>
    <w:rPr>
      <w:rFonts w:ascii="Times New Roman" w:hAnsi="Times New Roman" w:cs="Times New Roman"/>
      <w:spacing w:val="-10"/>
      <w:sz w:val="32"/>
      <w:szCs w:val="32"/>
    </w:rPr>
  </w:style>
  <w:style w:type="character" w:customStyle="1" w:styleId="FontStyle61">
    <w:name w:val="Font Style61"/>
    <w:rsid w:val="000F0A91"/>
    <w:rPr>
      <w:rFonts w:ascii="Times New Roman" w:hAnsi="Times New Roman" w:cs="Times New Roman"/>
      <w:b/>
      <w:bCs/>
      <w:sz w:val="20"/>
      <w:szCs w:val="20"/>
    </w:rPr>
  </w:style>
  <w:style w:type="character" w:customStyle="1" w:styleId="FontStyle63">
    <w:name w:val="Font Style63"/>
    <w:rsid w:val="000F0A91"/>
    <w:rPr>
      <w:rFonts w:ascii="Constantia" w:hAnsi="Constantia" w:cs="Constantia"/>
      <w:b/>
      <w:bCs/>
      <w:sz w:val="20"/>
      <w:szCs w:val="20"/>
    </w:rPr>
  </w:style>
  <w:style w:type="character" w:customStyle="1" w:styleId="FontStyle74">
    <w:name w:val="Font Style74"/>
    <w:rsid w:val="000F0A91"/>
    <w:rPr>
      <w:rFonts w:ascii="Times New Roman" w:hAnsi="Times New Roman" w:cs="Times New Roman"/>
      <w:sz w:val="24"/>
      <w:szCs w:val="24"/>
    </w:rPr>
  </w:style>
  <w:style w:type="paragraph" w:styleId="31">
    <w:name w:val="Body Text 3"/>
    <w:basedOn w:val="a"/>
    <w:link w:val="32"/>
    <w:rsid w:val="000F0A91"/>
    <w:pPr>
      <w:spacing w:after="120"/>
    </w:pPr>
    <w:rPr>
      <w:sz w:val="16"/>
      <w:szCs w:val="16"/>
      <w:lang w:val="en-US"/>
    </w:rPr>
  </w:style>
  <w:style w:type="character" w:customStyle="1" w:styleId="32">
    <w:name w:val="Основной текст 3 Знак"/>
    <w:basedOn w:val="a0"/>
    <w:link w:val="31"/>
    <w:rsid w:val="000F0A91"/>
    <w:rPr>
      <w:rFonts w:ascii="Times New Roman" w:eastAsia="Times New Roman" w:hAnsi="Times New Roman" w:cs="Times New Roman"/>
      <w:sz w:val="16"/>
      <w:szCs w:val="16"/>
      <w:lang w:val="en-US"/>
    </w:rPr>
  </w:style>
  <w:style w:type="paragraph" w:styleId="23">
    <w:name w:val="Body Text 2"/>
    <w:basedOn w:val="a"/>
    <w:link w:val="24"/>
    <w:rsid w:val="000F0A91"/>
    <w:pPr>
      <w:spacing w:after="120" w:line="480" w:lineRule="auto"/>
    </w:pPr>
    <w:rPr>
      <w:sz w:val="24"/>
      <w:szCs w:val="24"/>
      <w:lang w:val="en-US"/>
    </w:rPr>
  </w:style>
  <w:style w:type="character" w:customStyle="1" w:styleId="24">
    <w:name w:val="Основной текст 2 Знак"/>
    <w:basedOn w:val="a0"/>
    <w:link w:val="23"/>
    <w:rsid w:val="000F0A91"/>
    <w:rPr>
      <w:rFonts w:ascii="Times New Roman" w:eastAsia="Times New Roman" w:hAnsi="Times New Roman" w:cs="Times New Roman"/>
      <w:sz w:val="24"/>
      <w:szCs w:val="24"/>
      <w:lang w:val="en-US"/>
    </w:rPr>
  </w:style>
  <w:style w:type="character" w:customStyle="1" w:styleId="apple-converted-space">
    <w:name w:val="apple-converted-space"/>
    <w:rsid w:val="000F0A91"/>
  </w:style>
  <w:style w:type="paragraph" w:customStyle="1" w:styleId="af5">
    <w:name w:val="[ ]"/>
    <w:rsid w:val="000F0A9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10">
    <w:name w:val="Основной текст 31"/>
    <w:basedOn w:val="a"/>
    <w:rsid w:val="000F0A91"/>
    <w:pPr>
      <w:jc w:val="center"/>
    </w:pPr>
    <w:rPr>
      <w:sz w:val="28"/>
      <w:szCs w:val="24"/>
      <w:lang w:eastAsia="ar-SA"/>
    </w:rPr>
  </w:style>
  <w:style w:type="character" w:customStyle="1" w:styleId="af6">
    <w:name w:val="Основной текст_"/>
    <w:link w:val="25"/>
    <w:locked/>
    <w:rsid w:val="000F0A91"/>
    <w:rPr>
      <w:sz w:val="19"/>
      <w:szCs w:val="19"/>
      <w:shd w:val="clear" w:color="auto" w:fill="FFFFFF"/>
    </w:rPr>
  </w:style>
  <w:style w:type="paragraph" w:customStyle="1" w:styleId="25">
    <w:name w:val="Основной текст2"/>
    <w:basedOn w:val="a"/>
    <w:link w:val="af6"/>
    <w:rsid w:val="000F0A91"/>
    <w:pPr>
      <w:widowControl w:val="0"/>
      <w:shd w:val="clear" w:color="auto" w:fill="FFFFFF"/>
      <w:spacing w:before="240" w:after="480" w:line="240" w:lineRule="atLeast"/>
      <w:jc w:val="both"/>
    </w:pPr>
    <w:rPr>
      <w:rFonts w:asciiTheme="minorHAnsi" w:eastAsia="Calibri" w:hAnsiTheme="minorHAnsi" w:cstheme="minorBidi"/>
      <w:sz w:val="19"/>
      <w:szCs w:val="19"/>
      <w:lang w:eastAsia="en-US"/>
    </w:rPr>
  </w:style>
  <w:style w:type="character" w:customStyle="1" w:styleId="13">
    <w:name w:val="Основной текст1"/>
    <w:rsid w:val="000F0A91"/>
    <w:rPr>
      <w:color w:val="000000"/>
      <w:spacing w:val="0"/>
      <w:w w:val="100"/>
      <w:position w:val="0"/>
      <w:sz w:val="19"/>
      <w:szCs w:val="19"/>
      <w:shd w:val="clear" w:color="auto" w:fill="FFFFFF"/>
      <w:lang w:val="ru-RU"/>
    </w:rPr>
  </w:style>
  <w:style w:type="paragraph" w:customStyle="1" w:styleId="BodyText21">
    <w:name w:val="Body Text 21"/>
    <w:basedOn w:val="a"/>
    <w:rsid w:val="000F0A91"/>
    <w:pPr>
      <w:widowControl w:val="0"/>
      <w:jc w:val="center"/>
    </w:pPr>
    <w:rPr>
      <w:sz w:val="28"/>
    </w:rPr>
  </w:style>
  <w:style w:type="paragraph" w:customStyle="1" w:styleId="26">
    <w:name w:val="Без интервала2"/>
    <w:rsid w:val="000F0A91"/>
    <w:pPr>
      <w:spacing w:after="0" w:line="240" w:lineRule="auto"/>
    </w:pPr>
    <w:rPr>
      <w:rFonts w:ascii="Times New Roman" w:eastAsia="Times New Roman" w:hAnsi="Times New Roman" w:cs="Times New Roman"/>
      <w:sz w:val="28"/>
      <w:szCs w:val="28"/>
    </w:rPr>
  </w:style>
  <w:style w:type="character" w:styleId="af7">
    <w:name w:val="Hyperlink"/>
    <w:uiPriority w:val="99"/>
    <w:rsid w:val="000F0A91"/>
    <w:rPr>
      <w:color w:val="0000FF"/>
      <w:u w:val="single"/>
    </w:rPr>
  </w:style>
  <w:style w:type="character" w:styleId="HTML">
    <w:name w:val="HTML Cite"/>
    <w:uiPriority w:val="99"/>
    <w:unhideWhenUsed/>
    <w:rsid w:val="000F0A91"/>
    <w:rPr>
      <w:i/>
      <w:iCs/>
    </w:rPr>
  </w:style>
  <w:style w:type="paragraph" w:customStyle="1" w:styleId="af8">
    <w:name w:val="Знак Знак Знак Знак"/>
    <w:basedOn w:val="a"/>
    <w:next w:val="a"/>
    <w:rsid w:val="000F0A91"/>
    <w:pPr>
      <w:spacing w:after="160" w:line="240" w:lineRule="exact"/>
      <w:ind w:firstLine="567"/>
      <w:jc w:val="both"/>
    </w:pPr>
    <w:rPr>
      <w:rFonts w:ascii="Verdana" w:hAnsi="Verdana" w:cs="Verdana"/>
      <w:lang w:val="en-US" w:eastAsia="en-US"/>
    </w:rPr>
  </w:style>
  <w:style w:type="character" w:customStyle="1" w:styleId="a9">
    <w:name w:val="Без интервала Знак"/>
    <w:link w:val="a8"/>
    <w:uiPriority w:val="1"/>
    <w:locked/>
    <w:rsid w:val="000F0A91"/>
    <w:rPr>
      <w:rFonts w:ascii="Calibri" w:hAnsi="Calibri" w:cs="Times New Roman"/>
    </w:rPr>
  </w:style>
  <w:style w:type="paragraph" w:styleId="af9">
    <w:name w:val="Balloon Text"/>
    <w:basedOn w:val="a"/>
    <w:link w:val="afa"/>
    <w:rsid w:val="000F0A91"/>
    <w:rPr>
      <w:rFonts w:ascii="Segoe UI" w:hAnsi="Segoe UI"/>
      <w:sz w:val="18"/>
      <w:szCs w:val="18"/>
    </w:rPr>
  </w:style>
  <w:style w:type="character" w:customStyle="1" w:styleId="afa">
    <w:name w:val="Текст выноски Знак"/>
    <w:basedOn w:val="a0"/>
    <w:link w:val="af9"/>
    <w:rsid w:val="000F0A91"/>
    <w:rPr>
      <w:rFonts w:ascii="Segoe UI" w:eastAsia="Times New Roman" w:hAnsi="Segoe U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6584</Words>
  <Characters>37535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2021-03-26T05:46:00Z</dcterms:created>
  <dcterms:modified xsi:type="dcterms:W3CDTF">2021-03-26T12:23:00Z</dcterms:modified>
</cp:coreProperties>
</file>