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150" cy="49530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8992919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8147" cy="4952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" strokeweight="0.75pt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/>
    </w:p>
    <w:p>
      <w:pPr>
        <w:ind w:firstLine="567"/>
        <w:jc w:val="center"/>
        <w:spacing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ДУМА НЕФТЕКУМСКОГО МУНИЦИПАЛЬНОГО ОКРУГА</w:t>
      </w:r>
      <w:r>
        <w:rPr>
          <w:rFonts w:ascii="Times New Roman" w:hAnsi="Times New Roman" w:cs="Times New Roman"/>
        </w:rPr>
      </w:r>
      <w:r/>
    </w:p>
    <w:p>
      <w:pPr>
        <w:ind w:firstLine="567"/>
        <w:jc w:val="center"/>
        <w:spacing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</w:rPr>
      </w:r>
      <w:r/>
    </w:p>
    <w:p>
      <w:pPr>
        <w:ind w:firstLine="567"/>
        <w:jc w:val="center"/>
        <w:spacing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СОЗЫВА</w:t>
      </w:r>
      <w:r>
        <w:rPr>
          <w:rFonts w:ascii="Times New Roman" w:hAnsi="Times New Roman" w:cs="Times New Roman"/>
        </w:rPr>
      </w:r>
      <w:r/>
    </w:p>
    <w:p>
      <w:pPr>
        <w:ind w:firstLine="567"/>
        <w:jc w:val="center"/>
        <w:spacing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jc w:val="center"/>
        <w:spacing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</w:rPr>
      </w:r>
      <w:r/>
    </w:p>
    <w:p>
      <w:pPr>
        <w:ind w:firstLine="567"/>
        <w:jc w:val="center"/>
        <w:spacing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11 августа 2026 года                      г. Нефтекумск                                             № 591</w:t>
      </w:r>
      <w:r>
        <w:rPr>
          <w:rFonts w:ascii="Times New Roman" w:hAnsi="Times New Roman" w:cs="Times New Roman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jc w:val="center"/>
        <w:spacing w:after="0" w:afterAutospacing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Об утверждении Порядка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рассмотрения кандидатур на должность председателя Контрольно-счетной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палаты Нефтекумского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муниципального округа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Ставропольского края</w:t>
      </w:r>
      <w:r>
        <w:rPr>
          <w:rFonts w:ascii="Times New Roman" w:hAnsi="Times New Roman" w:cs="Times New Roman"/>
        </w:rPr>
      </w:r>
      <w:r/>
    </w:p>
    <w:p>
      <w:pPr>
        <w:spacing w:after="0" w:afterAutospacing="0" w:line="240" w:lineRule="auto"/>
        <w:widowControl w:val="off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left="0" w:right="0"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Уставом Нефтекумского муниципального округа Ставропольского края, утвержденным решением Думы Нефтекумского городского округа Ставропольского края от 15 августа 2023 года № 129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81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Положением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Style w:val="81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Контрольно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-</w:t>
      </w:r>
      <w:r>
        <w:rPr>
          <w:rStyle w:val="81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счетной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палате Нефтекумского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округа Ставропольского края, утвержденным решением Думы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Нефтекумского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округа Ставропольского края 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 сентября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2023 года № 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Дума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Ставропольского края</w:t>
      </w:r>
      <w:bookmarkStart w:id="0" w:name="undefined"/>
      <w:r/>
      <w:bookmarkEnd w:id="0"/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1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Ут</w:t>
      </w:r>
      <w:r>
        <w:rPr>
          <w:rFonts w:ascii="Times New Roman" w:hAnsi="Times New Roman" w:cs="Times New Roman"/>
          <w:sz w:val="28"/>
          <w:szCs w:val="28"/>
        </w:rPr>
        <w:t xml:space="preserve">вердить </w:t>
      </w:r>
      <w:hyperlink w:tooltip="#sub_1000" w:anchor="sub_1000" w:history="1">
        <w:r>
          <w:rPr>
            <w:rStyle w:val="817"/>
            <w:rFonts w:ascii="Times New Roman" w:hAnsi="Times New Roman" w:cs="Times New Roman"/>
            <w:color w:val="auto"/>
            <w:sz w:val="28"/>
            <w:szCs w:val="28"/>
          </w:rPr>
          <w:t xml:space="preserve"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рассмотрения кандидатур на должность председателя Контрольно-счетной палаты Нефтекумского муниципального округа Ставропольского края согласно приложению.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Думы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 городского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5 октября 2021 года «Об утверждении Порядка рассмотрения кандидатур на должность председателя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Нефтекумского городского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19"/>
        <w:ind w:left="0" w:right="0" w:firstLine="709"/>
        <w:jc w:val="both"/>
        <w:spacing w:after="0" w:afterAutospacing="0" w:line="240" w:lineRule="auto"/>
        <w:widowControl/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постоянную комиссию по местному самоуправлению, законотворчеству и правопорядку Думы Нефтекумского муниципального округа Ставропольского края</w:t>
      </w:r>
      <w:r>
        <w:rPr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(председатель - </w:t>
      </w:r>
      <w:r>
        <w:rPr>
          <w:rFonts w:ascii="Times New Roman" w:hAnsi="Times New Roman" w:cs="Times New Roman"/>
          <w:sz w:val="28"/>
          <w:szCs w:val="28"/>
        </w:rPr>
        <w:t xml:space="preserve">Р.К.Абдулнасыров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4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left="0" w:right="0"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опубликования. </w:t>
      </w:r>
      <w:r>
        <w:rPr>
          <w:rFonts w:ascii="Times New Roman" w:hAnsi="Times New Roman" w:cs="Times New Roman"/>
          <w:caps/>
        </w:rPr>
      </w:r>
      <w:r/>
    </w:p>
    <w:p>
      <w:pPr>
        <w:pStyle w:val="820"/>
        <w:jc w:val="both"/>
        <w:spacing w:after="0" w:afterAutospacing="0" w:line="240" w:lineRule="auto"/>
        <w:widowControl/>
      </w:pPr>
      <w:r>
        <w:rPr>
          <w:rFonts w:ascii="Times New Roman" w:hAnsi="Times New Roman"/>
          <w:b w:val="0"/>
          <w:sz w:val="28"/>
          <w:szCs w:val="28"/>
        </w:rPr>
      </w:r>
      <w:r>
        <w:rPr>
          <w:rFonts w:ascii="Times New Roman" w:hAnsi="Times New Roman"/>
          <w:b w:val="0"/>
          <w:sz w:val="28"/>
          <w:szCs w:val="28"/>
        </w:rPr>
      </w:r>
      <w:r/>
    </w:p>
    <w:p>
      <w:pPr>
        <w:pStyle w:val="820"/>
        <w:jc w:val="both"/>
        <w:spacing w:after="0" w:afterAutospacing="0" w:line="240" w:lineRule="auto"/>
        <w:widowControl/>
      </w:pPr>
      <w:r>
        <w:rPr>
          <w:rFonts w:ascii="Times New Roman" w:hAnsi="Times New Roman"/>
          <w:b w:val="0"/>
          <w:sz w:val="28"/>
          <w:szCs w:val="28"/>
        </w:rPr>
      </w:r>
      <w:r>
        <w:rPr>
          <w:rFonts w:ascii="Times New Roman" w:hAnsi="Times New Roman"/>
          <w:b w:val="0"/>
          <w:sz w:val="28"/>
          <w:szCs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Нефтекумского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afterAutospacing="0" w:line="240" w:lineRule="auto"/>
        <w:tabs>
          <w:tab w:val="left" w:pos="2715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0"/>
        <w:spacing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                            Д.А. Слюсарев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Глава Нефтекумского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afterAutospacing="0" w:line="240" w:lineRule="auto"/>
        <w:tabs>
          <w:tab w:val="left" w:pos="2715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283" w:firstLine="0"/>
        <w:spacing w:after="0" w:afterAutospacing="0" w:line="240" w:lineRule="auto"/>
        <w:tabs>
          <w:tab w:val="left" w:pos="2715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                          Д.Н. Сокуренко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right"/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/>
      <w:r/>
    </w:p>
    <w:p>
      <w:pPr>
        <w:spacing w:after="0" w:afterAutospacing="0" w:line="240" w:lineRule="auto"/>
      </w:pPr>
      <w:r/>
      <w:r/>
    </w:p>
    <w:p>
      <w:pPr>
        <w:spacing w:after="0" w:afterAutospacing="0" w:line="240" w:lineRule="auto"/>
      </w:pPr>
      <w:r/>
      <w:r/>
    </w:p>
    <w:p>
      <w:pPr>
        <w:spacing w:after="0" w:afterAutospacing="0" w:line="240" w:lineRule="auto"/>
      </w:pPr>
      <w:r/>
      <w:r/>
    </w:p>
    <w:p>
      <w:pPr>
        <w:spacing w:after="0" w:afterAutospacing="0" w:line="240" w:lineRule="auto"/>
      </w:pPr>
      <w:r/>
      <w:r/>
    </w:p>
    <w:p>
      <w:pPr>
        <w:spacing w:after="0" w:afterAutospacing="0" w:line="240" w:lineRule="auto"/>
      </w:pPr>
      <w:r/>
      <w:r/>
    </w:p>
    <w:p>
      <w:pPr>
        <w:spacing w:after="0" w:afterAutospacing="0" w:line="240" w:lineRule="auto"/>
      </w:pPr>
      <w:r/>
      <w:r/>
    </w:p>
    <w:p>
      <w:pPr>
        <w:spacing w:after="0" w:afterAutospacing="0" w:line="240" w:lineRule="auto"/>
      </w:pPr>
      <w:r/>
      <w:r/>
    </w:p>
    <w:p>
      <w:pPr>
        <w:spacing w:after="0" w:afterAutospacing="0" w:line="240" w:lineRule="auto"/>
      </w:pPr>
      <w:r/>
      <w:r/>
    </w:p>
    <w:p>
      <w:pPr>
        <w:spacing w:after="0" w:afterAutospacing="0" w:line="240" w:lineRule="auto"/>
      </w:pPr>
      <w:r/>
      <w:r/>
    </w:p>
    <w:p>
      <w:pPr>
        <w:spacing w:after="0" w:afterAutospacing="0" w:line="240" w:lineRule="auto"/>
      </w:pPr>
      <w:r/>
      <w:r/>
    </w:p>
    <w:p>
      <w:pPr>
        <w:spacing w:after="0" w:afterAutospacing="0" w:line="240" w:lineRule="auto"/>
      </w:pPr>
      <w:r/>
      <w:r/>
    </w:p>
    <w:p>
      <w:pPr>
        <w:spacing w:after="0" w:afterAutospacing="0" w:line="240" w:lineRule="auto"/>
      </w:pPr>
      <w:r/>
      <w:r/>
    </w:p>
    <w:p>
      <w:pPr>
        <w:spacing w:after="0" w:afterAutospacing="0" w:line="240" w:lineRule="auto"/>
      </w:pPr>
      <w:r/>
      <w:r/>
    </w:p>
    <w:p>
      <w:pPr>
        <w:spacing w:after="0" w:afterAutospacing="0" w:line="240" w:lineRule="auto"/>
      </w:pPr>
      <w:r/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ind w:left="0" w:right="-283" w:firstLine="0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ind w:left="0" w:right="-283" w:firstLine="0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tbl>
      <w:tblPr>
        <w:tblW w:w="963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110"/>
        <w:gridCol w:w="5528"/>
      </w:tblGrid>
      <w:tr>
        <w:trPr/>
        <w:tc>
          <w:tcPr>
            <w:tcW w:w="411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5528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</w:t>
            </w:r>
            <w:r/>
          </w:p>
          <w:p>
            <w:pPr>
              <w:jc w:val="both"/>
              <w:spacing w:after="0" w:afterAutospacing="0" w:line="240" w:lineRule="auto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решению Думы Нефтекумского муниципального округа Ставропольского края «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Об утверждении Порядка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рассмотрения кандидатур на должность председателя Контрольно-счетной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палаты Нефтекумского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округа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Ставропольского края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pStyle w:val="819"/>
              <w:contextualSpacing/>
              <w:ind w:firstLine="540"/>
              <w:jc w:val="both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bookmarkStart w:id="0" w:name="undefined"/>
            <w:r>
              <w:rPr>
                <w:rFonts w:ascii="Times New Roman" w:hAnsi="Times New Roman" w:cs="Times New Roman"/>
                <w:sz w:val="24"/>
                <w:szCs w:val="24"/>
              </w:rPr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11 августа 2026 года № 591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/>
          </w:p>
        </w:tc>
      </w:tr>
    </w:tbl>
    <w:p>
      <w:pPr>
        <w:spacing w:after="0" w:afterAutospacing="0" w:line="240" w:lineRule="auto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pStyle w:val="81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ПОРЯДОК</w:t>
      </w:r>
      <w:r>
        <w:rPr>
          <w:rFonts w:ascii="Times New Roman" w:hAnsi="Times New Roman" w:cs="Times New Roman"/>
          <w:b/>
          <w:bCs/>
        </w:rPr>
      </w:r>
      <w:r/>
    </w:p>
    <w:p>
      <w:pPr>
        <w:pStyle w:val="81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рассмотрения кандид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атур на должность председателя 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онтрольно-счетной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палаты Нефтекумского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округа Ставропольского края</w:t>
      </w:r>
      <w:r>
        <w:rPr>
          <w:rFonts w:ascii="Times New Roman" w:hAnsi="Times New Roman" w:cs="Times New Roman"/>
          <w:b/>
          <w:bCs/>
        </w:rPr>
      </w:r>
      <w:r/>
    </w:p>
    <w:p>
      <w:pPr>
        <w:spacing w:after="0" w:afterAutospacing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</w:rPr>
      </w:r>
      <w:r/>
    </w:p>
    <w:p>
      <w:pPr>
        <w:pStyle w:val="821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rStyle w:val="818"/>
          <w:b w:val="0"/>
          <w:bCs w:val="0"/>
          <w:sz w:val="24"/>
          <w:szCs w:val="24"/>
        </w:rPr>
        <w:t xml:space="preserve">Статья 1</w:t>
      </w:r>
      <w:r>
        <w:rPr>
          <w:b w:val="0"/>
          <w:bCs w:val="0"/>
          <w:sz w:val="24"/>
          <w:szCs w:val="24"/>
        </w:rPr>
        <w:t xml:space="preserve">.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Общие положения</w:t>
      </w:r>
      <w:bookmarkEnd w:id="0"/>
      <w:r>
        <w:rPr>
          <w:b/>
          <w:bCs/>
          <w:sz w:val="24"/>
          <w:szCs w:val="24"/>
        </w:rPr>
      </w:r>
      <w:r/>
    </w:p>
    <w:p>
      <w:pPr>
        <w:spacing w:after="0" w:afterAutospacing="0" w:line="240" w:lineRule="auto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ind w:left="0" w:right="0" w:firstLine="709"/>
        <w:jc w:val="both"/>
        <w:spacing w:after="0" w:afterAutospacing="0" w:line="240" w:lineRule="auto"/>
        <w:tabs>
          <w:tab w:val="left" w:pos="9638" w:leader="none"/>
        </w:tabs>
      </w:pPr>
      <w:r>
        <w:rPr>
          <w:sz w:val="24"/>
          <w:szCs w:val="24"/>
        </w:rPr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1. Порядок </w:t>
      </w:r>
      <w:r>
        <w:rPr>
          <w:rFonts w:ascii="Times New Roman" w:hAnsi="Times New Roman" w:cs="Times New Roman"/>
          <w:sz w:val="24"/>
          <w:szCs w:val="24"/>
        </w:rPr>
        <w:t xml:space="preserve">рассмотрения кандидатур на</w:t>
      </w:r>
      <w:r>
        <w:rPr>
          <w:rFonts w:ascii="Times New Roman" w:hAnsi="Times New Roman" w:cs="Times New Roman"/>
          <w:sz w:val="24"/>
          <w:szCs w:val="24"/>
        </w:rPr>
        <w:t xml:space="preserve"> должность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палаты Нефтекумского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(далее - Порядок) определяет порядок представления и назначения на должность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Контрольно-счетной палаты Нефтекумского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Ставропольского края </w:t>
      </w:r>
      <w:r>
        <w:rPr>
          <w:rFonts w:ascii="Times New Roman" w:hAnsi="Times New Roman" w:cs="Times New Roman"/>
          <w:sz w:val="24"/>
          <w:szCs w:val="24"/>
        </w:rPr>
        <w:t xml:space="preserve">(д</w:t>
      </w:r>
      <w:r>
        <w:rPr>
          <w:rFonts w:ascii="Times New Roman" w:hAnsi="Times New Roman" w:cs="Times New Roman"/>
          <w:sz w:val="24"/>
          <w:szCs w:val="24"/>
        </w:rPr>
        <w:t xml:space="preserve">алее соответственно - кандидатура, Контрольно-счетн</w:t>
      </w:r>
      <w:r>
        <w:rPr>
          <w:rFonts w:ascii="Times New Roman" w:hAnsi="Times New Roman" w:cs="Times New Roman"/>
          <w:sz w:val="24"/>
          <w:szCs w:val="24"/>
        </w:rPr>
        <w:t xml:space="preserve">ая палата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Думой </w:t>
      </w:r>
      <w:r>
        <w:rPr>
          <w:rFonts w:ascii="Times New Roman" w:hAnsi="Times New Roman" w:cs="Times New Roman"/>
          <w:sz w:val="24"/>
          <w:szCs w:val="24"/>
        </w:rPr>
        <w:t xml:space="preserve">Нефтекумского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округа Ставропольского края(да</w:t>
      </w:r>
      <w:r>
        <w:rPr>
          <w:rFonts w:ascii="Times New Roman" w:hAnsi="Times New Roman" w:cs="Times New Roman"/>
          <w:sz w:val="24"/>
          <w:szCs w:val="24"/>
        </w:rPr>
        <w:t xml:space="preserve">лее - Дума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округа).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. Кандидатуры </w:t>
      </w:r>
      <w:r>
        <w:rPr>
          <w:rFonts w:ascii="Times New Roman" w:hAnsi="Times New Roman" w:cs="Times New Roman"/>
          <w:sz w:val="24"/>
          <w:szCs w:val="24"/>
        </w:rPr>
        <w:t xml:space="preserve">вносятся в Думу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в следующих случаях: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1) формиро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>
        <w:rPr>
          <w:rFonts w:ascii="Times New Roman" w:hAnsi="Times New Roman" w:cs="Times New Roman"/>
          <w:sz w:val="24"/>
          <w:szCs w:val="24"/>
        </w:rPr>
        <w:t xml:space="preserve">Контрольно-счетной палаты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13"/>
        <w:ind w:left="0" w:right="0" w:firstLine="709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b w:val="0"/>
          <w:sz w:val="24"/>
          <w:szCs w:val="24"/>
        </w:rPr>
        <w:t xml:space="preserve">2) досрочного освобождения председ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ателя Контрольно-счетной палаты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от должности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 случаях, установленных </w:t>
      </w:r>
      <w:hyperlink r:id="rId9" w:tooltip="https://internet.garant.ru/document/redirect/12182695/85" w:history="1">
        <w:r>
          <w:rPr>
            <w:rStyle w:val="817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частью 5 статьи 8</w:t>
        </w:r>
      </w:hyperlink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Федеральн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ого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от 7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февраля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2011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№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- Федеральный закон 6-ФЗ)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:</w:t>
      </w:r>
      <w:r>
        <w:rPr>
          <w:rFonts w:ascii="Times New Roman" w:hAnsi="Times New Roman" w:cs="Times New Roman"/>
          <w:b w:val="0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3) истечения срока полномочий председателя Контрольно-счетн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>
        <w:rPr>
          <w:rFonts w:ascii="Times New Roman" w:hAnsi="Times New Roman" w:cs="Times New Roman"/>
          <w:sz w:val="24"/>
          <w:szCs w:val="24"/>
        </w:rPr>
        <w:t xml:space="preserve">палаты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21"/>
        <w:ind w:left="0" w:firstLine="709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  <w:t xml:space="preserve">Статья 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Предложения о кандидатурах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должность председателя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Контрольно-счетной палаты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spacing w:after="0" w:afterAutospacing="0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1. Предложения о кандидатурах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вносятся в Думу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согласно приложению 1 к настоящему Порядку: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22"/>
        <w:ind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sz w:val="24"/>
          <w:szCs w:val="24"/>
        </w:rPr>
        <w:t xml:space="preserve">1) </w:t>
      </w:r>
      <w:r>
        <w:rPr>
          <w:sz w:val="24"/>
          <w:szCs w:val="24"/>
        </w:rPr>
        <w:t xml:space="preserve">депутатами Думы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sz w:val="24"/>
          <w:szCs w:val="24"/>
        </w:rPr>
        <w:t xml:space="preserve"> округа - не менее одной трети от установленного числа депутатов Думы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sz w:val="24"/>
          <w:szCs w:val="24"/>
        </w:rPr>
        <w:t xml:space="preserve"> округа;</w:t>
      </w:r>
      <w:r>
        <w:rPr>
          <w:sz w:val="24"/>
          <w:szCs w:val="24"/>
        </w:rPr>
      </w:r>
      <w:r/>
    </w:p>
    <w:p>
      <w:pPr>
        <w:pStyle w:val="822"/>
        <w:ind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sz w:val="24"/>
          <w:szCs w:val="24"/>
        </w:rPr>
        <w:t xml:space="preserve">2) </w:t>
      </w:r>
      <w:r>
        <w:rPr>
          <w:sz w:val="24"/>
          <w:szCs w:val="24"/>
        </w:rPr>
        <w:t xml:space="preserve">председателем Думы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sz w:val="24"/>
          <w:szCs w:val="24"/>
        </w:rPr>
        <w:t xml:space="preserve"> округа;</w:t>
      </w:r>
      <w:r>
        <w:rPr>
          <w:sz w:val="24"/>
          <w:szCs w:val="24"/>
        </w:rPr>
      </w:r>
      <w:r/>
    </w:p>
    <w:p>
      <w:pPr>
        <w:pStyle w:val="822"/>
        <w:ind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sz w:val="24"/>
          <w:szCs w:val="24"/>
        </w:rPr>
        <w:t xml:space="preserve">3) главой </w:t>
      </w:r>
      <w:r>
        <w:rPr>
          <w:sz w:val="24"/>
          <w:szCs w:val="24"/>
        </w:rPr>
        <w:t xml:space="preserve">Нефтекумского</w:t>
      </w:r>
      <w:r>
        <w:rPr>
          <w:sz w:val="24"/>
          <w:szCs w:val="24"/>
        </w:rPr>
        <w:t xml:space="preserve"> муниципального округа Ставропольского края.</w:t>
      </w:r>
      <w:r>
        <w:rPr>
          <w:sz w:val="24"/>
          <w:szCs w:val="24"/>
          <w:highlight w:val="none"/>
        </w:rPr>
      </w:r>
      <w:r/>
    </w:p>
    <w:p>
      <w:pPr>
        <w:pStyle w:val="822"/>
        <w:ind w:firstLine="709"/>
        <w:jc w:val="both"/>
        <w:spacing w:before="0" w:beforeAutospacing="0" w:after="0" w:afterAutospacing="0" w:line="240" w:lineRule="auto"/>
        <w:shd w:val="clear" w:color="auto" w:fill="ffffff"/>
      </w:pPr>
      <w:r>
        <w:rPr>
          <w:sz w:val="24"/>
          <w:szCs w:val="24"/>
          <w:highlight w:val="none"/>
        </w:rPr>
        <w:t xml:space="preserve">2. Кандидатуры должны соответствовать требованиям, установленным статьей 7 Федерального закона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№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6-ФЗ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редложения о кандидатурах </w:t>
      </w:r>
      <w:r>
        <w:rPr>
          <w:rFonts w:ascii="Times New Roman" w:hAnsi="Times New Roman" w:cs="Times New Roman"/>
          <w:sz w:val="24"/>
          <w:szCs w:val="24"/>
        </w:rPr>
        <w:t xml:space="preserve">вносятся в Думу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не позднее одного месяца до дня </w:t>
      </w:r>
      <w:r>
        <w:rPr>
          <w:rFonts w:ascii="Times New Roman" w:hAnsi="Times New Roman" w:cs="Times New Roman"/>
          <w:sz w:val="24"/>
          <w:szCs w:val="24"/>
        </w:rPr>
        <w:t xml:space="preserve">окончания полномочий действующего предсе</w:t>
      </w:r>
      <w:r>
        <w:rPr>
          <w:rFonts w:ascii="Times New Roman" w:hAnsi="Times New Roman" w:cs="Times New Roman"/>
          <w:sz w:val="24"/>
          <w:szCs w:val="24"/>
        </w:rPr>
        <w:t xml:space="preserve">дателя 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палаты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подлежат рассмотрению не позднее окончания полномочий действующего предсе</w:t>
      </w:r>
      <w:r>
        <w:rPr>
          <w:rFonts w:ascii="Times New Roman" w:hAnsi="Times New Roman" w:cs="Times New Roman"/>
          <w:sz w:val="24"/>
          <w:szCs w:val="24"/>
        </w:rPr>
        <w:t xml:space="preserve">дателя 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палаты</w:t>
      </w:r>
      <w:r>
        <w:rPr>
          <w:rFonts w:ascii="Times New Roman" w:hAnsi="Times New Roman" w:cs="Times New Roman"/>
          <w:sz w:val="24"/>
          <w:szCs w:val="24"/>
        </w:rPr>
        <w:t xml:space="preserve">, за исключением случаев,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частью 4 настоящей статьи.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22"/>
        <w:ind w:firstLine="708"/>
        <w:jc w:val="both"/>
        <w:spacing w:before="0" w:beforeAutospacing="0" w:after="0" w:afterAutospacing="0" w:line="240" w:lineRule="auto"/>
        <w:shd w:val="clear" w:color="auto" w:fill="ffffff"/>
      </w:pPr>
      <w:r>
        <w:rPr>
          <w:sz w:val="24"/>
          <w:szCs w:val="24"/>
        </w:rPr>
        <w:t xml:space="preserve">4. В случае принятия решения Думой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sz w:val="24"/>
          <w:szCs w:val="24"/>
        </w:rPr>
        <w:t xml:space="preserve"> округа о досрочном освобождении от должности председателя Контрольно-счетной </w:t>
      </w:r>
      <w:r>
        <w:rPr>
          <w:sz w:val="24"/>
          <w:szCs w:val="24"/>
        </w:rPr>
        <w:t xml:space="preserve">палаты</w:t>
      </w:r>
      <w:r>
        <w:rPr>
          <w:sz w:val="24"/>
          <w:szCs w:val="24"/>
        </w:rPr>
        <w:t xml:space="preserve">, лица, имеющие право на внесение предложений о кандидатурах</w:t>
      </w:r>
      <w:r>
        <w:rPr>
          <w:sz w:val="24"/>
          <w:szCs w:val="24"/>
        </w:rPr>
        <w:t xml:space="preserve">, в течение двух месяцев со дня досрочного прекращения полномочий </w:t>
      </w:r>
      <w:r>
        <w:rPr>
          <w:sz w:val="24"/>
          <w:szCs w:val="24"/>
        </w:rPr>
        <w:t xml:space="preserve">председателя Контрольно-счетной </w:t>
      </w:r>
      <w:r>
        <w:rPr>
          <w:sz w:val="24"/>
          <w:szCs w:val="24"/>
        </w:rPr>
        <w:t xml:space="preserve">палаты</w:t>
      </w:r>
      <w:r>
        <w:rPr>
          <w:sz w:val="24"/>
          <w:szCs w:val="24"/>
        </w:rPr>
        <w:t xml:space="preserve"> вносят на рассмотрение в Думу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sz w:val="24"/>
          <w:szCs w:val="24"/>
        </w:rPr>
        <w:t xml:space="preserve"> округа предложения о кандидатурах.</w:t>
      </w:r>
      <w:r>
        <w:rPr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5. Предложения о кандидатурах </w:t>
      </w:r>
      <w:r>
        <w:rPr>
          <w:rFonts w:ascii="Times New Roman" w:hAnsi="Times New Roman" w:cs="Times New Roman"/>
          <w:sz w:val="24"/>
          <w:szCs w:val="24"/>
        </w:rPr>
        <w:t xml:space="preserve">вносятся в Думу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с пакетом следующих документов:</w:t>
      </w:r>
      <w:r>
        <w:rPr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1) заявление кандидатуры, </w:t>
      </w:r>
      <w:r>
        <w:rPr>
          <w:rFonts w:ascii="Times New Roman" w:hAnsi="Times New Roman" w:cs="Times New Roman"/>
          <w:sz w:val="24"/>
          <w:szCs w:val="24"/>
        </w:rPr>
        <w:t xml:space="preserve">согласно приложению 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Порядку;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2) копия паспорта гражданина Российской Федерации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анкета</w:t>
      </w:r>
      <w:r>
        <w:rPr>
          <w:rFonts w:ascii="Times New Roman" w:hAnsi="Times New Roman" w:cs="Times New Roman"/>
          <w:sz w:val="24"/>
          <w:szCs w:val="24"/>
        </w:rPr>
        <w:t xml:space="preserve"> по форме, утвержденной Указом Президента Россий</w:t>
      </w:r>
      <w:r>
        <w:rPr>
          <w:rFonts w:ascii="Times New Roman" w:hAnsi="Times New Roman" w:cs="Times New Roman"/>
          <w:sz w:val="24"/>
          <w:szCs w:val="24"/>
        </w:rPr>
        <w:t xml:space="preserve">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 от 10 октября 2024 года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sz w:val="24"/>
          <w:szCs w:val="24"/>
          <w:highlight w:val="none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4) фото 3х4 в двух экземплярах;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22"/>
        <w:ind w:firstLine="708"/>
        <w:jc w:val="both"/>
        <w:spacing w:before="0" w:beforeAutospacing="0" w:after="0" w:afterAutospacing="0" w:line="240" w:lineRule="auto"/>
        <w:shd w:val="clear" w:color="auto" w:fill="ffffff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sz w:val="24"/>
          <w:szCs w:val="24"/>
        </w:rPr>
        <w:t xml:space="preserve">5) копия диплома, подтверждающего наличие высшего образования</w:t>
      </w:r>
      <w:r>
        <w:rPr>
          <w:color w:val="22272f"/>
          <w:sz w:val="24"/>
          <w:szCs w:val="24"/>
        </w:rPr>
        <w:t xml:space="preserve">;</w:t>
      </w:r>
      <w:r>
        <w:rPr>
          <w:color w:val="22272f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6) копия </w:t>
      </w:r>
      <w:hyperlink r:id="rId10" w:tooltip="https://internet.garant.ru/document/redirect/12125268/66" w:history="1">
        <w:r>
          <w:rPr>
            <w:rStyle w:val="817"/>
            <w:rFonts w:ascii="Times New Roman" w:hAnsi="Times New Roman" w:cs="Times New Roman"/>
            <w:color w:val="auto"/>
            <w:sz w:val="24"/>
            <w:szCs w:val="24"/>
          </w:rPr>
          <w:t xml:space="preserve">трудовой книжки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(или) сведения о трудовой деятельности, оформленные в установленном законодательством порядке, </w:t>
      </w:r>
      <w:r>
        <w:rPr>
          <w:rFonts w:ascii="Times New Roman" w:hAnsi="Times New Roman" w:cs="Times New Roman"/>
          <w:sz w:val="24"/>
          <w:szCs w:val="24"/>
        </w:rPr>
        <w:t xml:space="preserve">и копии иных документов, подтверждающих </w:t>
      </w:r>
      <w:r>
        <w:rPr>
          <w:rFonts w:ascii="Times New Roman" w:hAnsi="Times New Roman" w:cs="Times New Roman"/>
          <w:sz w:val="24"/>
          <w:szCs w:val="24"/>
        </w:rPr>
        <w:t xml:space="preserve">опыт работы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правка об отсутствии медицинских</w:t>
      </w:r>
      <w:r>
        <w:rPr>
          <w:rFonts w:ascii="Times New Roman" w:hAnsi="Times New Roman" w:cs="Times New Roman"/>
          <w:sz w:val="24"/>
          <w:szCs w:val="24"/>
        </w:rPr>
        <w:t xml:space="preserve"> противопоказаний, препятствующих назначению на должность </w:t>
      </w:r>
      <w:r>
        <w:rPr>
          <w:rFonts w:ascii="Times New Roman" w:hAnsi="Times New Roman" w:cs="Times New Roman"/>
          <w:sz w:val="24"/>
          <w:szCs w:val="24"/>
        </w:rPr>
        <w:t xml:space="preserve">предсе</w:t>
      </w:r>
      <w:r>
        <w:rPr>
          <w:rFonts w:ascii="Times New Roman" w:hAnsi="Times New Roman" w:cs="Times New Roman"/>
          <w:sz w:val="24"/>
          <w:szCs w:val="24"/>
        </w:rPr>
        <w:t xml:space="preserve">дателя 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палаты</w:t>
      </w:r>
      <w:r>
        <w:rPr>
          <w:rFonts w:ascii="Times New Roman" w:hAnsi="Times New Roman" w:cs="Times New Roman"/>
          <w:sz w:val="24"/>
          <w:szCs w:val="24"/>
        </w:rPr>
        <w:t xml:space="preserve"> (учетная </w:t>
      </w:r>
      <w:hyperlink r:id="rId11" w:tooltip="https://internet.garant.ru/document/redirect/12172413/3000" w:history="1">
        <w:r>
          <w:rPr>
            <w:rStyle w:val="817"/>
            <w:rFonts w:ascii="Times New Roman" w:hAnsi="Times New Roman" w:cs="Times New Roman"/>
            <w:color w:val="auto"/>
            <w:sz w:val="24"/>
            <w:szCs w:val="24"/>
          </w:rPr>
          <w:t xml:space="preserve">форма №</w:t>
        </w:r>
        <w:r>
          <w:rPr>
            <w:rStyle w:val="817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r>
          <w:rPr>
            <w:rStyle w:val="817"/>
            <w:rFonts w:ascii="Times New Roman" w:hAnsi="Times New Roman" w:cs="Times New Roman"/>
            <w:color w:val="auto"/>
            <w:sz w:val="24"/>
            <w:szCs w:val="24"/>
          </w:rPr>
          <w:t xml:space="preserve">001-ГС/у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утвержденная </w:t>
      </w:r>
      <w:hyperlink r:id="rId12" w:tooltip="https://internet.garant.ru/document/redirect/12172413/0" w:history="1">
        <w:r>
          <w:rPr>
            <w:rStyle w:val="817"/>
            <w:rFonts w:ascii="Times New Roman" w:hAnsi="Times New Roman" w:cs="Times New Roman"/>
            <w:color w:val="auto"/>
            <w:sz w:val="24"/>
            <w:szCs w:val="24"/>
          </w:rPr>
          <w:t xml:space="preserve">Приказом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Минист</w:t>
      </w:r>
      <w:r>
        <w:rPr>
          <w:rFonts w:ascii="Times New Roman" w:hAnsi="Times New Roman" w:cs="Times New Roman"/>
          <w:sz w:val="24"/>
          <w:szCs w:val="24"/>
        </w:rPr>
        <w:t xml:space="preserve">ерст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а здравоохранения Российской Федерации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 14 апреля 2025 года №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201)</w:t>
      </w:r>
      <w:r>
        <w:rPr>
          <w:rFonts w:ascii="Times New Roman" w:hAnsi="Times New Roman" w:cs="Times New Roman"/>
          <w:bCs/>
          <w:sz w:val="24"/>
          <w:szCs w:val="24"/>
        </w:rPr>
        <w:t xml:space="preserve">;</w:t>
      </w:r>
      <w:bookmarkEnd w:id="0"/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 xml:space="preserve">документ, подтверждающий предоставление сведений о своих доходах, об имуществе и о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</w:t>
      </w:r>
      <w:r>
        <w:rPr>
          <w:rFonts w:ascii="Times New Roman" w:hAnsi="Times New Roman" w:cs="Times New Roman"/>
          <w:sz w:val="24"/>
          <w:szCs w:val="24"/>
        </w:rPr>
        <w:t xml:space="preserve">в управление Губернатора Ставропольского края по профилакти</w:t>
      </w:r>
      <w:r>
        <w:rPr>
          <w:rFonts w:ascii="Times New Roman" w:hAnsi="Times New Roman" w:cs="Times New Roman"/>
          <w:sz w:val="24"/>
          <w:szCs w:val="24"/>
        </w:rPr>
        <w:t xml:space="preserve">ке коррупционных правонарушений</w:t>
      </w:r>
      <w:r>
        <w:rPr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22"/>
        <w:ind w:firstLine="708"/>
        <w:jc w:val="both"/>
        <w:spacing w:before="0" w:beforeAutospacing="0" w:after="0" w:afterAutospacing="0" w:line="240" w:lineRule="auto"/>
        <w:shd w:val="clear" w:color="auto" w:fill="ffffff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  <w:t xml:space="preserve">9) </w:t>
      </w:r>
      <w:r>
        <w:rPr>
          <w:color w:val="22272f"/>
          <w:sz w:val="24"/>
          <w:szCs w:val="24"/>
        </w:rPr>
        <w:t xml:space="preserve">копия документа воинского учета (для граждан, пребывающих в запасе, и лиц, подлежащих призыву на военную службу);</w:t>
      </w:r>
      <w:r>
        <w:rPr>
          <w:color w:val="22272f"/>
          <w:sz w:val="24"/>
          <w:szCs w:val="24"/>
        </w:rPr>
      </w:r>
      <w:r/>
    </w:p>
    <w:p>
      <w:pPr>
        <w:pStyle w:val="822"/>
        <w:ind w:firstLine="708"/>
        <w:jc w:val="both"/>
        <w:spacing w:before="0" w:beforeAutospacing="0" w:after="0" w:afterAutospacing="0" w:line="240" w:lineRule="auto"/>
        <w:shd w:val="clear" w:color="auto" w:fill="ffffff"/>
      </w:pPr>
      <w:r>
        <w:rPr>
          <w:color w:val="22272f"/>
          <w:sz w:val="24"/>
          <w:szCs w:val="24"/>
        </w:rPr>
        <w:t xml:space="preserve">10) копия страхового свидетельства обязательного пенсионного страхования</w:t>
      </w:r>
      <w:r>
        <w:rPr>
          <w:color w:val="22272f"/>
          <w:sz w:val="24"/>
          <w:szCs w:val="24"/>
        </w:rPr>
        <w:t xml:space="preserve">;</w:t>
      </w:r>
      <w:r>
        <w:rPr>
          <w:color w:val="22272f"/>
          <w:sz w:val="24"/>
          <w:szCs w:val="24"/>
        </w:rPr>
      </w:r>
      <w:r/>
    </w:p>
    <w:p>
      <w:pPr>
        <w:pStyle w:val="822"/>
        <w:ind w:firstLine="708"/>
        <w:jc w:val="both"/>
        <w:spacing w:before="0" w:beforeAutospacing="0" w:after="0" w:afterAutospacing="0" w:line="240" w:lineRule="auto"/>
        <w:shd w:val="clear" w:color="auto" w:fill="ffffff"/>
      </w:pPr>
      <w:r>
        <w:rPr>
          <w:color w:val="22272f"/>
          <w:sz w:val="24"/>
          <w:szCs w:val="24"/>
        </w:rPr>
        <w:t xml:space="preserve">11</w:t>
      </w:r>
      <w:r>
        <w:rPr>
          <w:color w:val="22272f"/>
          <w:sz w:val="24"/>
          <w:szCs w:val="24"/>
        </w:rPr>
        <w:t xml:space="preserve">) копия</w:t>
      </w:r>
      <w:r>
        <w:rPr>
          <w:color w:val="22272f"/>
          <w:sz w:val="24"/>
          <w:szCs w:val="24"/>
        </w:rPr>
        <w:t xml:space="preserve"> </w:t>
      </w:r>
      <w:hyperlink r:id="rId13" w:tooltip="https://internet.garant.ru/#/document/12134853/entry/1000" w:anchor="/document/12134853/entry/1000" w:history="1">
        <w:r>
          <w:rPr>
            <w:rStyle w:val="792"/>
            <w:color w:val="auto"/>
            <w:sz w:val="24"/>
            <w:szCs w:val="24"/>
            <w:u w:val="none"/>
          </w:rPr>
          <w:t xml:space="preserve">свидетельства</w:t>
        </w:r>
      </w:hyperlink>
      <w:r>
        <w:rPr>
          <w:sz w:val="24"/>
          <w:szCs w:val="24"/>
        </w:rPr>
        <w:t xml:space="preserve"> </w:t>
      </w:r>
      <w:r>
        <w:rPr>
          <w:color w:val="22272f"/>
          <w:sz w:val="24"/>
          <w:szCs w:val="24"/>
        </w:rPr>
        <w:t xml:space="preserve">о постановке физического лица на учет в налоговом органе по месту жительства;</w:t>
      </w:r>
      <w:r>
        <w:rPr>
          <w:color w:val="22272f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13</w:t>
      </w:r>
      <w:r>
        <w:rPr>
          <w:rFonts w:ascii="Times New Roman" w:hAnsi="Times New Roman" w:cs="Times New Roman"/>
          <w:sz w:val="24"/>
          <w:szCs w:val="24"/>
        </w:rPr>
        <w:t xml:space="preserve">) справка об отсутствии (наличии) судимости и (или) факта уголовного преследования либо о прекр</w:t>
      </w:r>
      <w:r>
        <w:rPr>
          <w:rFonts w:ascii="Times New Roman" w:hAnsi="Times New Roman" w:cs="Times New Roman"/>
          <w:sz w:val="24"/>
          <w:szCs w:val="24"/>
        </w:rPr>
        <w:t xml:space="preserve">ащении уголовного преследования;</w:t>
      </w:r>
      <w:bookmarkEnd w:id="0"/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14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согласие кандидата на обработку персональных данных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требованиями </w:t>
      </w:r>
      <w:hyperlink r:id="rId14" w:tooltip="https://internet.garant.ru/document/redirect/12148567/0" w:history="1">
        <w:r>
          <w:rPr>
            <w:rStyle w:val="817"/>
            <w:rFonts w:ascii="Times New Roman" w:hAnsi="Times New Roman" w:cs="Times New Roman"/>
            <w:color w:val="auto"/>
            <w:sz w:val="24"/>
            <w:szCs w:val="24"/>
          </w:rPr>
          <w:t xml:space="preserve">Федерального 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№ 152-ФЗ «О персональных данных», согласно приложению 3 к настоящему Порядку.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21"/>
        <w:ind w:left="0" w:firstLine="709"/>
        <w:spacing w:after="0" w:afterAutospacing="0" w:line="240" w:lineRule="auto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Порядок рассмотрения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кандидатур на должность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Контрольно-счетной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палаты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spacing w:after="0" w:afterAutospacing="0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9"/>
        <w:ind w:firstLine="709"/>
        <w:jc w:val="both"/>
        <w:spacing w:after="0" w:afterAutospacing="0" w:line="240" w:lineRule="auto"/>
        <w:widowControl/>
      </w:pPr>
      <w:r>
        <w:rPr>
          <w:sz w:val="24"/>
          <w:szCs w:val="24"/>
        </w:rPr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1. Поступившие в Думу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округа предложения о кандидатурах направляются председателем Думы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округа в </w:t>
      </w:r>
      <w:r>
        <w:rPr>
          <w:rFonts w:ascii="Times New Roman" w:hAnsi="Times New Roman" w:cs="Times New Roman"/>
          <w:sz w:val="24"/>
          <w:szCs w:val="24"/>
        </w:rPr>
        <w:t xml:space="preserve">постоянную комиссию </w:t>
      </w:r>
      <w:r>
        <w:rPr>
          <w:rFonts w:ascii="Times New Roman" w:hAnsi="Times New Roman" w:cs="Times New Roman"/>
          <w:sz w:val="24"/>
          <w:szCs w:val="24"/>
        </w:rPr>
        <w:t xml:space="preserve">мандатную и по депутатской этике, по социальным вопросам, работе с общественными организациями, по молодежной политике, медицине, образованию, культуре и спорту</w:t>
      </w:r>
      <w:r>
        <w:rPr>
          <w:rFonts w:ascii="Times New Roman" w:hAnsi="Times New Roman" w:cs="Times New Roman"/>
          <w:sz w:val="24"/>
          <w:szCs w:val="24"/>
        </w:rPr>
        <w:t xml:space="preserve"> Думы муниципального округа </w:t>
      </w:r>
      <w:r>
        <w:rPr>
          <w:rFonts w:ascii="Times New Roman" w:hAnsi="Times New Roman" w:cs="Times New Roman"/>
          <w:sz w:val="24"/>
          <w:szCs w:val="24"/>
        </w:rPr>
        <w:t xml:space="preserve">(далее</w:t>
      </w:r>
      <w:r>
        <w:rPr>
          <w:rFonts w:ascii="Times New Roman" w:hAnsi="Times New Roman" w:cs="Times New Roman"/>
          <w:sz w:val="24"/>
          <w:szCs w:val="24"/>
        </w:rPr>
        <w:t xml:space="preserve"> - постоянная комиссия) </w:t>
      </w:r>
      <w:r>
        <w:rPr>
          <w:rFonts w:ascii="Times New Roman" w:hAnsi="Times New Roman" w:cs="Times New Roman"/>
          <w:sz w:val="24"/>
          <w:szCs w:val="24"/>
        </w:rPr>
        <w:t xml:space="preserve">для подготовки к рассмотрению Думой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ок</w:t>
      </w:r>
      <w:r>
        <w:rPr>
          <w:rFonts w:ascii="Times New Roman" w:hAnsi="Times New Roman" w:cs="Times New Roman"/>
          <w:sz w:val="24"/>
          <w:szCs w:val="24"/>
        </w:rPr>
        <w:t xml:space="preserve">руга </w:t>
      </w:r>
      <w:r>
        <w:rPr>
          <w:rFonts w:ascii="Times New Roman" w:hAnsi="Times New Roman" w:cs="Times New Roman"/>
          <w:sz w:val="24"/>
          <w:szCs w:val="24"/>
        </w:rPr>
        <w:t xml:space="preserve">решения о назначении на должность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bookmarkEnd w:id="0"/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2. Председатель постоянной </w:t>
      </w: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>
        <w:rPr>
          <w:rFonts w:ascii="Times New Roman" w:hAnsi="Times New Roman" w:cs="Times New Roman"/>
          <w:sz w:val="24"/>
          <w:szCs w:val="24"/>
        </w:rPr>
        <w:t xml:space="preserve">в пределах срока, установленного председателем Думы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округа,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обеспечивает предварительное рассмотрение предложений о кандидатурах и представленных документов на предмет их соответствия требованиям </w:t>
      </w:r>
      <w:hyperlink r:id="rId15" w:tooltip="https://internet.garant.ru/document/redirect/12182695/0" w:history="1">
        <w:r>
          <w:rPr>
            <w:rStyle w:val="817"/>
            <w:rFonts w:ascii="Times New Roman" w:hAnsi="Times New Roman" w:cs="Times New Roman"/>
            <w:color w:val="auto"/>
            <w:sz w:val="24"/>
            <w:szCs w:val="24"/>
          </w:rPr>
          <w:t xml:space="preserve">Федерального 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№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6-ФЗ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hyperlink r:id="rId16" w:tooltip="https://internet.garant.ru/document/redirect/412753713/1000" w:history="1">
        <w:r>
          <w:rPr>
            <w:rStyle w:val="817"/>
            <w:rFonts w:ascii="Times New Roman" w:hAnsi="Times New Roman" w:cs="Times New Roman"/>
            <w:color w:val="auto"/>
            <w:sz w:val="24"/>
            <w:szCs w:val="24"/>
          </w:rPr>
          <w:t xml:space="preserve">Положения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палате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3. На заседание </w:t>
      </w:r>
      <w:r>
        <w:rPr>
          <w:rFonts w:ascii="Times New Roman" w:hAnsi="Times New Roman" w:cs="Times New Roman"/>
          <w:sz w:val="24"/>
          <w:szCs w:val="24"/>
        </w:rPr>
        <w:t xml:space="preserve">постоянной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приглашаются </w:t>
      </w:r>
      <w:r>
        <w:rPr>
          <w:rFonts w:ascii="Times New Roman" w:hAnsi="Times New Roman" w:cs="Times New Roman"/>
          <w:sz w:val="24"/>
          <w:szCs w:val="24"/>
        </w:rPr>
        <w:t xml:space="preserve">кандидатуры.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4. Каждая кандидатура рассматривается отдельно.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5. По результатам рассмотрения каждой из предложенных кандидатур постоянная комирссия принимает решение рекомендо</w:t>
      </w:r>
      <w:r>
        <w:rPr>
          <w:rFonts w:ascii="Times New Roman" w:hAnsi="Times New Roman" w:cs="Times New Roman"/>
          <w:sz w:val="24"/>
          <w:szCs w:val="24"/>
        </w:rPr>
        <w:t xml:space="preserve">вать Думе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округа: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1) назначить предложенную кандидатуру на должн</w:t>
      </w:r>
      <w:r>
        <w:rPr>
          <w:rFonts w:ascii="Times New Roman" w:hAnsi="Times New Roman" w:cs="Times New Roman"/>
          <w:sz w:val="24"/>
          <w:szCs w:val="24"/>
        </w:rPr>
        <w:t xml:space="preserve">ость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палаты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2) отклонить кандидатуру, предложенную для назначен</w:t>
      </w:r>
      <w:r>
        <w:rPr>
          <w:rFonts w:ascii="Times New Roman" w:hAnsi="Times New Roman" w:cs="Times New Roman"/>
          <w:sz w:val="24"/>
          <w:szCs w:val="24"/>
        </w:rPr>
        <w:t xml:space="preserve">ия на должность председателя </w:t>
      </w:r>
      <w:r>
        <w:rPr>
          <w:rFonts w:ascii="Times New Roman" w:hAnsi="Times New Roman" w:cs="Times New Roman"/>
          <w:sz w:val="24"/>
          <w:szCs w:val="24"/>
        </w:rPr>
        <w:t xml:space="preserve">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палаты.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6. Решение, указанное в </w:t>
      </w:r>
      <w:hyperlink w:tooltip="#sub_341" w:anchor="sub_341" w:history="1">
        <w:r>
          <w:rPr>
            <w:rStyle w:val="817"/>
            <w:rFonts w:ascii="Times New Roman" w:hAnsi="Times New Roman" w:cs="Times New Roman"/>
            <w:color w:val="auto"/>
            <w:sz w:val="24"/>
            <w:szCs w:val="24"/>
          </w:rPr>
          <w:t xml:space="preserve">пункте 1 части </w:t>
        </w:r>
      </w:hyperlink>
      <w:r>
        <w:rPr>
          <w:rFonts w:ascii="Times New Roman" w:hAnsi="Times New Roman" w:cs="Times New Roman"/>
          <w:sz w:val="24"/>
          <w:szCs w:val="24"/>
        </w:rPr>
        <w:t xml:space="preserve">5 настоящей статьи принимается большинством голосов от числа присутствующих на заседании членов постоянной комиссии.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7. Кандидатура, не получившая необходимого числа голосов, считается рекомендованной постоянной комиссией к отклонению.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21"/>
        <w:ind w:left="0" w:firstLine="709"/>
        <w:spacing w:after="0" w:afterAutospacing="0" w:line="240" w:lineRule="auto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Назначение на должность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Контрольно-счетной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палаты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1. На зас</w:t>
      </w:r>
      <w:r>
        <w:rPr>
          <w:rFonts w:ascii="Times New Roman" w:hAnsi="Times New Roman" w:cs="Times New Roman"/>
          <w:sz w:val="24"/>
          <w:szCs w:val="24"/>
        </w:rPr>
        <w:t xml:space="preserve">едание Думы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при рассмотрении решения о назначен</w:t>
      </w:r>
      <w:r>
        <w:rPr>
          <w:rFonts w:ascii="Times New Roman" w:hAnsi="Times New Roman" w:cs="Times New Roman"/>
          <w:sz w:val="24"/>
          <w:szCs w:val="24"/>
        </w:rPr>
        <w:t xml:space="preserve">ии на должность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палаты</w:t>
      </w:r>
      <w:r>
        <w:rPr>
          <w:rFonts w:ascii="Times New Roman" w:hAnsi="Times New Roman" w:cs="Times New Roman"/>
          <w:sz w:val="24"/>
          <w:szCs w:val="24"/>
        </w:rPr>
        <w:t xml:space="preserve"> приглашаются кандидатуры, рассмотренные постоянной комиссией, но не более двух кандидатур.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На засе</w:t>
      </w:r>
      <w:r>
        <w:rPr>
          <w:rFonts w:ascii="Times New Roman" w:hAnsi="Times New Roman" w:cs="Times New Roman"/>
          <w:sz w:val="24"/>
          <w:szCs w:val="24"/>
        </w:rPr>
        <w:t xml:space="preserve">дании Думы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округа до начала процедуры рассмотрения кандидатур</w:t>
      </w:r>
      <w:r>
        <w:rPr>
          <w:rFonts w:ascii="Times New Roman" w:hAnsi="Times New Roman" w:cs="Times New Roman"/>
          <w:sz w:val="24"/>
          <w:szCs w:val="24"/>
        </w:rPr>
        <w:t xml:space="preserve"> на должность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палаты </w:t>
      </w:r>
      <w:r>
        <w:rPr>
          <w:rFonts w:ascii="Times New Roman" w:hAnsi="Times New Roman" w:cs="Times New Roman"/>
          <w:sz w:val="24"/>
          <w:szCs w:val="24"/>
        </w:rPr>
        <w:t xml:space="preserve">заслушивается решение постоянной комиссии, принятое по результатам рассмотрения кандидатур.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На засе</w:t>
      </w:r>
      <w:r>
        <w:rPr>
          <w:rFonts w:ascii="Times New Roman" w:hAnsi="Times New Roman" w:cs="Times New Roman"/>
          <w:sz w:val="24"/>
          <w:szCs w:val="24"/>
        </w:rPr>
        <w:t xml:space="preserve">дании Думы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в ходе обсуждения каждой из предложенных канди</w:t>
      </w:r>
      <w:r>
        <w:rPr>
          <w:rFonts w:ascii="Times New Roman" w:hAnsi="Times New Roman" w:cs="Times New Roman"/>
          <w:sz w:val="24"/>
          <w:szCs w:val="24"/>
        </w:rPr>
        <w:t xml:space="preserve">датур </w:t>
      </w:r>
      <w:r>
        <w:rPr>
          <w:rFonts w:ascii="Times New Roman" w:hAnsi="Times New Roman" w:cs="Times New Roman"/>
          <w:sz w:val="24"/>
          <w:szCs w:val="24"/>
        </w:rPr>
        <w:t xml:space="preserve">депу</w:t>
      </w:r>
      <w:r>
        <w:rPr>
          <w:rFonts w:ascii="Times New Roman" w:hAnsi="Times New Roman" w:cs="Times New Roman"/>
          <w:sz w:val="24"/>
          <w:szCs w:val="24"/>
        </w:rPr>
        <w:t xml:space="preserve">таты Думы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имеют право задавать вопросы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3.</w:t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Решение о назначен</w:t>
      </w:r>
      <w:r>
        <w:rPr>
          <w:rFonts w:ascii="Times New Roman" w:hAnsi="Times New Roman" w:cs="Times New Roman"/>
          <w:sz w:val="24"/>
          <w:szCs w:val="24"/>
        </w:rPr>
        <w:t xml:space="preserve">ии на должность председателя </w:t>
      </w:r>
      <w:r>
        <w:rPr>
          <w:rFonts w:ascii="Times New Roman" w:hAnsi="Times New Roman" w:cs="Times New Roman"/>
          <w:sz w:val="24"/>
          <w:szCs w:val="24"/>
        </w:rPr>
        <w:t xml:space="preserve">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палаты</w:t>
      </w:r>
      <w:r>
        <w:rPr>
          <w:rFonts w:ascii="Times New Roman" w:hAnsi="Times New Roman" w:cs="Times New Roman"/>
          <w:sz w:val="24"/>
          <w:szCs w:val="24"/>
        </w:rPr>
        <w:t xml:space="preserve"> принима</w:t>
      </w:r>
      <w:r>
        <w:rPr>
          <w:rFonts w:ascii="Times New Roman" w:hAnsi="Times New Roman" w:cs="Times New Roman"/>
          <w:sz w:val="24"/>
          <w:szCs w:val="24"/>
        </w:rPr>
        <w:t xml:space="preserve">ется</w:t>
      </w:r>
      <w:r>
        <w:rPr>
          <w:rFonts w:ascii="Times New Roman" w:hAnsi="Times New Roman" w:cs="Times New Roman"/>
          <w:sz w:val="24"/>
          <w:szCs w:val="24"/>
        </w:rPr>
        <w:t xml:space="preserve"> большинством голосов от числа избранных депутатов Думы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округа </w:t>
      </w:r>
      <w:r>
        <w:rPr>
          <w:rFonts w:ascii="Times New Roman" w:hAnsi="Times New Roman" w:cs="Times New Roman"/>
          <w:sz w:val="24"/>
          <w:szCs w:val="24"/>
        </w:rPr>
        <w:t xml:space="preserve">путем открытого голосования.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4. В случае если на должность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ни один из кандидатур не набрал для назначения требуемого числа голосов</w:t>
      </w:r>
      <w:r>
        <w:rPr>
          <w:rFonts w:ascii="Times New Roman" w:hAnsi="Times New Roman" w:cs="Times New Roman"/>
          <w:sz w:val="24"/>
          <w:szCs w:val="24"/>
        </w:rPr>
        <w:t xml:space="preserve">, процедура голосования проводится повторно.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Назначенн</w:t>
      </w:r>
      <w:r>
        <w:rPr>
          <w:rFonts w:ascii="Times New Roman" w:hAnsi="Times New Roman" w:cs="Times New Roman"/>
          <w:sz w:val="24"/>
          <w:szCs w:val="24"/>
        </w:rPr>
        <w:t xml:space="preserve">ым</w:t>
      </w:r>
      <w:r>
        <w:rPr>
          <w:rFonts w:ascii="Times New Roman" w:hAnsi="Times New Roman" w:cs="Times New Roman"/>
          <w:sz w:val="24"/>
          <w:szCs w:val="24"/>
        </w:rPr>
        <w:t xml:space="preserve"> на должность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палаты </w:t>
      </w:r>
      <w:r>
        <w:rPr>
          <w:rFonts w:ascii="Times New Roman" w:hAnsi="Times New Roman" w:cs="Times New Roman"/>
          <w:sz w:val="24"/>
          <w:szCs w:val="24"/>
        </w:rPr>
        <w:t xml:space="preserve">по итогам повторного голосования считается кандидатура, за которую проголосовало более половины от числа избранных депу</w:t>
      </w:r>
      <w:r>
        <w:rPr>
          <w:rFonts w:ascii="Times New Roman" w:hAnsi="Times New Roman" w:cs="Times New Roman"/>
          <w:sz w:val="24"/>
          <w:szCs w:val="24"/>
        </w:rPr>
        <w:t xml:space="preserve">татов Думы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6. Если при повторном голосовании ни од</w:t>
      </w:r>
      <w:r>
        <w:rPr>
          <w:rFonts w:ascii="Times New Roman" w:hAnsi="Times New Roman" w:cs="Times New Roman"/>
          <w:sz w:val="24"/>
          <w:szCs w:val="24"/>
        </w:rPr>
        <w:t xml:space="preserve">на из двух кандидатур на соответствующую должность не набрала большинства голосов от установленного числа депутатов Думы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округа, то проводится повторная процедура рассмотрения предложений по кандидатурам, с новым выдвижением кандидатур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7. Срок повторного внесения предложений о кандидатур</w:t>
      </w:r>
      <w:r>
        <w:rPr>
          <w:rFonts w:ascii="Times New Roman" w:hAnsi="Times New Roman" w:cs="Times New Roman"/>
          <w:sz w:val="24"/>
          <w:szCs w:val="24"/>
        </w:rPr>
        <w:t xml:space="preserve">ах </w:t>
      </w:r>
      <w:r>
        <w:rPr>
          <w:rFonts w:ascii="Times New Roman" w:hAnsi="Times New Roman" w:cs="Times New Roman"/>
          <w:sz w:val="24"/>
          <w:szCs w:val="24"/>
        </w:rPr>
        <w:t xml:space="preserve">не должен превышать 14 дней со дня отклонения ранее представленных кандидатур.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8. В случа</w:t>
      </w:r>
      <w:r>
        <w:rPr>
          <w:rFonts w:ascii="Times New Roman" w:hAnsi="Times New Roman" w:cs="Times New Roman"/>
          <w:sz w:val="24"/>
          <w:szCs w:val="24"/>
        </w:rPr>
        <w:t xml:space="preserve">е, если для голосования была предложена только одна кандидатура и она не получила необходимого для назначения количества голосов, процедура назначения повторяется с момента внесения предложений о кандидатурах в соответствии со статьей 3 настоящего Порядка.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firstLine="698"/>
        <w:jc w:val="right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firstLine="698"/>
        <w:jc w:val="right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firstLine="698"/>
        <w:jc w:val="right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firstLine="698"/>
        <w:jc w:val="right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firstLine="698"/>
        <w:jc w:val="right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tbl>
      <w:tblPr>
        <w:tblW w:w="963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110"/>
        <w:gridCol w:w="5528"/>
      </w:tblGrid>
      <w:tr>
        <w:trPr/>
        <w:tc>
          <w:tcPr>
            <w:tcW w:w="411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528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</w:t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after="0" w:afterAutospacing="0" w:line="240" w:lineRule="auto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Порядку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внесения 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рассмотрения кандидатур на должность председателя Контрольно-счетной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палаты Нефтекумского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округа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Ставропольского края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110"/>
        <w:gridCol w:w="552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10" w:type="dxa"/>
            <w:textDirection w:val="lrTb"/>
            <w:noWrap w:val="false"/>
          </w:tcPr>
          <w:p>
            <w:pPr>
              <w:pStyle w:val="823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8" w:type="dxa"/>
            <w:textDirection w:val="lrTb"/>
            <w:noWrap w:val="false"/>
          </w:tcPr>
          <w:p>
            <w:pPr>
              <w:pStyle w:val="824"/>
              <w:jc w:val="center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Думу</w:t>
            </w:r>
            <w:r/>
          </w:p>
          <w:p>
            <w:pPr>
              <w:pStyle w:val="824"/>
              <w:jc w:val="center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Нефтекумского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/>
          </w:p>
          <w:p>
            <w:pPr>
              <w:pStyle w:val="824"/>
              <w:jc w:val="center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Ставропольского края</w:t>
            </w:r>
            <w:r/>
          </w:p>
          <w:p>
            <w:pPr>
              <w:pStyle w:val="824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24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</w:t>
            </w:r>
            <w:r/>
          </w:p>
          <w:p>
            <w:pPr>
              <w:jc w:val="both"/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(одной трети депутатов Думы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Нефтекумского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округа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председателя Думы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Нефтекумского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округа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главы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Нефтекумского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округа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Ставропольского края)</w:t>
            </w:r>
            <w:r/>
          </w:p>
        </w:tc>
      </w:tr>
    </w:tbl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center"/>
        <w:spacing w:after="0" w:afterAutospacing="0" w:line="240" w:lineRule="auto"/>
      </w:pPr>
      <w:r>
        <w:rPr>
          <w:rStyle w:val="818"/>
          <w:rFonts w:ascii="Times New Roman" w:hAnsi="Times New Roman" w:cs="Times New Roman"/>
          <w:b/>
          <w:bCs/>
          <w:sz w:val="24"/>
          <w:szCs w:val="24"/>
        </w:rPr>
        <w:t xml:space="preserve">ПРЕДЛОЖЕНИЕ</w:t>
      </w:r>
      <w:r>
        <w:rPr>
          <w:rStyle w:val="818"/>
        </w:rPr>
      </w:r>
      <w:r/>
    </w:p>
    <w:p>
      <w:pPr>
        <w:ind w:firstLine="698"/>
        <w:jc w:val="center"/>
        <w:spacing w:after="0" w:afterAutospacing="0" w:line="240" w:lineRule="auto"/>
      </w:pPr>
      <w:r>
        <w:rPr>
          <w:rStyle w:val="818"/>
          <w:rFonts w:ascii="Times New Roman" w:hAnsi="Times New Roman" w:cs="Times New Roman"/>
          <w:b/>
          <w:bCs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lef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Предлагаем, для назначения на должность председателя Контрольно- счетной палаты Нефтекумского муниципального округа Ставропольского края кандидатуру______________</w:t>
      </w:r>
      <w:r>
        <w:rPr>
          <w:rStyle w:val="818"/>
        </w:rPr>
      </w:r>
      <w:r/>
    </w:p>
    <w:p>
      <w:pPr>
        <w:ind w:firstLine="0"/>
        <w:jc w:val="lef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  <w:t xml:space="preserve">_______________________________________________________________________________________________________________________________________________________________.</w:t>
      </w:r>
      <w:r>
        <w:rPr>
          <w:rStyle w:val="818"/>
        </w:rPr>
      </w:r>
      <w:r/>
    </w:p>
    <w:p>
      <w:pPr>
        <w:ind w:firstLine="698"/>
        <w:jc w:val="both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  <w:t xml:space="preserve">В соответствии с частью 5 статьи 2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Порядка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рассмотрения кандидатур на должность председателя Контрольно-счетной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палаты Нефтекумского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муниципального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Ставропольского края</w:t>
      </w: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  <w:t xml:space="preserve"> пакет документов прилагается.</w:t>
      </w:r>
      <w:r>
        <w:rPr>
          <w:rStyle w:val="818"/>
        </w:rPr>
      </w:r>
      <w:r/>
    </w:p>
    <w:p>
      <w:pPr>
        <w:ind w:firstLine="698"/>
        <w:jc w:val="both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both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both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__________________         _________________               _______________________</w:t>
      </w:r>
      <w:r>
        <w:rPr>
          <w:rStyle w:val="818"/>
        </w:rPr>
      </w:r>
      <w:r/>
    </w:p>
    <w:p>
      <w:pPr>
        <w:ind w:firstLine="698"/>
        <w:jc w:val="both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  <w:t xml:space="preserve">(дата)                                       (подпись)                                 (расшифровка подписи)</w:t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/>
      <w:r/>
    </w:p>
    <w:p>
      <w:pPr>
        <w:ind w:firstLine="698"/>
        <w:jc w:val="right"/>
        <w:spacing w:after="0" w:afterAutospacing="0" w:line="240" w:lineRule="auto"/>
      </w:pPr>
      <w:r/>
      <w:r/>
    </w:p>
    <w:p>
      <w:pPr>
        <w:ind w:firstLine="698"/>
        <w:jc w:val="right"/>
        <w:spacing w:after="0" w:afterAutospacing="0" w:line="240" w:lineRule="auto"/>
      </w:pPr>
      <w:r/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p>
      <w:pPr>
        <w:ind w:firstLine="698"/>
        <w:jc w:val="right"/>
        <w:spacing w:after="0" w:afterAutospacing="0" w:line="240" w:lineRule="auto"/>
      </w:pPr>
      <w:r>
        <w:rPr>
          <w:rStyle w:val="818"/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Style w:val="818"/>
        </w:rPr>
      </w:r>
      <w:r/>
    </w:p>
    <w:tbl>
      <w:tblPr>
        <w:tblW w:w="963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110"/>
        <w:gridCol w:w="5528"/>
      </w:tblGrid>
      <w:tr>
        <w:trPr/>
        <w:tc>
          <w:tcPr>
            <w:tcW w:w="411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528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</w:t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after="0" w:afterAutospacing="0" w:line="240" w:lineRule="auto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Порядку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внесения 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рассмотрения кандидатур на должность председателя Контрольно-счетной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палаты Нефтекумского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округа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Ставропольского края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spacing w:after="0" w:afterAutospacing="0" w:line="240" w:lineRule="auto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110"/>
        <w:gridCol w:w="552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10" w:type="dxa"/>
            <w:textDirection w:val="lrTb"/>
            <w:noWrap w:val="false"/>
          </w:tcPr>
          <w:p>
            <w:pPr>
              <w:pStyle w:val="823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8" w:type="dxa"/>
            <w:textDirection w:val="lrTb"/>
            <w:noWrap w:val="false"/>
          </w:tcPr>
          <w:p>
            <w:pPr>
              <w:pStyle w:val="824"/>
              <w:jc w:val="center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Председателю Думы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24"/>
              <w:jc w:val="center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Нефтекумского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24"/>
              <w:jc w:val="center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Ставропольского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24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(Ф.И.О.)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24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(Ф.И.О., кандидатуры на должность председателя Контрольно-счетной палаты)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24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(щей) по адресу 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24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spacing w:after="0" w:afterAutospacing="0" w:line="240" w:lineRule="auto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ЗАЯВЛЕНИЕ</w:t>
      </w:r>
      <w:r>
        <w:rPr>
          <w:rFonts w:ascii="Times New Roman" w:hAnsi="Times New Roman" w:cs="Times New Roman"/>
          <w:b/>
          <w:bCs/>
        </w:rPr>
      </w:r>
      <w:r/>
    </w:p>
    <w:p>
      <w:pPr>
        <w:contextualSpacing/>
        <w:spacing w:after="0" w:afterAutospacing="0" w:line="240" w:lineRule="auto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contextualSpacing/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рассмотрение моей кандидатуры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center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(Ф.И.О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кандидатуры на должность председателя Контрольно-счетной палаты</w:t>
      </w:r>
      <w:r>
        <w:rPr>
          <w:rFonts w:ascii="Times New Roman" w:hAnsi="Times New Roman" w:cs="Times New Roman"/>
          <w:sz w:val="24"/>
          <w:szCs w:val="24"/>
        </w:rPr>
        <w:t xml:space="preserve">, число, месяц, год рождения)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firstLine="708"/>
        <w:jc w:val="center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для назначения на должность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председателя </w:t>
      </w:r>
      <w:r>
        <w:rPr>
          <w:rFonts w:ascii="Times New Roman" w:hAnsi="Times New Roman" w:cs="Times New Roman"/>
          <w:sz w:val="24"/>
          <w:szCs w:val="24"/>
        </w:rPr>
        <w:t xml:space="preserve">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Нефтекумского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ого округа Ставропольского края;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обязательство о прекращении деятельности, несовместимой со статусом председателя Контрольно-счетной палаты, в случае его назначения на соответствующую должность.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С условиями </w:t>
      </w:r>
      <w:hyperlink w:tooltip="#sub_1000" w:anchor="sub_1000" w:history="1">
        <w:r>
          <w:rPr>
            <w:rStyle w:val="817"/>
            <w:rFonts w:ascii="Times New Roman" w:hAnsi="Times New Roman" w:cs="Times New Roman"/>
            <w:color w:val="auto"/>
            <w:sz w:val="24"/>
            <w:szCs w:val="24"/>
          </w:rPr>
          <w:t xml:space="preserve">Порядка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внесения и рассмотрения кандидатур на должность председ</w:t>
      </w:r>
      <w:r>
        <w:rPr>
          <w:rFonts w:ascii="Times New Roman" w:hAnsi="Times New Roman" w:cs="Times New Roman"/>
          <w:sz w:val="24"/>
          <w:szCs w:val="24"/>
        </w:rPr>
        <w:t xml:space="preserve">ателя 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палаты Нефтекумского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Ставропольского края ознакомлен(а).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_____________________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25"/>
        <w:ind w:left="0" w:right="0" w:firstLine="709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подпись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(</w:t>
      </w:r>
      <w:r>
        <w:rPr>
          <w:rFonts w:ascii="Times New Roman" w:hAnsi="Times New Roman" w:cs="Times New Roman"/>
          <w:sz w:val="24"/>
          <w:szCs w:val="24"/>
        </w:rPr>
        <w:t xml:space="preserve">Ф.И.О.)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W w:w="963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110"/>
        <w:gridCol w:w="5528"/>
      </w:tblGrid>
      <w:tr>
        <w:trPr/>
        <w:tc>
          <w:tcPr>
            <w:tcW w:w="411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528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</w:t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after="0" w:afterAutospacing="0" w:line="240" w:lineRule="auto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Порядку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внесения 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рассмотрения кандидатур на должность председателя Контрольно-счетной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палаты Нефтекумского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округа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Ставропольского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</w:tbl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afterAutospacing="0" w:line="240" w:lineRule="auto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СОГЛАСИЕ</w:t>
      </w:r>
      <w:r>
        <w:rPr>
          <w:b/>
          <w:bCs/>
        </w:rPr>
      </w:r>
      <w:r/>
    </w:p>
    <w:p>
      <w:pPr>
        <w:jc w:val="center"/>
        <w:spacing w:after="0" w:afterAutospacing="0" w:line="240" w:lineRule="auto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обработку персональных данных</w:t>
      </w:r>
      <w:r>
        <w:rPr>
          <w:b/>
          <w:bCs/>
        </w:rPr>
      </w:r>
      <w:r/>
    </w:p>
    <w:p>
      <w:pPr>
        <w:jc w:val="left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left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(Ф.И. О. последнее при наличии)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 и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«О персональных данных» даю согласие Думе </w:t>
      </w:r>
      <w:r>
        <w:rPr>
          <w:rFonts w:ascii="Times New Roman" w:hAnsi="Times New Roman" w:cs="Times New Roman"/>
          <w:sz w:val="24"/>
          <w:szCs w:val="24"/>
        </w:rPr>
        <w:t xml:space="preserve">Нефтекумского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Ставропольского края по рассмотрению </w:t>
      </w:r>
      <w:r>
        <w:rPr>
          <w:rFonts w:ascii="Times New Roman" w:hAnsi="Times New Roman" w:cs="Times New Roman"/>
          <w:sz w:val="24"/>
          <w:szCs w:val="24"/>
        </w:rPr>
        <w:t xml:space="preserve">моей </w:t>
      </w:r>
      <w:r>
        <w:rPr>
          <w:rFonts w:ascii="Times New Roman" w:hAnsi="Times New Roman" w:cs="Times New Roman"/>
          <w:sz w:val="24"/>
          <w:szCs w:val="24"/>
        </w:rPr>
        <w:t xml:space="preserve">кандидатур</w:t>
      </w:r>
      <w:r>
        <w:rPr>
          <w:rFonts w:ascii="Times New Roman" w:hAnsi="Times New Roman" w:cs="Times New Roman"/>
          <w:sz w:val="24"/>
          <w:szCs w:val="24"/>
        </w:rPr>
        <w:t xml:space="preserve">ы</w:t>
      </w:r>
      <w:r>
        <w:rPr>
          <w:rFonts w:ascii="Times New Roman" w:hAnsi="Times New Roman" w:cs="Times New Roman"/>
          <w:sz w:val="24"/>
          <w:szCs w:val="24"/>
        </w:rPr>
        <w:t xml:space="preserve"> для назначения на должность председателя Контрольно-счетной </w:t>
      </w:r>
      <w:r>
        <w:rPr>
          <w:rFonts w:ascii="Times New Roman" w:hAnsi="Times New Roman" w:cs="Times New Roman"/>
          <w:sz w:val="24"/>
          <w:szCs w:val="24"/>
        </w:rPr>
        <w:t xml:space="preserve">палаты Нефтекумского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Ставропольского края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</w:t>
      </w:r>
      <w:hyperlink r:id="rId17" w:tooltip="consultantplus://offline/ref=EA460C8CD45F660C4D6DAC62938973566646AF4BFC0D4E0368ACB9FB1F9ECC514D145B32AD34628AwCKDK" w:history="1">
        <w:r>
          <w:rPr>
            <w:rFonts w:ascii="Times New Roman" w:hAnsi="Times New Roman" w:cs="Times New Roman"/>
            <w:sz w:val="24"/>
            <w:szCs w:val="24"/>
          </w:rPr>
          <w:t xml:space="preserve">пунктом 3 части первой статьи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«О персональных данных», со сведениями о фактах, событиях и обстоятельствах моей жизни, предоставленных в Думу </w:t>
      </w:r>
      <w:r>
        <w:rPr>
          <w:rFonts w:ascii="Times New Roman" w:hAnsi="Times New Roman" w:cs="Times New Roman"/>
          <w:sz w:val="24"/>
          <w:szCs w:val="24"/>
        </w:rPr>
        <w:t xml:space="preserve">Нефтекумского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Ставропольского края</w:t>
      </w:r>
      <w:r>
        <w:rPr>
          <w:rFonts w:ascii="Times New Roman" w:hAnsi="Times New Roman" w:cs="Times New Roman"/>
          <w:sz w:val="24"/>
          <w:szCs w:val="24"/>
        </w:rPr>
        <w:t xml:space="preserve">, и подтверждаю, что давая такое согласие, я действую своей волей и в своих интересах.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Согласие дается мною для целей обеспечения соблюдения законов и иных нормативных правовых актов, содействия в трудоустройстве, обучения и продвижения по службе, обеспечения личной безопасности, контроля количества и качества выполняемой работы и обе</w:t>
      </w:r>
      <w:r>
        <w:rPr>
          <w:rFonts w:ascii="Times New Roman" w:hAnsi="Times New Roman" w:cs="Times New Roman"/>
          <w:sz w:val="24"/>
          <w:szCs w:val="24"/>
        </w:rPr>
        <w:t xml:space="preserve">спечения сохранности имущества</w:t>
      </w:r>
      <w:r>
        <w:rPr>
          <w:rFonts w:ascii="Times New Roman" w:hAnsi="Times New Roman" w:cs="Times New Roman"/>
          <w:sz w:val="24"/>
          <w:szCs w:val="24"/>
        </w:rPr>
        <w:t xml:space="preserve">, прохождения </w:t>
      </w:r>
      <w:r>
        <w:rPr>
          <w:rFonts w:ascii="Times New Roman" w:hAnsi="Times New Roman" w:cs="Times New Roman"/>
          <w:sz w:val="24"/>
          <w:szCs w:val="24"/>
        </w:rPr>
        <w:t xml:space="preserve">процедуры рассмотрения кандидатуры для назначения на должность</w:t>
      </w:r>
      <w:r>
        <w:rPr>
          <w:rFonts w:ascii="Times New Roman" w:hAnsi="Times New Roman" w:cs="Times New Roman"/>
          <w:sz w:val="24"/>
          <w:szCs w:val="24"/>
        </w:rPr>
        <w:t xml:space="preserve">, выражаю согласие на получение и передачу моих персональных данных путем подачи и получения запросов в отношении органов местного самоуправления, государстве</w:t>
      </w:r>
      <w:r>
        <w:rPr>
          <w:rFonts w:ascii="Times New Roman" w:hAnsi="Times New Roman" w:cs="Times New Roman"/>
          <w:sz w:val="24"/>
          <w:szCs w:val="24"/>
        </w:rPr>
        <w:t xml:space="preserve">нных органов и организаций (для этих целей дополнительно к общедоступным сведениям могут быть получены или переданы сведения о дате рождения, гражданстве, доходах, паспортных данных, предыдущих местах работы, идентификационном номере налогоплательщика, сви</w:t>
      </w:r>
      <w:r>
        <w:rPr>
          <w:rFonts w:ascii="Times New Roman" w:hAnsi="Times New Roman" w:cs="Times New Roman"/>
          <w:sz w:val="24"/>
          <w:szCs w:val="24"/>
        </w:rPr>
        <w:t xml:space="preserve">детельстве государственного пенсионного страхования, допуске к сведениям, составляющим государственную тайну, социальных льготах и выплатах, на которые я имею право в соответствии с действующим законодательством) и распространяется на следующую информацию: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фамилия, </w:t>
      </w:r>
      <w:r>
        <w:rPr>
          <w:rFonts w:ascii="Times New Roman" w:hAnsi="Times New Roman" w:cs="Times New Roman"/>
          <w:sz w:val="24"/>
          <w:szCs w:val="24"/>
        </w:rPr>
        <w:t xml:space="preserve">имя, отчество (последнее - при наличии), год, месяц, дата и место рождения, адрес, семейное, социальное, имущественное положение, образование, профессия, сведения, связанные с поступлением на работу (службу), ее прохождением и увольнением;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данные о супруге, детях и иных членах моей семьи, данные, позволяющие определить мое место жительства, почтовый адрес, телефон и иные индивидуальные средства коммуникации, а также моей супруги (супру</w:t>
      </w:r>
      <w:r>
        <w:rPr>
          <w:rFonts w:ascii="Times New Roman" w:hAnsi="Times New Roman" w:cs="Times New Roman"/>
          <w:sz w:val="24"/>
          <w:szCs w:val="24"/>
        </w:rPr>
        <w:t xml:space="preserve">га), детей и иных членов моей семьи, данные, позволяющие определить, вла</w:t>
      </w:r>
      <w:r>
        <w:rPr>
          <w:rFonts w:ascii="Times New Roman" w:hAnsi="Times New Roman" w:cs="Times New Roman"/>
          <w:sz w:val="24"/>
          <w:szCs w:val="24"/>
        </w:rPr>
        <w:t xml:space="preserve">дении языками (родной язык, русский язык, другой язык или другие языки), образовании (общее (начальное общее, основное общее, среднее (полное) общее) и профессиональное (начальное профессиональное, среднее профессиональное, высшее профессиональное, послеву</w:t>
      </w:r>
      <w:r>
        <w:rPr>
          <w:rFonts w:ascii="Times New Roman" w:hAnsi="Times New Roman" w:cs="Times New Roman"/>
          <w:sz w:val="24"/>
          <w:szCs w:val="24"/>
        </w:rPr>
        <w:t xml:space="preserve">зовское профессиональное), источниках средств к существованию (доход от трудовой деятельности или иного занятия, пенсия, в том числе пенсия по инвалидности, стипендия, пособие, другой вид государственного обеспечения, иной источник средств к существованию)</w:t>
      </w:r>
      <w:r>
        <w:rPr>
          <w:rFonts w:ascii="Times New Roman" w:hAnsi="Times New Roman" w:cs="Times New Roman"/>
          <w:sz w:val="24"/>
          <w:szCs w:val="24"/>
        </w:rPr>
        <w:t xml:space="preserve">, биометрические данные (сведения, которые характеризуют физиологические и биологические особенности человека, на основании которых можно установить его личность, в том числе фотография лица, фотоизображение различным способом, характер написания подписи).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распространяется на размещение моих персональных данных на официальном сайте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Нефтекумского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Ставропольского края, в официальных печатных изданиях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Нефтекумского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Ставропольского края.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Вышеприведенное согласие на обработку моих персональных данных представлено с учетом </w:t>
      </w:r>
      <w:hyperlink r:id="rId18" w:tooltip="consultantplus://offline/ref=EA460C8CD45F660C4D6DAC62938973566646AF4BFC0D4E0368ACB9FB1F9ECC514D145B32AD34628EwCK4K" w:history="1">
        <w:r>
          <w:rPr>
            <w:rFonts w:ascii="Times New Roman" w:hAnsi="Times New Roman" w:cs="Times New Roman"/>
            <w:sz w:val="24"/>
            <w:szCs w:val="24"/>
          </w:rPr>
          <w:t xml:space="preserve">пункта 2 статьи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9" w:tooltip="consultantplus://offline/ref=EA460C8CD45F660C4D6DAC62938973566646AF4BFC0D4E0368ACB9FB1F9ECC514D145B32AD346281wCK4K" w:history="1">
        <w:r>
          <w:rPr>
            <w:rFonts w:ascii="Times New Roman" w:hAnsi="Times New Roman" w:cs="Times New Roman"/>
            <w:sz w:val="24"/>
            <w:szCs w:val="24"/>
          </w:rPr>
          <w:t xml:space="preserve">пункта 2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«О персональных данных», в соответствии с которыми обработка персональных данных, осуществляемая на основе Федерального </w:t>
      </w:r>
      <w:hyperlink r:id="rId20" w:tooltip="consultantplus://offline/ref=EA460C8CD45F660C4D6DAC62938973566646AF4BFC0D4E0368ACB9FB1Fw9KEK" w:history="1">
        <w:r>
          <w:rPr>
            <w:rFonts w:ascii="Times New Roman" w:hAnsi="Times New Roman" w:cs="Times New Roman"/>
            <w:sz w:val="24"/>
            <w:szCs w:val="24"/>
          </w:rPr>
          <w:t xml:space="preserve"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либо для исполнения договора, стороной в котором я являюсь, может осуществляться без моего дополнительного согласия.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</w:t>
      </w:r>
      <w:r>
        <w:rPr>
          <w:rFonts w:ascii="Times New Roman" w:hAnsi="Times New Roman" w:cs="Times New Roman"/>
          <w:sz w:val="24"/>
          <w:szCs w:val="24"/>
        </w:rPr>
        <w:t xml:space="preserve">предоставляется на осуществление любых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</w:t>
      </w:r>
      <w:r>
        <w:rPr>
          <w:rFonts w:ascii="Times New Roman" w:hAnsi="Times New Roman" w:cs="Times New Roman"/>
          <w:sz w:val="24"/>
          <w:szCs w:val="24"/>
        </w:rPr>
        <w:t xml:space="preserve">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федерального законодательства.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до дня отзыва в письменной форме.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__________________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right="-285" w:firstLine="567"/>
        <w:jc w:val="both"/>
        <w:spacing w:after="0" w:afterAutospacing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(дата)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(Ф.И.О.)</w:t>
      </w:r>
      <w:r>
        <w:rPr>
          <w:rFonts w:ascii="Times New Roman" w:hAnsi="Times New Roman" w:cs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times new roman cyr">
    <w:panose1 w:val="020206030504050203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  <w:style w:type="character" w:styleId="816" w:customStyle="1">
    <w:name w:val="Emphasis"/>
    <w:uiPriority w:val="20"/>
    <w:qFormat/>
    <w:rPr>
      <w:i/>
      <w:iCs/>
    </w:rPr>
  </w:style>
  <w:style w:type="character" w:styleId="817" w:customStyle="1">
    <w:name w:val="Гипертекстовая ссылка"/>
    <w:uiPriority w:val="99"/>
    <w:rPr>
      <w:color w:val="106bbe"/>
    </w:rPr>
  </w:style>
  <w:style w:type="character" w:styleId="818" w:customStyle="1">
    <w:name w:val="Цветовое выделение"/>
    <w:uiPriority w:val="99"/>
    <w:rPr>
      <w:b/>
      <w:bCs/>
      <w:color w:val="26282f"/>
    </w:rPr>
  </w:style>
  <w:style w:type="paragraph" w:styleId="819" w:customStyle="1">
    <w:name w:val="ConsPlusNormal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20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21" w:customStyle="1">
    <w:name w:val="Заголовок статьи"/>
    <w:uiPriority w:val="99"/>
    <w:pPr>
      <w:contextualSpacing w:val="0"/>
      <w:ind w:left="1612" w:right="0" w:hanging="892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cs="Times New Roman CYR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22" w:customStyle="1">
    <w:name w:val="s_1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23" w:customStyle="1">
    <w:name w:val="Нормальный (таблица)"/>
    <w:uiPriority w:val="99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cs="Times New Roman CYR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24" w:customStyle="1">
    <w:name w:val="Прижатый влево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cs="Times New Roman CYR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25" w:customStyle="1">
    <w:name w:val="Таблицы (моноширинный)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cs="Courier New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hyperlink" Target="https://internet.garant.ru/document/redirect/12182695/85" TargetMode="External"/><Relationship Id="rId10" Type="http://schemas.openxmlformats.org/officeDocument/2006/relationships/hyperlink" Target="https://internet.garant.ru/document/redirect/12125268/66" TargetMode="External"/><Relationship Id="rId11" Type="http://schemas.openxmlformats.org/officeDocument/2006/relationships/hyperlink" Target="https://internet.garant.ru/document/redirect/12172413/3000" TargetMode="External"/><Relationship Id="rId12" Type="http://schemas.openxmlformats.org/officeDocument/2006/relationships/hyperlink" Target="https://internet.garant.ru/document/redirect/12172413/0" TargetMode="External"/><Relationship Id="rId13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12148567/0" TargetMode="External"/><Relationship Id="rId15" Type="http://schemas.openxmlformats.org/officeDocument/2006/relationships/hyperlink" Target="https://internet.garant.ru/document/redirect/12182695/0" TargetMode="External"/><Relationship Id="rId16" Type="http://schemas.openxmlformats.org/officeDocument/2006/relationships/hyperlink" Target="https://internet.garant.ru/document/redirect/412753713/1000" TargetMode="External"/><Relationship Id="rId17" Type="http://schemas.openxmlformats.org/officeDocument/2006/relationships/hyperlink" Target="consultantplus://offline/ref=EA460C8CD45F660C4D6DAC62938973566646AF4BFC0D4E0368ACB9FB1F9ECC514D145B32AD34628AwCKDK" TargetMode="External"/><Relationship Id="rId18" Type="http://schemas.openxmlformats.org/officeDocument/2006/relationships/hyperlink" Target="consultantplus://offline/ref=EA460C8CD45F660C4D6DAC62938973566646AF4BFC0D4E0368ACB9FB1F9ECC514D145B32AD34628EwCK4K" TargetMode="External"/><Relationship Id="rId19" Type="http://schemas.openxmlformats.org/officeDocument/2006/relationships/hyperlink" Target="consultantplus://offline/ref=EA460C8CD45F660C4D6DAC62938973566646AF4BFC0D4E0368ACB9FB1F9ECC514D145B32AD346281wCK4K" TargetMode="External"/><Relationship Id="rId20" Type="http://schemas.openxmlformats.org/officeDocument/2006/relationships/hyperlink" Target="consultantplus://offline/ref=EA460C8CD45F660C4D6DAC62938973566646AF4BFC0D4E0368ACB9FB1Fw9KE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2026-08-12T05:53:09Z</dcterms:modified>
</cp:coreProperties>
</file>