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6454072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b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0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</w:t>
      </w:r>
      <w:r>
        <w:rPr>
          <w:rFonts w:ascii="Times New Roman" w:hAnsi="Times New Roman" w:cs="Times New Roman"/>
          <w:sz w:val="28"/>
          <w:szCs w:val="28"/>
        </w:rPr>
        <w:t xml:space="preserve">26 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г. Нефтекумск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605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прогнозный план (программу) приватизации муниципального имущества Нефтекумского муниципального округа Ставропольского края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год, утвержденный решением Думы Нефтекумского муниципального округа Ставропольского края от </w:t>
      </w:r>
      <w:r>
        <w:rPr>
          <w:rFonts w:ascii="Times New Roman" w:hAnsi="Times New Roman" w:cs="Times New Roman"/>
          <w:sz w:val="28"/>
          <w:szCs w:val="28"/>
        </w:rPr>
        <w:t xml:space="preserve">16</w:t>
      </w:r>
      <w:r>
        <w:rPr>
          <w:rFonts w:ascii="Times New Roman" w:hAnsi="Times New Roman" w:cs="Times New Roman"/>
          <w:sz w:val="28"/>
          <w:szCs w:val="28"/>
        </w:rPr>
        <w:t xml:space="preserve"> сентября 20</w:t>
      </w:r>
      <w:r>
        <w:rPr>
          <w:rFonts w:ascii="Times New Roman" w:hAnsi="Times New Roman" w:cs="Times New Roman"/>
          <w:sz w:val="28"/>
          <w:szCs w:val="28"/>
        </w:rPr>
        <w:t xml:space="preserve">25 года № 479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-283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Думы Нефтекумского муниципального округа Ставропольского края от 24 октября 2023 года № 195 «Об утверждении Порядка приватизации муниципального имущества Нефтекумского муниципального округа Ставропольского края»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-283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прогнозн</w:t>
      </w:r>
      <w:r>
        <w:rPr>
          <w:rFonts w:ascii="Times New Roman" w:hAnsi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cs="Times New Roman"/>
          <w:sz w:val="28"/>
          <w:szCs w:val="28"/>
        </w:rPr>
        <w:t xml:space="preserve"> план (программ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) приватизации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 на 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год, утвержденный решением Думы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Ставропольского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16 сентября 2025 года № 479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дополнить строк</w:t>
      </w:r>
      <w:r>
        <w:rPr>
          <w:rFonts w:ascii="Times New Roman" w:hAnsi="Times New Roman" w:cs="Times New Roman"/>
          <w:sz w:val="28"/>
          <w:szCs w:val="28"/>
        </w:rPr>
        <w:t xml:space="preserve">ой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96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0"/>
        <w:gridCol w:w="1985"/>
        <w:gridCol w:w="2267"/>
        <w:gridCol w:w="996"/>
        <w:gridCol w:w="1134"/>
        <w:gridCol w:w="1383"/>
      </w:tblGrid>
      <w:tr>
        <w:trPr>
          <w:trHeight w:val="1417"/>
        </w:trPr>
        <w:tc>
          <w:tcPr>
            <w:tcW w:w="708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0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 PEUGEOT BOXER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край, Нефтекумский муниципальный округ, г. Нефтекумск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7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89222334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изготовления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г., цвет желтый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996" w:type="dxa"/>
            <w:vAlign w:val="center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квартал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83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right="-1" w:firstLine="709"/>
        <w:jc w:val="both"/>
        <w:spacing w:after="0" w:afterAutospacing="0" w:line="240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-283" w:firstLine="709"/>
        <w:jc w:val="both"/>
        <w:spacing w:after="0" w:afterAutospacing="0" w:line="240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постоянную комиссию по бюджету, экономической политике, налогам, собственности и </w:t>
      </w:r>
      <w:r>
        <w:rPr>
          <w:rFonts w:ascii="Times New Roman" w:hAnsi="Times New Roman" w:cs="Times New Roman"/>
          <w:sz w:val="28"/>
          <w:szCs w:val="28"/>
        </w:rPr>
        <w:t xml:space="preserve">инвестициям Думы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(заместитель председателя комиссии - А.А. Омаров).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left="0" w:right="-283"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Нефтекумского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left="0" w:right="-141" w:firstLine="0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6"/>
        <w:contextualSpacing/>
        <w:ind w:firstLine="0"/>
        <w:spacing w:after="0" w:afterAutospacing="0" w:line="240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Д.Н. Сокуренко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paragraph" w:styleId="816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7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2026-09-08T11:18:18Z</dcterms:modified>
</cp:coreProperties>
</file>