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jc w:val="center"/>
        <w:tabs>
          <w:tab w:val="left" w:pos="4536" w:leader="none"/>
        </w:tabs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  <w:t xml:space="preserve">ПОСТАН</w:t>
      </w:r>
      <w:r>
        <w:rPr>
          <w:rFonts w:ascii="Times New Roman" w:hAnsi="Times New Roman" w:cs="Times New Roman"/>
          <w:sz w:val="32"/>
          <w:szCs w:val="32"/>
          <w:highlight w:val="none"/>
        </w:rPr>
        <w:t xml:space="preserve">ОВЛЕНИЕ</w:t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АДМИНИСТРАЦИИ НЕФТЕКУМСКОГО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МУНИЦИПАЛЬНОГО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ОКРУГА СТАВРОПОЛЬСКОГО КРАЯ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jc w:val="center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9"/>
        <w:jc w:val="both"/>
        <w:spacing w:line="240" w:lineRule="exact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размещении временных нестац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ионарных аттракционов, батутов, передвижных цирков и зоопарков, а также другого развлекательного оборудования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на территории Нефтекумского 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муниципального</w:t>
      </w:r>
      <w:r>
        <w:rPr>
          <w:rFonts w:ascii="Times New Roman" w:hAnsi="Times New Roman" w:cs="Times New Roman"/>
          <w:b w:val="0"/>
          <w:sz w:val="28"/>
          <w:szCs w:val="28"/>
          <w:highlight w:val="none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9"/>
        <w:jc w:val="both"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79"/>
        <w:jc w:val="both"/>
        <w:spacing w:line="240" w:lineRule="exact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  <w:t xml:space="preserve">В соответствии с Ф</w:t>
      </w:r>
      <w:r>
        <w:rPr>
          <w:rFonts w:ascii="Times New Roman" w:hAnsi="Times New Roman"/>
          <w:sz w:val="28"/>
          <w:szCs w:val="28"/>
          <w:highlight w:val="none"/>
        </w:rPr>
        <w:t xml:space="preserve">едеральным законом от 28 декабря 2009 г. №</w:t>
      </w:r>
      <w:hyperlink r:id="rId12" w:tooltip="consultantplus://offline/ref=F10853AB7E1BC9A9CFD977BE302AC2E1F97FF0DD214FED9B4CA610F0209F767C716E8E65C70A80A8ZDo0P" w:history="1">
        <w:r>
          <w:rPr>
            <w:rFonts w:ascii="Times New Roman" w:hAnsi="Times New Roman"/>
            <w:sz w:val="28"/>
            <w:szCs w:val="28"/>
            <w:highlight w:val="none"/>
          </w:rPr>
          <w:t xml:space="preserve"> 381-ФЗ</w:t>
        </w:r>
      </w:hyperlink>
      <w:r>
        <w:rPr>
          <w:rFonts w:ascii="Times New Roman" w:hAnsi="Times New Roman"/>
          <w:sz w:val="28"/>
          <w:szCs w:val="28"/>
          <w:highlight w:val="none"/>
        </w:rPr>
        <w:t xml:space="preserve"> «Об основах государственного регулирования торговой деятельности в Российской Федерации», </w:t>
      </w:r>
      <w:r>
        <w:rPr>
          <w:rFonts w:ascii="Times New Roman" w:hAnsi="Times New Roman"/>
          <w:sz w:val="28"/>
          <w:szCs w:val="28"/>
          <w:highlight w:val="none"/>
        </w:rPr>
        <w:t xml:space="preserve">Федеральным законом </w:t>
      </w:r>
      <w:r>
        <w:rPr>
          <w:rFonts w:ascii="Times New Roman" w:hAnsi="Times New Roman"/>
          <w:sz w:val="28"/>
          <w:szCs w:val="28"/>
          <w:highlight w:val="none"/>
        </w:rPr>
        <w:t xml:space="preserve">от 26 июля 2006 г. №</w:t>
      </w:r>
      <w:hyperlink r:id="rId13" w:tooltip="consultantplus://offline/ref=F10853AB7E1BC9A9CFD977BE302AC2E1F97DF0D82445ED9B4CA610F020Z9oFP" w:history="1">
        <w:r>
          <w:rPr>
            <w:rFonts w:ascii="Times New Roman" w:hAnsi="Times New Roman"/>
            <w:sz w:val="28"/>
            <w:szCs w:val="28"/>
            <w:highlight w:val="none"/>
          </w:rPr>
          <w:t xml:space="preserve"> 135-ФЗ</w:t>
        </w:r>
      </w:hyperlink>
      <w:r>
        <w:rPr>
          <w:rFonts w:ascii="Times New Roman" w:hAnsi="Times New Roman"/>
          <w:sz w:val="28"/>
          <w:szCs w:val="28"/>
          <w:highlight w:val="none"/>
        </w:rPr>
        <w:t xml:space="preserve"> «О защите конкуренции», </w:t>
      </w:r>
      <w:r>
        <w:rPr>
          <w:rFonts w:ascii="Times New Roman" w:hAnsi="Times New Roman"/>
          <w:sz w:val="28"/>
          <w:szCs w:val="28"/>
          <w:highlight w:val="none"/>
        </w:rPr>
        <w:t xml:space="preserve">Ф</w:t>
      </w:r>
      <w:r>
        <w:rPr>
          <w:rFonts w:ascii="Times New Roman" w:hAnsi="Times New Roman"/>
          <w:sz w:val="28"/>
          <w:szCs w:val="28"/>
          <w:highlight w:val="none"/>
        </w:rPr>
        <w:t xml:space="preserve">едеральным законом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от 06 октября 2003 г. №</w:t>
      </w:r>
      <w:hyperlink r:id="rId14" w:tooltip="consultantplus://offline/ref=F10853AB7E1BC9A9CFD977BE302AC2E1F977F5DE2F4CED9B4CA610F0209F767C716E8E65C70A80A1ZDo6P" w:history="1">
        <w:r>
          <w:rPr>
            <w:rFonts w:ascii="Times New Roman" w:hAnsi="Times New Roman"/>
            <w:sz w:val="28"/>
            <w:szCs w:val="28"/>
            <w:highlight w:val="none"/>
          </w:rPr>
          <w:t xml:space="preserve"> 131-ФЗ</w:t>
        </w:r>
      </w:hyperlink>
      <w:r>
        <w:rPr>
          <w:rFonts w:ascii="Times New Roman" w:hAnsi="Times New Roman"/>
          <w:sz w:val="28"/>
          <w:szCs w:val="28"/>
          <w:highlight w:val="none"/>
        </w:rPr>
        <w:t xml:space="preserve"> «Об общи</w:t>
      </w:r>
      <w:r>
        <w:rPr>
          <w:rFonts w:ascii="Times New Roman" w:hAnsi="Times New Roman"/>
          <w:sz w:val="28"/>
          <w:szCs w:val="28"/>
          <w:highlight w:val="none"/>
        </w:rPr>
        <w:t xml:space="preserve">х </w:t>
      </w:r>
      <w:r>
        <w:rPr>
          <w:rFonts w:ascii="Times New Roman" w:hAnsi="Times New Roman"/>
          <w:sz w:val="28"/>
          <w:szCs w:val="28"/>
          <w:highlight w:val="none"/>
        </w:rPr>
        <w:t xml:space="preserve">принципах организации местного самоупр</w:t>
      </w:r>
      <w:r>
        <w:rPr>
          <w:rFonts w:ascii="Times New Roman" w:hAnsi="Times New Roman"/>
          <w:sz w:val="28"/>
          <w:szCs w:val="28"/>
          <w:highlight w:val="none"/>
        </w:rPr>
        <w:t xml:space="preserve">авления в Российской Федерации»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постановлением Правительства Российской Федерации от 20 декабря 2019 г. № 1732 «Об утверждении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требований к те</w:t>
      </w:r>
      <w:r>
        <w:rPr>
          <w:rFonts w:ascii="Times New Roman" w:hAnsi="Times New Roman"/>
          <w:sz w:val="28"/>
          <w:szCs w:val="28"/>
          <w:highlight w:val="none"/>
        </w:rPr>
        <w:t xml:space="preserve">хническому состоянию и эксплуатации аттрак</w:t>
      </w:r>
      <w:r>
        <w:rPr>
          <w:rFonts w:ascii="Times New Roman" w:hAnsi="Times New Roman"/>
          <w:sz w:val="28"/>
          <w:szCs w:val="28"/>
          <w:highlight w:val="none"/>
        </w:rPr>
        <w:t xml:space="preserve">ционов»,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постановлением Правительства Российской Федерации от 30 декабря 2019 г. № 1937 «Об утверждении требований к использованию животных в культурно-зрелищных целях и их содержанию»,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постановлением Правительства Российской Федерации от 30 декабря 2019 г</w:t>
      </w:r>
      <w:r>
        <w:rPr>
          <w:rFonts w:ascii="Times New Roman" w:hAnsi="Times New Roman"/>
          <w:sz w:val="28"/>
          <w:szCs w:val="28"/>
          <w:highlight w:val="none"/>
        </w:rPr>
        <w:t xml:space="preserve">. № 1939 «Об утверждении Правил государственной регистр</w:t>
      </w:r>
      <w:r>
        <w:rPr>
          <w:rFonts w:ascii="Times New Roman" w:hAnsi="Times New Roman"/>
          <w:sz w:val="28"/>
          <w:szCs w:val="28"/>
          <w:highlight w:val="none"/>
        </w:rPr>
        <w:t xml:space="preserve">ации аттракционов», </w:t>
      </w:r>
      <w:r>
        <w:rPr>
          <w:rFonts w:ascii="Times New Roman" w:hAnsi="Times New Roman"/>
          <w:sz w:val="28"/>
          <w:szCs w:val="28"/>
          <w:highlight w:val="none"/>
        </w:rPr>
        <w:t xml:space="preserve">Законом Ставропольского края от 24 июля 2023 г. № 76-кз «О региональном государственном контроле (надзоре) в области технического</w:t>
      </w:r>
      <w:r>
        <w:rPr>
          <w:rFonts w:ascii="Times New Roman" w:hAnsi="Times New Roman"/>
          <w:sz w:val="28"/>
          <w:szCs w:val="28"/>
          <w:highlight w:val="none"/>
        </w:rPr>
        <w:t xml:space="preserve"> состояния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и эксплуатации аттракционов на территории Ставропольского края»,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</w:r>
      <w:hyperlink r:id="rId15" w:tooltip="consultantplus://offline/ref=F10853AB7E1BC9A9CFD969B326469CEBFC74AFD1274CE1CF17FA16A77FCF7029312E8830844E8CA8D4D50415Z4oFP" w:history="1">
        <w:r>
          <w:rPr>
            <w:rFonts w:ascii="Times New Roman" w:hAnsi="Times New Roman"/>
            <w:sz w:val="28"/>
            <w:szCs w:val="28"/>
            <w:highlight w:val="none"/>
          </w:rPr>
          <w:t xml:space="preserve">Уставом</w:t>
        </w:r>
      </w:hyperlink>
      <w:r>
        <w:rPr>
          <w:rFonts w:ascii="Times New Roman" w:hAnsi="Times New Roman"/>
          <w:sz w:val="28"/>
          <w:szCs w:val="28"/>
          <w:highlight w:val="none"/>
        </w:rPr>
        <w:t xml:space="preserve"> Нефтекумского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муниципального</w:t>
      </w:r>
      <w:r>
        <w:rPr>
          <w:rFonts w:ascii="Times New Roman" w:hAnsi="Times New Roman"/>
          <w:sz w:val="28"/>
          <w:szCs w:val="28"/>
          <w:highlight w:val="none"/>
        </w:rPr>
        <w:t xml:space="preserve"> округа Ставропольского края, утвержденным </w:t>
      </w:r>
      <w:r>
        <w:rPr>
          <w:rFonts w:ascii="Times New Roman" w:hAnsi="Times New Roman"/>
          <w:sz w:val="28"/>
          <w:szCs w:val="28"/>
          <w:highlight w:val="none"/>
        </w:rPr>
        <w:t xml:space="preserve">решением Думы Нефтекумского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муниципального</w:t>
      </w:r>
      <w:r>
        <w:rPr>
          <w:rFonts w:ascii="Times New Roman" w:hAnsi="Times New Roman"/>
          <w:sz w:val="28"/>
          <w:szCs w:val="28"/>
          <w:highlight w:val="none"/>
        </w:rPr>
        <w:t xml:space="preserve"> округа Ставропольского </w:t>
      </w:r>
      <w:r>
        <w:rPr>
          <w:rFonts w:ascii="Times New Roman" w:hAnsi="Times New Roman"/>
          <w:sz w:val="28"/>
          <w:szCs w:val="28"/>
          <w:highlight w:val="none"/>
        </w:rPr>
        <w:t xml:space="preserve">края от 15 августа 2023</w:t>
      </w:r>
      <w:r>
        <w:rPr>
          <w:rFonts w:ascii="Times New Roman" w:hAnsi="Times New Roman"/>
          <w:sz w:val="28"/>
          <w:szCs w:val="28"/>
          <w:highlight w:val="none"/>
        </w:rPr>
        <w:t xml:space="preserve"> г.</w:t>
      </w:r>
      <w:r>
        <w:rPr>
          <w:rFonts w:ascii="Times New Roman" w:hAnsi="Times New Roman"/>
          <w:sz w:val="28"/>
          <w:szCs w:val="28"/>
          <w:highlight w:val="none"/>
        </w:rPr>
        <w:t xml:space="preserve"> № 129</w:t>
      </w:r>
      <w:r>
        <w:rPr>
          <w:rFonts w:ascii="Times New Roman" w:hAnsi="Times New Roman"/>
          <w:sz w:val="28"/>
          <w:szCs w:val="28"/>
          <w:highlight w:val="none"/>
        </w:rPr>
        <w:t xml:space="preserve">,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Правилами благоустройства территории </w:t>
      </w:r>
      <w:r>
        <w:rPr>
          <w:rFonts w:ascii="Times New Roman" w:hAnsi="Times New Roman"/>
          <w:sz w:val="28"/>
          <w:szCs w:val="28"/>
          <w:highlight w:val="none"/>
        </w:rPr>
        <w:t xml:space="preserve">Нефтекумского муниципального округа</w:t>
      </w:r>
      <w:r>
        <w:rPr>
          <w:rFonts w:ascii="Times New Roman" w:hAnsi="Times New Roman"/>
          <w:spacing w:val="1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Ставропольского края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у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твержденным решением Думы Нефтекумско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го муниципального округа Ставропольского края от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18 июня 2024 г. № 290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highlight w:val="none"/>
        </w:rPr>
        <w:t xml:space="preserve">в целях создания условий для массового</w:t>
      </w:r>
      <w:r>
        <w:rPr>
          <w:rFonts w:ascii="Times New Roman" w:hAnsi="Times New Roman"/>
          <w:sz w:val="28"/>
          <w:szCs w:val="28"/>
          <w:highlight w:val="none"/>
        </w:rPr>
        <w:t xml:space="preserve"> отдыха граждан, упорядочения </w:t>
      </w:r>
      <w:r>
        <w:rPr>
          <w:rFonts w:ascii="Times New Roman" w:hAnsi="Times New Roman"/>
          <w:sz w:val="28"/>
          <w:szCs w:val="28"/>
          <w:highlight w:val="none"/>
        </w:rPr>
        <w:t xml:space="preserve">размещения временных нестационарных аттракционов, батутов, передвижных цирков и зоопарков, а также другого развлекательного оборудования</w:t>
      </w:r>
      <w:r>
        <w:rPr>
          <w:rFonts w:ascii="Times New Roman" w:hAnsi="Times New Roman"/>
          <w:sz w:val="28"/>
          <w:szCs w:val="28"/>
          <w:highlight w:val="none"/>
        </w:rPr>
        <w:t xml:space="preserve">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8"/>
          <w:szCs w:val="28"/>
          <w:highlight w:val="none"/>
        </w:rPr>
        <w:t xml:space="preserve">, администрация Нефтекумского </w:t>
      </w:r>
      <w:r>
        <w:rPr>
          <w:rFonts w:ascii="Times New Roman" w:hAnsi="Times New Roman"/>
          <w:sz w:val="28"/>
          <w:szCs w:val="28"/>
          <w:highlight w:val="none"/>
        </w:rPr>
        <w:t xml:space="preserve">муниципального</w:t>
      </w:r>
      <w:r>
        <w:rPr>
          <w:rFonts w:ascii="Times New Roman" w:hAnsi="Times New Roman"/>
          <w:sz w:val="28"/>
          <w:szCs w:val="28"/>
          <w:highlight w:val="none"/>
        </w:rPr>
        <w:t xml:space="preserve"> округа Ставропольского края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7"/>
        <w:ind w:firstLine="0"/>
        <w:jc w:val="both"/>
        <w:rPr>
          <w:rFonts w:ascii="Times New Roman" w:hAnsi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НОВЛЯЕТ: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прилагаемые: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1.1.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П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оложение 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размещении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оборудования на территории Нефтекумского муниципального округа Ставропо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льского края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1.2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hyperlink w:tooltip="#P576" w:anchor="P576" w:history="1">
        <w:r>
          <w:rPr>
            <w:rFonts w:ascii="Times New Roman" w:hAnsi="Times New Roman" w:cs="Times New Roman"/>
            <w:sz w:val="28"/>
            <w:szCs w:val="28"/>
            <w:highlight w:val="none"/>
          </w:rPr>
          <w:t xml:space="preserve">Методику</w:t>
        </w:r>
      </w:hyperlink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определения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размера платы за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временных нестационарных аттракционов, батутов, передвижных цирков и зоопарков, а также д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Определить отдел экономического развития администрации Нефтекумского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 Ставропольского края органом, уполномоченным в сфере размещения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территории Нефтекумского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 Ставропольского края (далее - уполномоченный орган).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Поручить уполномоченному органу: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1. Заключать договоры о размещении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на территории Нефтекумского муниципального округа Ставропольского края.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Обеспечить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выполнением хозяйствующими субъектами (юридическими лицами, индивидуальными предпринимателями)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условий заключенных договоров о размещении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условий положения о размещении нестационарных торговых объектов (об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ъектов по предоставлению услуг) на территории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Систематически проводить анализ оптимальности размещения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и вносить предложения по упорядочению и оптимизации размещения таких объектов.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Управлению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имущественных и земельных отношений администрации Нефтекумского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 Ставропольского края принимать в установленном порядке меры по привлечению к ответственности лиц,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осуществляющих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самовольное размещение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территории Нефтекумского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 Ставропольского края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5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Отделу по информационным технологиям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администрации Нефтекумского муниципального округа Ставропольского края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разместить 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астоящее постановление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 официальном сайте администрации Нефтекумского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 Ставропольского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края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настоящего постановления возложить на первого заместителя главы администрации Нефтекумского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 Ставропольского края Заиченко А.А.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53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7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Настоящее постановление вступает в силу со дня его официального обнародования.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Глава Нефтекумского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округа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spacing w:line="240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Ставропольского края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Н.Сокуренко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7"/>
        <w:spacing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________________________________________________________________________________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tabs>
          <w:tab w:val="left" w:pos="7655" w:leader="none"/>
          <w:tab w:val="left" w:pos="7797" w:leader="none"/>
        </w:tabs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  <w:t xml:space="preserve">Прое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кт внес начальник отдела экономического развития администрации Нефтекумского муниципального округа Ставропольского края</w:t>
        <w:tab/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М.Ю.Астраданцев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Проект визируют: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Первый заместитель главы администрации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Нефтекумского муниципального округа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Ставропольского края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  <w:tab/>
        <w:tab/>
        <w:tab/>
        <w:t xml:space="preserve">      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А.А.Заиченко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Управляющий делами администрации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Нефтекумского муниципального округа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Ставропольского края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  <w:tab/>
        <w:tab/>
        <w:tab/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А.И.Бобин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Н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ачальник отдела правового, кадрового обеспечения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и профилактики коррупционных правонарушений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администрации Нефтекумского муниципального округа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Ставропольского края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ab/>
        <w:tab/>
        <w:tab/>
        <w:tab/>
        <w:tab/>
        <w:tab/>
        <w:tab/>
        <w:tab/>
        <w:t xml:space="preserve">        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Н.С.Бускина</w:t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/>
          <w:color w:val="auto"/>
          <w:sz w:val="24"/>
          <w:szCs w:val="24"/>
          <w:highlight w:val="none"/>
        </w:rPr>
      </w:r>
    </w:p>
    <w:p>
      <w:pPr>
        <w:spacing w:after="0" w:afterAutospacing="0" w:line="240" w:lineRule="auto"/>
        <w:rPr>
          <w:color w:val="auto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Проект подготовил ведущий специалист отдела экономического развития администрации Нефтекумского муниципального округа Ставропольского края</w:t>
        <w:tab/>
        <w:tab/>
        <w:t xml:space="preserve">      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В.В.Витченко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tbl>
      <w:tblPr>
        <w:tblStyle w:val="88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>
        <w:tblPrEx/>
        <w:trPr/>
        <w:tc>
          <w:tcPr>
            <w:tcW w:w="4503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outlineLvl w:val="0"/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УТВЕРЖДЕНО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постановлением администрации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Нефтекумского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муниципального 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округа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  <w:t xml:space="preserve">Ставропольского края</w:t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highlight w:val="none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ind w:firstLine="0"/>
        <w:jc w:val="center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eastAsia="Times New Roman"/>
          <w:sz w:val="28"/>
          <w:szCs w:val="28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highlight w:val="none"/>
        </w:rPr>
      </w:r>
      <w:bookmarkStart w:id="0" w:name="P50"/>
      <w:r>
        <w:rPr>
          <w:highlight w:val="none"/>
        </w:rPr>
      </w:r>
      <w:bookmarkEnd w:id="0"/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ПОЛОЖЕНИЕ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размещении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передвижных цирков и зоопарков, а также другого развлека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тельного оборудования на территории Нефтекумского муниципального округа Ставропольского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I. Общие положения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оложение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(далее соответственно - 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оложение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муниципальный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ок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руг) разработано в соответствии с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действующим законодательством Российской Федераци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целях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оздания условий для массового отдыха граждан, упорядочения размещения временных нестационарных аттракционов, батутов, передви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жных цирков и зоопарков, а также другого развлекательного оборудования,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соблюдения правил благоустройства, обеспечения чистоты и порядка, безопасности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 территории Нефтекумского муниципального округа Ставропольс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2. Положение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распространяется на отношения, связанные с размещением</w:t>
      </w:r>
      <w:r>
        <w:rPr>
          <w:rFonts w:ascii="Times New Roman" w:hAnsi="Times New Roman"/>
          <w:sz w:val="27"/>
          <w:szCs w:val="27"/>
          <w:highlight w:val="none"/>
        </w:rPr>
        <w:t xml:space="preserve"> временных </w:t>
      </w:r>
      <w:r>
        <w:rPr>
          <w:rFonts w:ascii="Times New Roman" w:hAnsi="Times New Roman"/>
          <w:sz w:val="27"/>
          <w:szCs w:val="27"/>
          <w:highlight w:val="none"/>
        </w:rPr>
        <w:t xml:space="preserve">(до 60 календарных дней) </w:t>
      </w:r>
      <w:r>
        <w:rPr>
          <w:rFonts w:ascii="Times New Roman" w:hAnsi="Times New Roman"/>
          <w:sz w:val="27"/>
          <w:szCs w:val="27"/>
          <w:highlight w:val="none"/>
        </w:rPr>
        <w:t xml:space="preserve">нестационарных аттракционов, батутов, передвижных цирков и зоопарков, а также другого развлекательного оборудования (далее –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</w:t>
      </w:r>
      <w:r>
        <w:rPr>
          <w:rFonts w:ascii="Times New Roman" w:hAnsi="Times New Roman"/>
          <w:sz w:val="27"/>
          <w:szCs w:val="27"/>
          <w:highlight w:val="none"/>
        </w:rPr>
        <w:t xml:space="preserve">аттракционов)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 землях или земельных участках, находящихся в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муниципальной собственности муниципального округа или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государственная собственность на которые не разграничена</w:t>
      </w:r>
      <w:r>
        <w:rPr>
          <w:rFonts w:ascii="Times New Roman" w:hAnsi="Times New Roman"/>
          <w:sz w:val="27"/>
          <w:szCs w:val="27"/>
          <w:highlight w:val="none"/>
        </w:rPr>
        <w:t xml:space="preserve">, и определяет порядок и основания для размещения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муниципального округа</w:t>
      </w:r>
      <w:r>
        <w:rPr>
          <w:rFonts w:ascii="Times New Roman" w:hAnsi="Times New Roman"/>
          <w:sz w:val="27"/>
          <w:szCs w:val="27"/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</w:t>
      </w:r>
      <w:r>
        <w:rPr>
          <w:rFonts w:ascii="Times New Roman" w:hAnsi="Times New Roman"/>
          <w:i/>
          <w:sz w:val="27"/>
          <w:szCs w:val="27"/>
          <w:highlight w:val="none"/>
        </w:rPr>
        <w:t xml:space="preserve">.</w:t>
      </w:r>
      <w:r>
        <w:rPr>
          <w:i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Данное</w:t>
      </w:r>
      <w:r>
        <w:rPr>
          <w:rFonts w:ascii="Times New Roman" w:hAnsi="Times New Roman"/>
          <w:sz w:val="27"/>
          <w:szCs w:val="27"/>
          <w:highlight w:val="none"/>
        </w:rPr>
        <w:t xml:space="preserve"> положение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не распространяется на отношения, связанные с размещением временных </w:t>
      </w:r>
      <w:r>
        <w:rPr>
          <w:rFonts w:ascii="Times New Roman" w:hAnsi="Times New Roman"/>
          <w:sz w:val="27"/>
          <w:szCs w:val="27"/>
          <w:highlight w:val="none"/>
        </w:rPr>
        <w:t xml:space="preserve">аттракционов</w:t>
      </w:r>
      <w:r>
        <w:rPr>
          <w:rFonts w:ascii="Times New Roman" w:hAnsi="Times New Roman"/>
          <w:sz w:val="27"/>
          <w:szCs w:val="27"/>
          <w:highlight w:val="none"/>
        </w:rPr>
        <w:t xml:space="preserve">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в стационарных торговых объектах, иных зданиях, строениях, сооружениях или на земельных участках, находящихся в частной собственности.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4. Термины и понятия, используемые в настоящем </w:t>
      </w:r>
      <w:r>
        <w:rPr>
          <w:rFonts w:ascii="Times New Roman" w:hAnsi="Times New Roman"/>
          <w:sz w:val="27"/>
          <w:szCs w:val="27"/>
          <w:highlight w:val="none"/>
        </w:rPr>
        <w:t xml:space="preserve">положении</w:t>
      </w:r>
      <w:r>
        <w:rPr>
          <w:rFonts w:ascii="Times New Roman" w:hAnsi="Times New Roman"/>
          <w:sz w:val="27"/>
          <w:szCs w:val="27"/>
          <w:highlight w:val="none"/>
        </w:rPr>
        <w:t xml:space="preserve">, применяются в значениях, установленных законодательством </w:t>
      </w:r>
      <w:r>
        <w:rPr>
          <w:rFonts w:ascii="Times New Roman" w:hAnsi="Times New Roman"/>
          <w:sz w:val="27"/>
          <w:szCs w:val="27"/>
          <w:highlight w:val="none"/>
        </w:rPr>
        <w:t xml:space="preserve">Российской Федерации и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Ставропольского края, муниципальными правовыми актам Нефтекумского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муниципального округа Ставропольского края.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5</w:t>
      </w:r>
      <w:r>
        <w:rPr>
          <w:rFonts w:ascii="Times New Roman" w:hAnsi="Times New Roman"/>
          <w:sz w:val="27"/>
          <w:szCs w:val="27"/>
          <w:highlight w:val="none"/>
        </w:rPr>
        <w:t xml:space="preserve">. Субъектами д</w:t>
      </w:r>
      <w:r>
        <w:rPr>
          <w:rFonts w:ascii="Times New Roman" w:hAnsi="Times New Roman"/>
          <w:sz w:val="27"/>
          <w:szCs w:val="27"/>
          <w:highlight w:val="none"/>
        </w:rPr>
        <w:t xml:space="preserve">еятельности по оказанию развлекательных услуг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т</w:t>
      </w:r>
      <w:r>
        <w:rPr>
          <w:rFonts w:ascii="Times New Roman" w:hAnsi="Times New Roman"/>
          <w:sz w:val="27"/>
          <w:szCs w:val="27"/>
          <w:highlight w:val="none"/>
        </w:rPr>
        <w:t xml:space="preserve">орговой деятельности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при </w:t>
      </w:r>
      <w:r>
        <w:rPr>
          <w:rFonts w:ascii="Times New Roman" w:hAnsi="Times New Roman"/>
          <w:sz w:val="27"/>
          <w:szCs w:val="27"/>
          <w:highlight w:val="none"/>
        </w:rPr>
        <w:t xml:space="preserve">размещении временных аттракционов </w:t>
      </w:r>
      <w:r>
        <w:rPr>
          <w:rFonts w:ascii="Times New Roman" w:hAnsi="Times New Roman"/>
          <w:sz w:val="27"/>
          <w:szCs w:val="27"/>
          <w:highlight w:val="none"/>
        </w:rPr>
        <w:t xml:space="preserve">являются юридические лица, индивидуальные предприниматели </w:t>
      </w:r>
      <w:r>
        <w:rPr>
          <w:rFonts w:ascii="Times New Roman" w:hAnsi="Times New Roman"/>
          <w:sz w:val="27"/>
          <w:szCs w:val="27"/>
          <w:highlight w:val="none"/>
        </w:rPr>
        <w:t xml:space="preserve">(далее – хозяйствующий субъект).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6</w:t>
      </w:r>
      <w:r>
        <w:rPr>
          <w:rFonts w:ascii="Times New Roman" w:hAnsi="Times New Roman"/>
          <w:sz w:val="27"/>
          <w:szCs w:val="27"/>
          <w:highlight w:val="none"/>
        </w:rPr>
        <w:t xml:space="preserve">. В</w:t>
      </w:r>
      <w:r>
        <w:rPr>
          <w:rFonts w:ascii="Times New Roman" w:hAnsi="Times New Roman"/>
          <w:sz w:val="27"/>
          <w:szCs w:val="27"/>
          <w:highlight w:val="none"/>
        </w:rPr>
        <w:t xml:space="preserve">ременные а</w:t>
      </w:r>
      <w:r>
        <w:rPr>
          <w:rFonts w:ascii="Times New Roman" w:hAnsi="Times New Roman"/>
          <w:sz w:val="27"/>
          <w:szCs w:val="27"/>
          <w:highlight w:val="none"/>
        </w:rPr>
        <w:t xml:space="preserve">ттракционы, расположенные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 землях или земельных участках, в зданиях, строениях, сооружениях, находящихся в муниципальной собственности или государственная собственность на которые не разграничена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highlight w:val="none"/>
        </w:rPr>
        <w:t xml:space="preserve">размещаются в соответствии со схемой размещения нестационарных торговых объектов (объектов по предоставлению услуг), утверждаемой постановлением администрации Нефтекумского </w:t>
      </w:r>
      <w:r>
        <w:rPr>
          <w:rFonts w:ascii="Times New Roman" w:hAnsi="Times New Roman"/>
          <w:sz w:val="27"/>
          <w:szCs w:val="27"/>
          <w:highlight w:val="none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</w:rPr>
        <w:t xml:space="preserve"> округа Ставропольского края.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7</w:t>
      </w:r>
      <w:r>
        <w:rPr>
          <w:rFonts w:ascii="Times New Roman" w:hAnsi="Times New Roman"/>
          <w:sz w:val="27"/>
          <w:szCs w:val="27"/>
          <w:highlight w:val="none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</w:rPr>
        <w:t xml:space="preserve">Документом, подтверждающим право на размещение в</w:t>
      </w:r>
      <w:r>
        <w:rPr>
          <w:rFonts w:ascii="Times New Roman" w:hAnsi="Times New Roman"/>
          <w:sz w:val="27"/>
          <w:szCs w:val="27"/>
          <w:highlight w:val="none"/>
        </w:rPr>
        <w:t xml:space="preserve">ременных аттракционов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 землях или земельных участках, находящихся в муниципальной собственности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муниципального округа или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государственная собственность на которые не разграничена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highlight w:val="none"/>
        </w:rPr>
        <w:t xml:space="preserve">является договор о размещении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</w:t>
      </w:r>
      <w:r>
        <w:rPr>
          <w:rFonts w:ascii="Times New Roman" w:hAnsi="Times New Roman"/>
          <w:sz w:val="27"/>
          <w:szCs w:val="27"/>
          <w:highlight w:val="none"/>
        </w:rPr>
        <w:t xml:space="preserve"> на территории Нефтекумского </w:t>
      </w:r>
      <w:r>
        <w:rPr>
          <w:rFonts w:ascii="Times New Roman" w:hAnsi="Times New Roman"/>
          <w:sz w:val="27"/>
          <w:szCs w:val="27"/>
          <w:highlight w:val="none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</w:rPr>
        <w:t xml:space="preserve"> округа Ставропольского края (далее – договор о размещении).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8</w:t>
      </w:r>
      <w:r>
        <w:rPr>
          <w:rFonts w:ascii="Times New Roman" w:hAnsi="Times New Roman"/>
          <w:sz w:val="27"/>
          <w:szCs w:val="27"/>
          <w:highlight w:val="none"/>
        </w:rPr>
        <w:t xml:space="preserve">. Заключение договора о размещении </w:t>
      </w:r>
      <w:r>
        <w:rPr>
          <w:rFonts w:ascii="Times New Roman" w:hAnsi="Times New Roman"/>
          <w:sz w:val="27"/>
          <w:szCs w:val="27"/>
          <w:highlight w:val="none"/>
        </w:rPr>
        <w:t xml:space="preserve">на землях или земельных участках, находящихся в муниципальной собственности муниципального округа или государственная собственность на которые не разграничена</w:t>
      </w:r>
      <w:r>
        <w:rPr>
          <w:rFonts w:ascii="Times New Roman" w:hAnsi="Times New Roman"/>
          <w:sz w:val="27"/>
          <w:szCs w:val="27"/>
          <w:highlight w:val="none"/>
        </w:rPr>
        <w:t xml:space="preserve">, осуществляется в порядке, установленном настоящим постановлением.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9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Порядок размещения и использования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на землях или земельных участках, в зданиях,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строениях, сооружениях, находящихся в частной собственности, в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государственной собственности, а также в зданиях, строениях, сооружениях,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находящихся в муниципальной собственности муниципального округа,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определяется собственником или правообладателем в соответствии с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требованиями, установленными законодательством Российской Федерации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II.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Способы и порядок размещения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0"/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  <w:suppressLineNumbers w:val="0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10. Основанием для размещения временных аттракционов является договор 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Нефтекумского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муниципального округа Ставропольского края, заключенный между хозяйствующим субъектом и администрацией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Нефтекумского муниципального округ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 Ставропольского края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(далее - админ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истрация)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по форме согласно прило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жению 2 к настоящему положению.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11. Заявление о заключении договора о размещении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подается в админис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трацию по форме согласно приложению 1 к настоящему положению и реги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стрируется в день подачи.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12. Заявление подается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не ранее чем за 1 месяц 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не позднее чем за 10 рабочих дней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предполагаемой даты размещения временных аттракционов.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л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ш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л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выше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ы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х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в, а также лицами, не зарегистрированными в установленном законом порядке в качестве юридического лица или индивидуального предпринимателя,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ю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ю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13. К заявлению прилагаются следующие документы: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док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умент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а, удостоверяющего личность заявителя;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документа, подтверждающего полномочия лица на осуществление действий от имени юридического лица или индивидуального предпринимателя;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3) фото внешнего оформления, а также схема расположения временных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4)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пас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портов или формуляров аттракционов (на русском языке);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5)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руководств по эксплуатации аттракционов;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6)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руководств по техническому обслуживанию и ремонту аттракционов;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7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видетельств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государственной регистрации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месту установки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 г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осударственного регистрационного знака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выданных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исполнительным органом субъекта Российской Федерации, осуществляющим региональный государственный надзор в области технического состояния и эксплуатации самоходных машин и других видов техники, аттракционов (далее - орга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ны гостехнадзора)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8)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аверенные эксплуатантом копии журналов, обеспечивающих учет выполнения требований по эксплуатации, а также техническому обслуживанию и ремонту аттракциона (для аттракционов, ранее находившихся в эксплуатации, - за период не менее чем 12 месяцев до дня пода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чи заявления, а если аттракцион эксплуатировался менее 12 месяцев, - за период эксплуатации аттракциона)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9) копии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приказов об организации внутреннего контроля, назначении аттестованных инженерно-технических специалистов, отвечающих за безопасную эксплуатацию временных аттракционов, а также оперативно-технического, ремонтного и обслуживающего временный 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аттракцион персонала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  <w:t xml:space="preserve">;</w:t>
      </w:r>
      <w:r>
        <w:rPr>
          <w:rFonts w:ascii="Times New Roman" w:hAnsi="Times New Roman" w:cs="Times New Roman"/>
          <w:sz w:val="27"/>
          <w:szCs w:val="27"/>
          <w:highlight w:val="none"/>
        </w:rPr>
      </w:r>
      <w:r>
        <w:rPr>
          <w:rFonts w:ascii="Times New Roman" w:hAnsi="Times New Roman" w:cs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10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) копия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трахового полиса страхования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при эксплуат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ации аттракционов (при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наличии)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11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сертификатов соответствия или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деклараций о соответствии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оборудования всем установленным нормам и стандартам;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12)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сертификатов соответствия гигиеническим, противопожарным и техническим требованиям;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13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технических паспортов завода изготовителя на клетки для животных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(в случае размещения передвижных цирков, зоопарков, зоотеатров и т.п.)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14)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ветеринарных свидетельств (в случае размещения передвижных цирков, зоопарков, зоотеатров и т.п.);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15) копии документов, подтверждающих проведение обязательных вакцинаций, (ветеринар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ных обработок, диагностических исследований) в соответствии с требованиями ветеринарного законодательства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(в случае размещения передвижных цирков, зоопарков, зоотеатров и т.п.)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14. Копии документов должны быть заверены подписью и печатью юридич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еского лица или подписью (печатью при наличии) индивидуального предпринимателя.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  <w:t xml:space="preserve">15.</w:t>
      </w:r>
      <w:r>
        <w:rPr>
          <w:rFonts w:ascii="Times New Roman" w:hAnsi="Times New Roman"/>
          <w:sz w:val="27"/>
          <w:szCs w:val="27"/>
          <w:highlight w:val="none"/>
        </w:rPr>
        <w:t xml:space="preserve"> Заявление, с прилагаемыми в соответствии с пунктом 13 настоящего положения документами, рассматривается комиссией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рассмотрению заявлений о размещении временных нестационарных аттракционов, батутов, передвижных цирков и зоопарков, а также другого развлекательного оборудования 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в течение 10 рабочих дней с момента его поступления.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16.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Срок действия договора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размещении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устанавливается администрацией с учетом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сроков, указанных в заявлении, но не более 60 календарных дней.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17. 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рок размещения временных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для которых требуется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государственная регистрация аттракционов по месту их установки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органами гостехнадзора, не может составлять менее 2 дней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Договор о размещении указанных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аттракционов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заключается на срок не менее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2 дней.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III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Положение о к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омиссии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рассмотрению заявлений 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18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Рассмотрение заявлений 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края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производится комиссией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рассмотрению заявлений о размещении временных нестационарных аттракционов, батутов, передвижных цирков и зоопарков, а также другого развлекательного оборудования 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(далее – комиссия 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).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19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Состав комиссии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утвержда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тся распоряжением администрации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Нефтекумского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округа Ставропольского края.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20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омиссия по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создана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целях рассмотрения вопросов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размещении временных нестационарных аттракционов, батутов, передвижных цирков и зоопарков, а также другого развлекательного оборудовани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я,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безопасности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их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эксплуатации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соблюдения правил благоустройства, обеспечения чистоты и порядка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Вопросы по организации деятельности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также являются предметом рассмотрения комиссии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21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своей деятельности комиссия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руководствуется Конституцией Российской Федерации,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указами Президента Российской Федерации,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федераль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ными законами и иными правовыми актами Российской Федерации, законами и нормативными правовыми актами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и правовыми актами органов местного самоуправления Нефтекумского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округа Ставропольского края, а также настоящим 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олож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ением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22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сновные задачи и функции, права и организация работы комисси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определяются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Настоящим положением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23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Основными задачами комиссии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являются: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соблюдение прав и охраняемых законо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дательством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интересов всех субъектов, участвующих в процессе размещения и использования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создание условий для улучшения организации и качества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отдыха (досуга)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населения и обеспечения его безопасности;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обеспечения упорядочивания размещения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на терри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24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Комиссией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осуществляются следующие функции: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рассмотрение заявлений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с учетом требований, предусмотренных нормами действующего законодательства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принятие решений 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заключении дог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оворов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размещении временных нестационарных аттракционов, бату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тов, 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ередвижных цирков и зоопарков, а также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другого развлекательного оборудования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 территории Нефтекумского муниципального округа Ставропольского края или отказе в заключении договоров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рассмотрение вопросов по организации деятельности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нестаци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онарных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25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Комиссия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в праве: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апрашивать и получать от отраслевых (функциональных) 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территориального органов администрации Нефтекумского муниципального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округа Ставропольског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края, организаций, независимо от организационно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– правовой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формы, до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кументы и информацию, необходимые для реализации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возложенных на комиссию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функций;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вносить предложения при разработке проектов муниципальных правовых актов, регулирующих деятельность стационарного и временного развлекательного оборудования, передвижных цирков и зоопарков;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ривлекать к работе комиссии организации и(или) отдельных специалистов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для пр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оведения экспертиз, совещаний, заседаний, разработки документов в рамках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деятельности комиссии.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26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состав комиссии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входят: председатель, заместитель председателя,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секретарь и члены комиссии.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Комисси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ю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возглавляет председатель, а в отсутствие председателя его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полномочия исполняет заместитель председателя.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27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Комиссия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осуществляет свою деятельность в форме заседаний,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проводимых по мере необходимости.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Заседание комиссии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считается правомочным, если на нем присутствует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более половины членов комиссии с обязательным прису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тствием председателя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комиссии или заместителя председателя комиссии.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случае отсутствия члена комиссии на заседании комиссии он имеет право представить свое мнение по рассматриваемым вопросам в письменной форме.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28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Решение комиссии</w:t>
      </w:r>
      <w:r>
        <w:rPr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принимаются путем открытого голосования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простым большинством голосов членов комиссии, присутствующих на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заседании и заносятся в протокол. В случае равенства голосов решаю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щим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является голос председательствующего на заседании комиссии.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итогам заседания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комиссии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оформляется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протокол, который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подписывается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председательствующим и секретарем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Мнение члено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комиссии, принявших участие в ее заседании, указывается в протоколе.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29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редседатель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комиссии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осуществляет руководство работой 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планирует работу 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определяет дату, время и место проведения заседания 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утверждает повестку дня и председательствует на заседаниях 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подписывает протоколы заседаний и решений 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осуществляет иные полномочия в целях реализации основных задач 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функций 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30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Секретарь комиссии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осуществляет прием и регистрацию заявлений и иных документов,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поступающих в адрес 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взаимодействует с членами комиссии, лицами, приглашаемыми на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заседание комиссии, отраслевыми (функциональными) и территориальным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органами администрации Нефтекумского муниципального округа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Ставропольского края по вопросам организации и проведения заседаний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извещает членов комиссии о дате, времени, месте и повестке дня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предстоящего заседания, ведет, оформляет и подписывает протоколы заседаний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комиссии;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осуществляет иные организационные функции, необходимые для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обеспечения работы комиссии.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случае отсутствия секретаря на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заседании комиссии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председатель либо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исполняющий его обязанности заместитель председателя определяет одного из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членов комиссии для ведения протокола.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31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Организационно-техническое обеспечение деятельности комиссии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осуществляет администрация Нефтекумского муниципального округа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Ставропольского края.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32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Комиссия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размещению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рассматривает поступившее заявление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принимает решение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заключении договоров о размещении 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польского края или отказе в заключении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договоров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течение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течение 10 рабочих дней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со дня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регистрации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заявления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О принятом решении заявителю сообщается не позднее 3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рабочих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дней со дня принятия решения.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33. Основаниями для отказа являются: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предо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ставление неполного пакета документов;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отсутствие в предоставленных документах необходимых подписей, печатей, почтового или электронного адреса заявителя, его фамилии, имени, отчества (при наличии), наименования юридического лица, индивидуального номера налогоплательщика;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наличие официальной информации о ранее допущенных нарушениях хозяйствующими субъектами действующего законодательства, регулирующего торговую деятельность Российской Федерации;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наличие задолженности по уплате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начисленным налогам,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сборам и другим обязательным платежам в бюджеты всех уровней или 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государственные внебюджетные фонды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;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если размещение временного развлекательного оборудования нарушает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установленные действующим законодательством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требования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его размещению и эксплуатации, а также может повлечь за собой угрозу безопасности жизни и здоровья граждан;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если </w:t>
      </w:r>
      <w:r>
        <w:rPr>
          <w:rFonts w:ascii="Times New Roman" w:hAnsi="Times New Roman"/>
          <w:sz w:val="27"/>
          <w:szCs w:val="27"/>
          <w:highlight w:val="none"/>
        </w:rPr>
        <w:t xml:space="preserve">срок размещения временных аттракционов, указанный в заявлении, превышает 60 календарных дней;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если срок размещения временных аттракционов, для которых требуется государственная регистрация аттракционов по месту их установки органами гост</w:t>
      </w:r>
      <w:r>
        <w:rPr>
          <w:rFonts w:ascii="Times New Roman" w:hAnsi="Times New Roman"/>
          <w:sz w:val="27"/>
          <w:szCs w:val="27"/>
          <w:highlight w:val="none"/>
        </w:rPr>
        <w:t xml:space="preserve">ехнадзора, </w:t>
      </w:r>
      <w:r>
        <w:rPr>
          <w:rFonts w:ascii="Times New Roman" w:hAnsi="Times New Roman"/>
          <w:sz w:val="27"/>
          <w:szCs w:val="27"/>
          <w:highlight w:val="none"/>
        </w:rPr>
        <w:t xml:space="preserve">указанный в заявлении, составляет менее </w:t>
      </w:r>
      <w:r>
        <w:rPr>
          <w:rFonts w:ascii="Times New Roman" w:hAnsi="Times New Roman"/>
          <w:sz w:val="27"/>
          <w:szCs w:val="27"/>
          <w:highlight w:val="none"/>
        </w:rPr>
        <w:t xml:space="preserve">3 дней;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если заявление подано ранее чем за 1 месяц или позднее чем за 10 рабочих дней до предполагаемой даты размещения временных аттракционов;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ели заявление поступило от лица, не зарегистрированного в установленном законодательством порядке в качестве юридического лица или индивидуального предпринимателя.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34</w:t>
      </w:r>
      <w:r>
        <w:rPr>
          <w:rFonts w:ascii="Times New Roman" w:hAnsi="Times New Roman"/>
          <w:sz w:val="27"/>
          <w:szCs w:val="27"/>
          <w:highlight w:val="none"/>
        </w:rPr>
        <w:t xml:space="preserve">. Случаи оставления запроса заявителя без рассмотрения: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если в письменном обращении не указаны фамилия гражданина, направившего обращение, или почтовый адрес, по которому должен быть направлен ответ - ответ на обращение не дается;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п</w:t>
      </w:r>
      <w:r>
        <w:rPr>
          <w:rFonts w:ascii="Times New Roman" w:hAnsi="Times New Roman"/>
          <w:sz w:val="27"/>
          <w:szCs w:val="27"/>
          <w:highlight w:val="none"/>
        </w:rPr>
        <w:t xml:space="preserve"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обращение без ответа по существу поставленн</w:t>
      </w:r>
      <w:r>
        <w:rPr>
          <w:rFonts w:ascii="Times New Roman" w:hAnsi="Times New Roman"/>
          <w:sz w:val="27"/>
          <w:szCs w:val="27"/>
          <w:highlight w:val="none"/>
        </w:rPr>
        <w:t xml:space="preserve">ых в нем вопросов и сообщить гражданину, направившему обращение, о недопустимости злоупотребления правом;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</w:rPr>
        <w:t xml:space="preserve">сли текст письменного обращения не поддается прочтению, ответ на обращение не дается и оно не подлежит направлению на рассмотрение должностному лицу, о чем в течение семи дней со дня регистрации обращения сообщается гражданину, направившему обращение, если</w:t>
      </w:r>
      <w:r>
        <w:rPr>
          <w:rFonts w:ascii="Times New Roman" w:hAnsi="Times New Roman"/>
          <w:sz w:val="27"/>
          <w:szCs w:val="27"/>
          <w:highlight w:val="none"/>
        </w:rPr>
        <w:t xml:space="preserve"> его фамилия и почтовый адрес поддаются прочтению;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если текст письменного обращения не позволяет определить суть предложения, заявления или жалобы, ответ на обращение не дается, о чем в течение семи дней со дня регистрации обращения сообщается гражданину, направившему обращение;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</w:rPr>
        <w:t xml:space="preserve">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должностное лицо либ</w:t>
      </w:r>
      <w:r>
        <w:rPr>
          <w:rFonts w:ascii="Times New Roman" w:hAnsi="Times New Roman"/>
          <w:sz w:val="27"/>
          <w:szCs w:val="27"/>
          <w:highlight w:val="none"/>
        </w:rPr>
        <w:t xml:space="preserve">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(о данном решении уведомляется гражданин, направивший обращение);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</w:t>
      </w:r>
      <w:r>
        <w:rPr>
          <w:rFonts w:ascii="Times New Roman" w:hAnsi="Times New Roman"/>
          <w:sz w:val="27"/>
          <w:szCs w:val="27"/>
          <w:highlight w:val="none"/>
        </w:rPr>
        <w:t xml:space="preserve">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сообщается о невозможности дать ответ по существу поставленного в не</w:t>
      </w:r>
      <w:r>
        <w:rPr>
          <w:rFonts w:ascii="Times New Roman" w:hAnsi="Times New Roman"/>
          <w:sz w:val="27"/>
          <w:szCs w:val="27"/>
          <w:highlight w:val="none"/>
        </w:rPr>
        <w:t xml:space="preserve">м вопроса;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если поступило заявление от гражданина о прекращении рассмотрения его обращ</w:t>
      </w:r>
      <w:r>
        <w:rPr>
          <w:rFonts w:ascii="Times New Roman" w:hAnsi="Times New Roman"/>
          <w:sz w:val="27"/>
          <w:szCs w:val="27"/>
          <w:highlight w:val="none"/>
        </w:rPr>
        <w:t xml:space="preserve">ения</w:t>
      </w:r>
      <w:r>
        <w:rPr>
          <w:rFonts w:ascii="Times New Roman" w:hAnsi="Times New Roman"/>
          <w:sz w:val="27"/>
          <w:szCs w:val="27"/>
          <w:highlight w:val="none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val="en-US" w:eastAsia="ru-RU"/>
        </w:rPr>
        <w:t xml:space="preserve">IV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Требования к размещению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передвижн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34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Размещение и функционирование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должно осуществляться в соответствии с действующим законодательством Российской Федерации, в том числе 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законами и нормативными правовыми актами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и правовыми актами органов местного самоуправления Нефтекумского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округа Ставропольского края, а также настоящим п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олож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ением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35</w:t>
      </w:r>
      <w:r>
        <w:rPr>
          <w:rFonts w:ascii="Times New Roman" w:hAnsi="Times New Roman"/>
          <w:sz w:val="27"/>
          <w:szCs w:val="27"/>
          <w:highlight w:val="none"/>
        </w:rPr>
        <w:t xml:space="preserve">. Не допускается размещение временных аттракционов в местах, не включенных в схему </w:t>
      </w:r>
      <w:r>
        <w:rPr>
          <w:rFonts w:ascii="Times New Roman" w:hAnsi="Times New Roman"/>
          <w:sz w:val="27"/>
          <w:szCs w:val="27"/>
          <w:highlight w:val="none"/>
        </w:rPr>
        <w:t xml:space="preserve">размещения нестационарных торговых объектов (объектов по предоставлению услуг), утверждаемую постановлением администрации Нефт</w:t>
      </w:r>
      <w:r>
        <w:rPr>
          <w:rFonts w:ascii="Times New Roman" w:hAnsi="Times New Roman"/>
          <w:sz w:val="27"/>
          <w:szCs w:val="27"/>
          <w:highlight w:val="none"/>
        </w:rPr>
        <w:t xml:space="preserve">екумского муниципального округа Ставропольского края.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36</w:t>
      </w:r>
      <w:r>
        <w:rPr>
          <w:rFonts w:ascii="Times New Roman" w:hAnsi="Times New Roman"/>
          <w:sz w:val="27"/>
          <w:szCs w:val="27"/>
          <w:highlight w:val="none"/>
        </w:rPr>
        <w:t xml:space="preserve">. При организации размещения временных нестационарных аттракционов на террито</w:t>
      </w:r>
      <w:r>
        <w:rPr>
          <w:rFonts w:ascii="Times New Roman" w:hAnsi="Times New Roman"/>
          <w:sz w:val="27"/>
          <w:szCs w:val="27"/>
          <w:highlight w:val="none"/>
        </w:rPr>
        <w:t xml:space="preserve">рии </w:t>
      </w:r>
      <w:r>
        <w:rPr>
          <w:rFonts w:ascii="Times New Roman" w:hAnsi="Times New Roman"/>
          <w:sz w:val="27"/>
          <w:szCs w:val="27"/>
          <w:highlight w:val="none"/>
        </w:rPr>
        <w:t xml:space="preserve">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</w:rPr>
        <w:t xml:space="preserve"> хозяйствующему субъекту запрещается: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размещать рекламу в местах, не предназначенных для этих целей (на деревьях, столбах электроснабжения, турникетах, ограждениях и т.д.);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размещать сооружения и конструкции вне отведенной территории;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пр</w:t>
      </w:r>
      <w:r>
        <w:rPr>
          <w:rFonts w:ascii="Times New Roman" w:hAnsi="Times New Roman"/>
          <w:sz w:val="27"/>
          <w:szCs w:val="27"/>
          <w:highlight w:val="none"/>
        </w:rPr>
        <w:t xml:space="preserve">оизводить выпас травоядных животных;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производить захоронение павших животных.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37</w:t>
      </w:r>
      <w:r>
        <w:rPr>
          <w:rFonts w:ascii="Times New Roman" w:hAnsi="Times New Roman"/>
          <w:sz w:val="27"/>
          <w:szCs w:val="27"/>
          <w:highlight w:val="none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</w:rPr>
        <w:t xml:space="preserve">Основанием для установки (монтажа) хозяйствующим субъектом временных аттракционов является заключенный с администрацией Нефтекумского муниципального округа Ставропольского края договор о размещении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</w:rPr>
        <w:t xml:space="preserve">Установка временных аттракционов без заключения договора  запрещается.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38</w:t>
      </w:r>
      <w:r>
        <w:rPr>
          <w:rFonts w:ascii="Times New Roman" w:hAnsi="Times New Roman"/>
          <w:sz w:val="27"/>
          <w:szCs w:val="27"/>
          <w:highlight w:val="none"/>
        </w:rPr>
        <w:t xml:space="preserve">. При размещении временных аттракционов хозяйствующий субъект обязан: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1) обеспечить установку контейнеров, урн, емкостей для сбора мусора и других бытовых отходов;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2) обеспечить надлежащее санитарное состояние предоставленной терр</w:t>
      </w:r>
      <w:r>
        <w:rPr>
          <w:rFonts w:ascii="Times New Roman" w:hAnsi="Times New Roman"/>
          <w:sz w:val="27"/>
          <w:szCs w:val="27"/>
          <w:highlight w:val="none"/>
        </w:rPr>
        <w:t xml:space="preserve">итории под размещение временных аттракционов;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</w:t>
      </w:r>
      <w:r>
        <w:rPr>
          <w:rFonts w:ascii="Times New Roman" w:hAnsi="Times New Roman"/>
          <w:sz w:val="27"/>
          <w:szCs w:val="27"/>
          <w:highlight w:val="none"/>
        </w:rPr>
        <w:t xml:space="preserve">) обеспечить предоставление необходимой информации потребителям, размещенной в удобном для обозрения месте, которая должна соответствовать требованиям Закона Российской Федерации </w:t>
      </w:r>
      <w:r>
        <w:rPr>
          <w:rFonts w:ascii="Times New Roman" w:hAnsi="Times New Roman"/>
          <w:sz w:val="27"/>
          <w:szCs w:val="27"/>
          <w:highlight w:val="none"/>
        </w:rPr>
        <w:t xml:space="preserve">от 07 февраля 1992 г. № 2300-1 </w:t>
      </w:r>
      <w:r>
        <w:rPr>
          <w:rFonts w:ascii="Times New Roman" w:hAnsi="Times New Roman"/>
          <w:sz w:val="27"/>
          <w:szCs w:val="27"/>
          <w:highlight w:val="none"/>
        </w:rPr>
        <w:t xml:space="preserve">«О защите прав потребителей», (сведения о хозяйствующем</w:t>
      </w:r>
      <w:r>
        <w:rPr>
          <w:rFonts w:ascii="Times New Roman" w:hAnsi="Times New Roman"/>
          <w:sz w:val="27"/>
          <w:szCs w:val="27"/>
          <w:highlight w:val="none"/>
        </w:rPr>
        <w:t xml:space="preserve"> субъекте, его наименование, юридический адрес, телефон, режим работы временного аттракциона, перечень услуг и стоимость пользования ими за единицу в</w:t>
      </w:r>
      <w:r>
        <w:rPr>
          <w:rFonts w:ascii="Times New Roman" w:hAnsi="Times New Roman"/>
          <w:sz w:val="27"/>
          <w:szCs w:val="27"/>
          <w:highlight w:val="none"/>
        </w:rPr>
        <w:t xml:space="preserve">ремени, правила пользования временными аттракционами, сведения по технике бе</w:t>
      </w:r>
      <w:r>
        <w:rPr>
          <w:rFonts w:ascii="Times New Roman" w:hAnsi="Times New Roman"/>
          <w:sz w:val="27"/>
          <w:szCs w:val="27"/>
          <w:highlight w:val="none"/>
        </w:rPr>
        <w:t xml:space="preserve">зопасности и правилах пользования временными </w:t>
      </w:r>
      <w:r>
        <w:rPr>
          <w:rFonts w:ascii="Times New Roman" w:hAnsi="Times New Roman"/>
          <w:sz w:val="27"/>
          <w:szCs w:val="27"/>
          <w:highlight w:val="none"/>
        </w:rPr>
        <w:t xml:space="preserve">аттракционами, место нахождения книги жалоб и предложений, свидетельство (копия) о государственной регистрации и наименование зарегистрировавшего органа, номера телефонов органа по защите прав пот</w:t>
      </w:r>
      <w:r>
        <w:rPr>
          <w:rFonts w:ascii="Times New Roman" w:hAnsi="Times New Roman"/>
          <w:sz w:val="27"/>
          <w:szCs w:val="27"/>
          <w:highlight w:val="none"/>
        </w:rPr>
        <w:t xml:space="preserve">ребителей услугодателя и органа, выдавшего разрешение);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4) выполнять требования безопасной эксплуатации временного аттракциона;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5) каждая площадка, на которой эксплуатируются временные аттракционы, должна оборудоваться первичными средствами пожаротушения и средствами оказания первой медицинской помощи, размещенными в местах, обеспечивающих свободный доступ к ним;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  <w14:ligatures w14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6) для каждого временного аттракциона,  должны быть разработаны и утверждены инструкции по безопасной эксплуатации, в которые должны быть включены требования раздела «Техника безопасности», а также дополнительная инф</w:t>
      </w:r>
      <w:r>
        <w:rPr>
          <w:rFonts w:ascii="Times New Roman" w:hAnsi="Times New Roman"/>
          <w:sz w:val="27"/>
          <w:szCs w:val="27"/>
          <w:highlight w:val="none"/>
        </w:rPr>
        <w:t xml:space="preserve">ормац</w:t>
      </w:r>
      <w:r>
        <w:rPr>
          <w:rFonts w:ascii="Times New Roman" w:hAnsi="Times New Roman"/>
          <w:sz w:val="27"/>
          <w:szCs w:val="27"/>
          <w:highlight w:val="none"/>
        </w:rPr>
        <w:t xml:space="preserve">ия по конкретным усл</w:t>
      </w:r>
      <w:r>
        <w:rPr>
          <w:rFonts w:ascii="Times New Roman" w:hAnsi="Times New Roman"/>
          <w:sz w:val="27"/>
          <w:szCs w:val="27"/>
          <w:highlight w:val="none"/>
        </w:rPr>
        <w:t xml:space="preserve">овиям эксплуата</w:t>
      </w:r>
      <w:r>
        <w:rPr>
          <w:rFonts w:ascii="Times New Roman" w:hAnsi="Times New Roman"/>
          <w:sz w:val="27"/>
          <w:szCs w:val="27"/>
          <w:highlight w:val="none"/>
        </w:rPr>
        <w:t xml:space="preserve">ции.</w:t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  <w14:ligatures w14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7)</w:t>
      </w:r>
      <w:r>
        <w:rPr>
          <w:rFonts w:ascii="Times New Roman" w:hAnsi="Times New Roman"/>
          <w:sz w:val="27"/>
          <w:szCs w:val="27"/>
          <w:highlight w:val="none"/>
        </w:rPr>
        <w:t xml:space="preserve"> не осуществлять деятельность </w:t>
      </w:r>
      <w:r>
        <w:rPr>
          <w:rFonts w:ascii="Times New Roman" w:hAnsi="Times New Roman"/>
          <w:sz w:val="27"/>
          <w:szCs w:val="27"/>
          <w:highlight w:val="none"/>
        </w:rPr>
        <w:t xml:space="preserve">по предоставлению услуг (торговую деятельность)</w:t>
      </w:r>
      <w:r>
        <w:rPr>
          <w:rFonts w:ascii="Times New Roman" w:hAnsi="Times New Roman"/>
          <w:sz w:val="27"/>
          <w:szCs w:val="27"/>
          <w:highlight w:val="none"/>
        </w:rPr>
        <w:t xml:space="preserve"> позднее 22 часов 00 минут местного времени.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39</w:t>
      </w:r>
      <w:r>
        <w:rPr>
          <w:rFonts w:ascii="Times New Roman" w:hAnsi="Times New Roman"/>
          <w:sz w:val="27"/>
          <w:szCs w:val="27"/>
          <w:highlight w:val="none"/>
        </w:rPr>
        <w:t xml:space="preserve">. Для посетителей у входа на посадо</w:t>
      </w:r>
      <w:r>
        <w:rPr>
          <w:rFonts w:ascii="Times New Roman" w:hAnsi="Times New Roman"/>
          <w:sz w:val="27"/>
          <w:szCs w:val="27"/>
          <w:highlight w:val="none"/>
        </w:rPr>
        <w:t xml:space="preserve">чную площадку должны вывешиваться правила пользования временными аттракционами. В них должны быть указаны</w:t>
      </w:r>
      <w:r>
        <w:rPr>
          <w:rFonts w:ascii="Times New Roman" w:hAnsi="Times New Roman"/>
          <w:sz w:val="27"/>
          <w:szCs w:val="27"/>
          <w:highlight w:val="none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1) возрастная принадлежность временного аттракциона;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2) противопоказания к пользованию временным аттракционом по состоянию здоровья посетителей;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3) номинальная нагрузка на одно посадочное место;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4) порядок посадки и высадки посетителей;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5) необходимость использования активных элементов безопасности (привязных ремней, поясов, поручней);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6) правила поведения посетителей при работе временного аттракциона (запрещается курить, принимать пищу, алкогольные напитки, проходить на временный аттракцион с животными, задерживать подвижные элементы, нарушать фи</w:t>
      </w:r>
      <w:r>
        <w:rPr>
          <w:rFonts w:ascii="Times New Roman" w:hAnsi="Times New Roman"/>
          <w:sz w:val="27"/>
          <w:szCs w:val="27"/>
          <w:highlight w:val="none"/>
        </w:rPr>
        <w:t xml:space="preserve">ксацию ремн</w:t>
      </w:r>
      <w:r>
        <w:rPr>
          <w:rFonts w:ascii="Times New Roman" w:hAnsi="Times New Roman"/>
          <w:sz w:val="27"/>
          <w:szCs w:val="27"/>
          <w:highlight w:val="none"/>
        </w:rPr>
        <w:t xml:space="preserve">ей);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7) фамилия, имя, отчество и должность лица, ответственного за безопасную эксплуатацию временного нестационарного аттракциона.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40</w:t>
      </w:r>
      <w:r>
        <w:rPr>
          <w:rFonts w:ascii="Times New Roman" w:hAnsi="Times New Roman"/>
          <w:sz w:val="27"/>
          <w:szCs w:val="27"/>
          <w:highlight w:val="none"/>
        </w:rPr>
        <w:t xml:space="preserve">. Хозяйствующий субъект обязан иметь и предъявлять уполномоченным органам следующие документы: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1) учредительные документы;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2) гигиенический сертификат в случаях, предусмотренных действующим законодательством;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3) договор;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4) регистрационное свидетельство;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5) книгу жалоб и предложений;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6) инструкцию по эксплуатации;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7) журнал для проведения инструктажа по технике безопасности;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8) технические паспорта завода изготовителя на временные нестационарные аттракционы;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9) заключение государственных органов пожарной безопасности;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10) ветеринарное свидетельство (для передвижных цирков и зоопарков);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11) документы, подтверждающие проведение обязательных вакцинаций, (ветеринарных обработок, диагностических исследований) в соответствии с требованиями ветеринарного законодательства (для передвижных цирков и зоопарков).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41</w:t>
      </w:r>
      <w:r>
        <w:rPr>
          <w:rFonts w:ascii="Times New Roman" w:hAnsi="Times New Roman"/>
          <w:sz w:val="27"/>
          <w:szCs w:val="27"/>
          <w:highlight w:val="none"/>
        </w:rPr>
        <w:t xml:space="preserve">. Рас</w:t>
      </w:r>
      <w:r>
        <w:rPr>
          <w:rFonts w:ascii="Times New Roman" w:hAnsi="Times New Roman"/>
          <w:sz w:val="27"/>
          <w:szCs w:val="27"/>
          <w:highlight w:val="none"/>
        </w:rPr>
        <w:t xml:space="preserve">положение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аттракционов</w:t>
      </w:r>
      <w:r>
        <w:rPr>
          <w:rFonts w:ascii="Times New Roman" w:hAnsi="Times New Roman"/>
          <w:sz w:val="27"/>
          <w:szCs w:val="27"/>
          <w:highlight w:val="none"/>
        </w:rPr>
        <w:t xml:space="preserve"> не должно препятствовать движ</w:t>
      </w:r>
      <w:r>
        <w:rPr>
          <w:rFonts w:ascii="Times New Roman" w:hAnsi="Times New Roman"/>
          <w:sz w:val="27"/>
          <w:szCs w:val="27"/>
          <w:highlight w:val="none"/>
        </w:rPr>
        <w:t xml:space="preserve">ению пешеходов и автотранспорта.</w:t>
      </w:r>
      <w:r>
        <w:rPr>
          <w:rFonts w:ascii="Times New Roman" w:hAnsi="Times New Roman"/>
          <w:sz w:val="27"/>
          <w:szCs w:val="27"/>
          <w:highlight w:val="none"/>
        </w:rPr>
        <w:t xml:space="preserve"> Транспортное обслуживание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аттрак</w:t>
      </w:r>
      <w:r>
        <w:rPr>
          <w:rFonts w:ascii="Times New Roman" w:hAnsi="Times New Roman"/>
          <w:sz w:val="27"/>
          <w:szCs w:val="27"/>
          <w:highlight w:val="none"/>
        </w:rPr>
        <w:t xml:space="preserve">ционов</w:t>
      </w:r>
      <w:r>
        <w:rPr>
          <w:rFonts w:ascii="Times New Roman" w:hAnsi="Times New Roman"/>
          <w:sz w:val="27"/>
          <w:szCs w:val="27"/>
          <w:highlight w:val="none"/>
        </w:rPr>
        <w:t xml:space="preserve"> не должно затруднять и снижать безопасность движения транспорта и пешеходов.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42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Размещение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аттракционов и (или) их частей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за пределами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площад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земельного участка, указанного в договоре на право размещения нестационарного торгового объекта (объект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по предоставлению услуг), не допускается.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При размещении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аттракционов</w:t>
      </w:r>
      <w:r>
        <w:rPr>
          <w:rFonts w:ascii="Times New Roman" w:hAnsi="Times New Roman"/>
          <w:sz w:val="27"/>
          <w:szCs w:val="27"/>
          <w:highlight w:val="none"/>
        </w:rPr>
        <w:t xml:space="preserve"> запрещается переоборудовать их конструкции, менять конфигурацию, увеличивать площадь и размеры, ограждения и другие конструкции, а также запре</w:t>
      </w:r>
      <w:r>
        <w:rPr>
          <w:rFonts w:ascii="Times New Roman" w:hAnsi="Times New Roman"/>
          <w:sz w:val="27"/>
          <w:szCs w:val="27"/>
          <w:highlight w:val="none"/>
        </w:rPr>
        <w:t xml:space="preserve">щается организовывать фундамент </w:t>
      </w:r>
      <w:r>
        <w:rPr>
          <w:rFonts w:ascii="Times New Roman" w:hAnsi="Times New Roman"/>
          <w:sz w:val="27"/>
          <w:szCs w:val="27"/>
          <w:highlight w:val="none"/>
        </w:rPr>
        <w:t xml:space="preserve">и нарушать благоу</w:t>
      </w:r>
      <w:r>
        <w:rPr>
          <w:rFonts w:ascii="Times New Roman" w:hAnsi="Times New Roman"/>
          <w:sz w:val="27"/>
          <w:szCs w:val="27"/>
          <w:highlight w:val="none"/>
        </w:rPr>
        <w:t xml:space="preserve">стройство территории.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Calibri"/>
          <w:sz w:val="27"/>
          <w:szCs w:val="27"/>
          <w:highlight w:val="none"/>
        </w:rPr>
      </w:pP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43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Реализация продовольственных товаров при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аттракционах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должна осуществляться непосредственно с лотков (с земли или тротуара запрещается). Не допускается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осуществлять складирование товара, упаковок, мусора, транспорта на элементах благоустройства и прилегающей территории к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</w:t>
      </w:r>
      <w:r>
        <w:rPr>
          <w:rFonts w:ascii="Times New Roman" w:hAnsi="Times New Roman"/>
          <w:sz w:val="27"/>
          <w:szCs w:val="27"/>
          <w:highlight w:val="none"/>
        </w:rPr>
        <w:t xml:space="preserve">ным аттракционам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 w:cs="Calibri"/>
          <w:sz w:val="27"/>
          <w:szCs w:val="27"/>
          <w:highlight w:val="none"/>
        </w:rPr>
      </w:r>
      <w:r>
        <w:rPr>
          <w:rFonts w:ascii="Times New Roman" w:hAnsi="Times New Roman" w:cs="Calibri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44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Информация о реализуемой продукции и предоставляемых услугах доводится до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сведения потребителей посредством меню и ценников, оформленных в соответствии с установленными требованиями.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45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Необходимо наличие холодильного оборудования при реализации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проду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ктов питания, требующих определенного температурного режима.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46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Реализация продовольственных товаров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при временных аттракционах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должна осуществляться при наличии на месте торговли у продавца: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свидетельства о регистрации организации (индивидуального предпринимателя, юридического лица);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копии свидетельства о постановке на налоговый учет и присвоение идентификационного номера налогоплательщика;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договор о размещении нестационарного торгового объекта (объектов по предоставлению услуг);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договора на вывоз твердых бытовых отходов со специализированной организацией, осуществляющий данный вид деятельности;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товарно-сопроводительных документов;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документов, подтверждающих происхождение, безопасность и качество товаров;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наличие у продавца спецодежды, личной медицинской книжки установленного образца (при реализации продовольственных товаров, продукции общественного питания).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47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Плата за размещение временных аттракционов опред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еляется в соответствии с Мет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одикой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определения размера платы за размещение временных нестационарных аттр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утвержденной настоящим постановлением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исходя из площади их размещения, срока размещения</w:t>
      </w:r>
      <w:r>
        <w:rPr>
          <w:rFonts w:ascii="Times New Roman" w:hAnsi="Times New Roman"/>
          <w:sz w:val="27"/>
          <w:szCs w:val="27"/>
          <w:highlight w:val="none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48</w:t>
      </w:r>
      <w:r>
        <w:rPr>
          <w:rFonts w:ascii="Times New Roman" w:hAnsi="Times New Roman"/>
          <w:sz w:val="27"/>
          <w:szCs w:val="27"/>
          <w:highlight w:val="none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</w:rPr>
        <w:t xml:space="preserve">Оплата за размещение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 аттракционов </w:t>
      </w:r>
      <w:r>
        <w:rPr>
          <w:rFonts w:ascii="Times New Roman" w:hAnsi="Times New Roman"/>
          <w:sz w:val="27"/>
          <w:szCs w:val="27"/>
          <w:highlight w:val="none"/>
        </w:rPr>
        <w:t xml:space="preserve">осуществляется единовременно, в течение 2 дней со дня заключения договора.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Хозяйствующий субъект в течение 2 дней со дня заключения договора представляет документ, подтверждающий оплату по данному договору.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В случае неисполнения или несвоевременного исполнения обязательств по оплате цены договора о размещении временных аттракционов хозяйствующий субъект обязан уплатить штраф в размере 10% </w:t>
      </w:r>
      <w:r>
        <w:rPr>
          <w:rFonts w:ascii="Times New Roman" w:hAnsi="Times New Roman"/>
          <w:sz w:val="27"/>
          <w:szCs w:val="27"/>
          <w:highlight w:val="none"/>
        </w:rPr>
        <w:t xml:space="preserve">от</w:t>
      </w:r>
      <w:r>
        <w:rPr>
          <w:rFonts w:ascii="Times New Roman" w:hAnsi="Times New Roman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</w:rPr>
        <w:t xml:space="preserve">общей цены договора о размещении</w:t>
      </w:r>
      <w:r>
        <w:rPr>
          <w:rFonts w:ascii="Times New Roman" w:hAnsi="Times New Roman"/>
          <w:sz w:val="27"/>
          <w:szCs w:val="27"/>
          <w:highlight w:val="none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49</w:t>
      </w:r>
      <w:r>
        <w:rPr>
          <w:rFonts w:ascii="Times New Roman" w:hAnsi="Times New Roman"/>
          <w:sz w:val="27"/>
          <w:szCs w:val="27"/>
          <w:highlight w:val="none"/>
        </w:rPr>
        <w:t xml:space="preserve">. По окончании сроков действия догов</w:t>
      </w:r>
      <w:r>
        <w:rPr>
          <w:rFonts w:ascii="Times New Roman" w:hAnsi="Times New Roman"/>
          <w:sz w:val="27"/>
          <w:szCs w:val="27"/>
          <w:highlight w:val="none"/>
        </w:rPr>
        <w:t xml:space="preserve">ора о размещении, а также при досрочном его прекращении х</w:t>
      </w:r>
      <w:r>
        <w:rPr>
          <w:rFonts w:ascii="Times New Roman" w:hAnsi="Times New Roman"/>
          <w:sz w:val="27"/>
          <w:szCs w:val="27"/>
          <w:highlight w:val="none"/>
        </w:rPr>
        <w:t xml:space="preserve">озяйствующий субъект</w:t>
      </w:r>
      <w:r>
        <w:rPr>
          <w:rFonts w:ascii="Times New Roman" w:hAnsi="Times New Roman"/>
          <w:sz w:val="27"/>
          <w:szCs w:val="27"/>
          <w:highlight w:val="none"/>
        </w:rPr>
        <w:t xml:space="preserve"> в десятидневный срок должен его демонтировать и вывезти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временные аттракционы</w:t>
      </w:r>
      <w:r>
        <w:rPr>
          <w:rFonts w:ascii="Times New Roman" w:hAnsi="Times New Roman"/>
          <w:sz w:val="27"/>
          <w:szCs w:val="27"/>
          <w:highlight w:val="none"/>
        </w:rPr>
        <w:t xml:space="preserve">, а также восстановить нарушенное благоустройство территории. При неисполнении </w:t>
      </w:r>
      <w:r>
        <w:rPr>
          <w:rFonts w:ascii="Times New Roman" w:hAnsi="Times New Roman"/>
          <w:sz w:val="27"/>
          <w:szCs w:val="27"/>
          <w:highlight w:val="none"/>
        </w:rPr>
        <w:t xml:space="preserve">х</w:t>
      </w:r>
      <w:r>
        <w:rPr>
          <w:rFonts w:ascii="Times New Roman" w:hAnsi="Times New Roman"/>
          <w:sz w:val="27"/>
          <w:szCs w:val="27"/>
          <w:highlight w:val="none"/>
        </w:rPr>
        <w:t xml:space="preserve">озяйствующим субъект</w:t>
      </w:r>
      <w:r>
        <w:rPr>
          <w:rFonts w:ascii="Times New Roman" w:hAnsi="Times New Roman"/>
          <w:sz w:val="27"/>
          <w:szCs w:val="27"/>
          <w:highlight w:val="none"/>
        </w:rPr>
        <w:t xml:space="preserve">ом</w:t>
      </w:r>
      <w:r>
        <w:rPr>
          <w:rFonts w:ascii="Times New Roman" w:hAnsi="Times New Roman"/>
          <w:sz w:val="27"/>
          <w:szCs w:val="27"/>
          <w:highlight w:val="none"/>
        </w:rPr>
        <w:t xml:space="preserve"> обязанности по своевременному демонтажу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аттракционов</w:t>
      </w:r>
      <w:r>
        <w:rPr>
          <w:rFonts w:ascii="Times New Roman" w:hAnsi="Times New Roman"/>
          <w:sz w:val="27"/>
          <w:szCs w:val="27"/>
          <w:highlight w:val="none"/>
        </w:rPr>
        <w:t xml:space="preserve"> аттракционы считается незаконно размещенным, что влечет привлечение к административной ответственности в соответствии с действующим законодательством.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В случае неисполнения вышеуказанного срока демонтажа и вывоза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аттракционов </w:t>
      </w:r>
      <w:r>
        <w:rPr>
          <w:rFonts w:ascii="Times New Roman" w:hAnsi="Times New Roman"/>
          <w:sz w:val="27"/>
          <w:szCs w:val="27"/>
          <w:highlight w:val="none"/>
        </w:rPr>
        <w:t xml:space="preserve">владельца </w:t>
      </w:r>
      <w:r>
        <w:rPr>
          <w:rFonts w:ascii="Times New Roman" w:hAnsi="Times New Roman"/>
          <w:sz w:val="27"/>
          <w:szCs w:val="27"/>
          <w:highlight w:val="none"/>
        </w:rPr>
        <w:t xml:space="preserve">временных аттракционов</w:t>
      </w:r>
      <w:r>
        <w:rPr>
          <w:rFonts w:ascii="Times New Roman" w:hAnsi="Times New Roman"/>
          <w:sz w:val="27"/>
          <w:szCs w:val="27"/>
          <w:highlight w:val="none"/>
        </w:rPr>
        <w:t xml:space="preserve"> обязан уплатить штра</w:t>
      </w:r>
      <w:r>
        <w:rPr>
          <w:rFonts w:ascii="Times New Roman" w:hAnsi="Times New Roman"/>
          <w:sz w:val="27"/>
          <w:szCs w:val="27"/>
          <w:highlight w:val="none"/>
        </w:rPr>
        <w:t xml:space="preserve">ф в размере 20% от общей цены договора.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50</w:t>
      </w:r>
      <w:r>
        <w:rPr>
          <w:rFonts w:ascii="Times New Roman" w:hAnsi="Times New Roman"/>
          <w:sz w:val="27"/>
          <w:szCs w:val="27"/>
          <w:highlight w:val="none"/>
        </w:rPr>
        <w:t xml:space="preserve">. Действие договора о размещении прекращается досрочно в одностороннем порядке в следующих случаях: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подача хозяйствующим субъектом соответствующего заявления;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прекращение хозяйствующим субъектом в установленном законом порядке своей деятельности в качестве индивидуального предпринимателя или юридического лица;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н</w:t>
      </w:r>
      <w:r>
        <w:rPr>
          <w:rFonts w:ascii="Times New Roman" w:hAnsi="Times New Roman"/>
          <w:sz w:val="27"/>
          <w:szCs w:val="27"/>
          <w:highlight w:val="none"/>
        </w:rPr>
        <w:t xml:space="preserve">али</w:t>
      </w:r>
      <w:r>
        <w:rPr>
          <w:rFonts w:ascii="Times New Roman" w:hAnsi="Times New Roman"/>
          <w:sz w:val="27"/>
          <w:szCs w:val="27"/>
          <w:highlight w:val="none"/>
        </w:rPr>
        <w:t xml:space="preserve">чие в период действия договора о размещении фактов нарушения его условий, что подтверждено соответствующими </w:t>
      </w:r>
      <w:r>
        <w:rPr>
          <w:rFonts w:ascii="Times New Roman" w:hAnsi="Times New Roman"/>
          <w:sz w:val="27"/>
          <w:szCs w:val="27"/>
          <w:highlight w:val="none"/>
        </w:rPr>
        <w:t xml:space="preserve">документами и материалами</w:t>
      </w:r>
      <w:r>
        <w:rPr>
          <w:rFonts w:ascii="Times New Roman" w:hAnsi="Times New Roman"/>
          <w:sz w:val="27"/>
          <w:szCs w:val="27"/>
          <w:highlight w:val="none"/>
        </w:rPr>
        <w:t xml:space="preserve">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неисполнение хозяйствующим субъектом обязательств по оплате цены договора о размещении или просрочка исполнения обязательств по оплате на срок более 5 ка</w:t>
      </w:r>
      <w:r>
        <w:rPr>
          <w:rFonts w:ascii="Times New Roman" w:hAnsi="Times New Roman"/>
          <w:sz w:val="27"/>
          <w:szCs w:val="27"/>
          <w:highlight w:val="none"/>
        </w:rPr>
        <w:t xml:space="preserve">лендарных дней;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неисполнение хозяйствующим субъектом запрета не допускать передачу или уступку прав по договору о размещении третьим лицам, осуществление третьими лица</w:t>
      </w:r>
      <w:r>
        <w:rPr>
          <w:rFonts w:ascii="Times New Roman" w:hAnsi="Times New Roman"/>
          <w:sz w:val="27"/>
          <w:szCs w:val="27"/>
          <w:highlight w:val="none"/>
        </w:rPr>
        <w:t xml:space="preserve">ми торговой и любой иной деятельности с использованием временных аттракционов указанных в указанном договоре о размещении;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принятие администрацией Нефтекумского </w:t>
      </w:r>
      <w:r>
        <w:rPr>
          <w:rFonts w:ascii="Times New Roman" w:hAnsi="Times New Roman"/>
          <w:sz w:val="27"/>
          <w:szCs w:val="27"/>
          <w:highlight w:val="none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</w:rPr>
        <w:t xml:space="preserve"> округа Ставропольского края следующих решений: о н</w:t>
      </w:r>
      <w:r>
        <w:rPr>
          <w:rFonts w:ascii="Times New Roman" w:hAnsi="Times New Roman"/>
          <w:sz w:val="27"/>
          <w:szCs w:val="27"/>
          <w:highlight w:val="none"/>
        </w:rPr>
        <w:t xml:space="preserve">еобходимости ремонта и (или) реконструкции автомобильных дорог (в случае если нахождение нестационарных </w:t>
      </w:r>
      <w:r>
        <w:rPr>
          <w:rFonts w:ascii="Times New Roman" w:hAnsi="Times New Roman"/>
          <w:sz w:val="27"/>
          <w:szCs w:val="27"/>
          <w:highlight w:val="none"/>
        </w:rPr>
        <w:t xml:space="preserve">торговых объектов препятствует осуществлению указанных работ), о размещении объектов капитального строительства регионального и муниципального значения.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При досрочном расторжении договора инициирующая сторона направляет уведомление другой стороне по адресу, указанному в договоре. По истечении 3 рабочих дней с момента направления уведомления договор считается расторгнутым.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51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 Самовольно установленные и незаконно размещенные временные аттракционы подлежат демонтаж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у и (или) вывозу их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владельцами,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случае отсутстви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я владельцев или их отказа от демонтажа подлежат демонтажу администрацией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Порядок сноса (демонтажа) самовольно устано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вленных павильонов, киосков, лотков, торговых палаток и других нестационарных объектов на территории Нефтекумского муниципального округа Ставропольского края утверждается постановлением администрации Нефтекумского муниципального округ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52</w:t>
      </w:r>
      <w:r>
        <w:rPr>
          <w:rFonts w:ascii="Times New Roman" w:hAnsi="Times New Roman"/>
          <w:sz w:val="27"/>
          <w:szCs w:val="27"/>
          <w:highlight w:val="none"/>
        </w:rPr>
        <w:t xml:space="preserve">. Передача или уступка прав по догово</w:t>
      </w:r>
      <w:r>
        <w:rPr>
          <w:rFonts w:ascii="Times New Roman" w:hAnsi="Times New Roman"/>
          <w:sz w:val="27"/>
          <w:szCs w:val="27"/>
          <w:highlight w:val="none"/>
        </w:rPr>
        <w:t xml:space="preserve">ру на размещение временных аттра</w:t>
      </w:r>
      <w:r>
        <w:rPr>
          <w:rFonts w:ascii="Times New Roman" w:hAnsi="Times New Roman"/>
          <w:sz w:val="27"/>
          <w:szCs w:val="27"/>
          <w:highlight w:val="none"/>
        </w:rPr>
        <w:t xml:space="preserve">кционов третьим лицам либо осуществление третьими лицами торговой деятельности с использованием временных аттракционов не допускаются.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53</w:t>
      </w:r>
      <w:r>
        <w:rPr>
          <w:rFonts w:ascii="Times New Roman" w:hAnsi="Times New Roman"/>
          <w:sz w:val="27"/>
          <w:szCs w:val="27"/>
          <w:highlight w:val="none"/>
        </w:rPr>
        <w:t xml:space="preserve">. В случае порчи или потери договора о размещении хозяйствующий субъект подает в администрацию Нефтекумского </w:t>
      </w:r>
      <w:r>
        <w:rPr>
          <w:rFonts w:ascii="Times New Roman" w:hAnsi="Times New Roman"/>
          <w:sz w:val="27"/>
          <w:szCs w:val="27"/>
          <w:highlight w:val="none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</w:rPr>
        <w:t xml:space="preserve"> округа Ставр</w:t>
      </w:r>
      <w:r>
        <w:rPr>
          <w:rFonts w:ascii="Times New Roman" w:hAnsi="Times New Roman"/>
          <w:sz w:val="27"/>
          <w:szCs w:val="27"/>
          <w:highlight w:val="none"/>
        </w:rPr>
        <w:t xml:space="preserve">опольского края заявление о выдаче дубликата (копии) договора о размещении</w:t>
      </w:r>
      <w:r>
        <w:rPr>
          <w:rFonts w:ascii="Times New Roman" w:hAnsi="Times New Roman"/>
          <w:sz w:val="27"/>
          <w:szCs w:val="27"/>
          <w:highlight w:val="none"/>
        </w:rPr>
        <w:t xml:space="preserve"> (далее – дубликат (копия)) </w:t>
      </w:r>
      <w:r>
        <w:rPr>
          <w:rFonts w:ascii="Times New Roman" w:hAnsi="Times New Roman"/>
          <w:sz w:val="27"/>
          <w:szCs w:val="27"/>
          <w:highlight w:val="none"/>
        </w:rPr>
        <w:t xml:space="preserve">в произвольной форме.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В течение 3 рабочих дней со дня регистрации заявления, ответственный специалист оформляет дубликат (копию) в соответствии ранее выданным договором о размещении и уведомляет заявителя о необходимости явиться для получения дубликата (копии).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На лицевой стороне дубликата (копии), в правом верхнем углу проста</w:t>
      </w:r>
      <w:r>
        <w:rPr>
          <w:rFonts w:ascii="Times New Roman" w:hAnsi="Times New Roman"/>
          <w:sz w:val="27"/>
          <w:szCs w:val="27"/>
          <w:highlight w:val="none"/>
        </w:rPr>
        <w:t xml:space="preserve">вляется отметка «Дубликат» («Копия»).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54</w:t>
      </w:r>
      <w:r>
        <w:rPr>
          <w:rFonts w:ascii="Times New Roman" w:hAnsi="Times New Roman"/>
          <w:sz w:val="27"/>
          <w:szCs w:val="27"/>
          <w:highlight w:val="none"/>
        </w:rPr>
        <w:t xml:space="preserve">. </w:t>
      </w:r>
      <w:r>
        <w:rPr>
          <w:rFonts w:ascii="Times New Roman" w:hAnsi="Times New Roman"/>
          <w:sz w:val="27"/>
          <w:szCs w:val="27"/>
          <w:highlight w:val="none"/>
        </w:rPr>
        <w:t xml:space="preserve">В случае выявления допущенных опечаток и (или) ошибок в договоре о размещении хозяйствующий субъект подает в администрацию Нефтекумского </w:t>
      </w:r>
      <w:r>
        <w:rPr>
          <w:rFonts w:ascii="Times New Roman" w:hAnsi="Times New Roman"/>
          <w:sz w:val="27"/>
          <w:szCs w:val="27"/>
          <w:highlight w:val="none"/>
        </w:rPr>
        <w:t xml:space="preserve">муници</w:t>
      </w:r>
      <w:r>
        <w:rPr>
          <w:rFonts w:ascii="Times New Roman" w:hAnsi="Times New Roman"/>
          <w:sz w:val="27"/>
          <w:szCs w:val="27"/>
          <w:highlight w:val="none"/>
        </w:rPr>
        <w:t xml:space="preserve">пального</w:t>
      </w:r>
      <w:r>
        <w:rPr>
          <w:rFonts w:ascii="Times New Roman" w:hAnsi="Times New Roman"/>
          <w:sz w:val="27"/>
          <w:szCs w:val="27"/>
          <w:highlight w:val="none"/>
        </w:rPr>
        <w:t xml:space="preserve"> округа Ставропольского края заявление об исправлении опечаток и (или) ошибок в сведениях, указанных в договоре о размещении</w:t>
      </w:r>
      <w:r>
        <w:rPr>
          <w:rFonts w:ascii="Times New Roman" w:hAnsi="Times New Roman"/>
          <w:sz w:val="27"/>
          <w:szCs w:val="27"/>
          <w:highlight w:val="none"/>
        </w:rPr>
        <w:t xml:space="preserve"> в произвольной форме.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В течение 5 раб</w:t>
      </w:r>
      <w:r>
        <w:rPr>
          <w:rFonts w:ascii="Times New Roman" w:hAnsi="Times New Roman"/>
          <w:sz w:val="27"/>
          <w:szCs w:val="27"/>
          <w:highlight w:val="none"/>
        </w:rPr>
        <w:t xml:space="preserve">очих дней со дня регистрации заявления, ответственный специалист осуществляет проверку заявления об исправлении опечаток и (или) ошибок в договоре о размещении </w:t>
      </w:r>
      <w:r>
        <w:rPr>
          <w:rFonts w:ascii="Times New Roman" w:hAnsi="Times New Roman"/>
          <w:sz w:val="27"/>
          <w:szCs w:val="27"/>
          <w:highlight w:val="none"/>
        </w:rPr>
        <w:t xml:space="preserve">и прилагаемых к нему документах на наличие или отсутствие оснований для исправления опечаток и (или) ошибок и подготавливает дополнительное соглашение к договору</w:t>
      </w:r>
      <w:r>
        <w:rPr>
          <w:rFonts w:ascii="Times New Roman" w:hAnsi="Times New Roman"/>
          <w:sz w:val="27"/>
          <w:szCs w:val="27"/>
          <w:highlight w:val="none"/>
        </w:rPr>
        <w:t xml:space="preserve"> о размещении </w:t>
      </w:r>
      <w:r>
        <w:rPr>
          <w:rFonts w:ascii="Times New Roman" w:hAnsi="Times New Roman"/>
          <w:sz w:val="27"/>
          <w:szCs w:val="27"/>
          <w:highlight w:val="none"/>
        </w:rPr>
        <w:t xml:space="preserve">об исправлении опечаток и (или) ошибок в договоре либо письмо с мотивированным отказом в исправлении опечаток и (или) ошибок.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  <w:t xml:space="preserve">____________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Приложение 1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 положению 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размещения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нестационарных аттракционов,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батутов,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передвижных цирков и зоопарков,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 также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другого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развлекательного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оборудования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 территории Нефтекумского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округа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Главе Нефтекумского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муниципального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округа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Ставропольского края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 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/>
          <w:color w:val="000000"/>
          <w:sz w:val="20"/>
          <w:szCs w:val="20"/>
          <w:highlight w:val="none"/>
        </w:rPr>
        <w:t xml:space="preserve">(Ф.И.О., наименование юридического лица)</w:t>
      </w:r>
      <w:r>
        <w:rPr>
          <w:rFonts w:ascii="Times New Roman" w:hAnsi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/>
          <w:color w:val="000000"/>
          <w:sz w:val="20"/>
          <w:szCs w:val="20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/>
          <w:color w:val="000000"/>
          <w:sz w:val="20"/>
          <w:szCs w:val="20"/>
          <w:highlight w:val="none"/>
        </w:rPr>
        <w:t xml:space="preserve">(адрес регистрации индивидуального предпринимателя, </w:t>
      </w:r>
      <w:r>
        <w:rPr>
          <w:rFonts w:ascii="Times New Roman" w:hAnsi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/>
          <w:color w:val="000000"/>
          <w:sz w:val="20"/>
          <w:szCs w:val="20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0"/>
          <w:szCs w:val="20"/>
          <w:highlight w:val="none"/>
        </w:rPr>
      </w:pPr>
      <w:r>
        <w:rPr>
          <w:rFonts w:ascii="Times New Roman" w:hAnsi="Times New Roman"/>
          <w:color w:val="000000"/>
          <w:sz w:val="20"/>
          <w:szCs w:val="20"/>
          <w:highlight w:val="none"/>
        </w:rPr>
        <w:t xml:space="preserve">юридический адрес организации)</w:t>
      </w:r>
      <w:r>
        <w:rPr>
          <w:rFonts w:ascii="Times New Roman" w:hAnsi="Times New Roman"/>
          <w:color w:val="000000"/>
          <w:sz w:val="20"/>
          <w:szCs w:val="20"/>
          <w:highlight w:val="none"/>
        </w:rPr>
      </w:r>
      <w:r>
        <w:rPr>
          <w:rFonts w:ascii="Times New Roman" w:hAnsi="Times New Roman"/>
          <w:color w:val="000000"/>
          <w:sz w:val="20"/>
          <w:szCs w:val="20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  <w:t xml:space="preserve">(ИНН)</w:t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r>
    </w:p>
    <w:p>
      <w:pPr>
        <w:jc w:val="right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color w:val="000000"/>
          <w:sz w:val="20"/>
          <w:szCs w:val="20"/>
          <w:highlight w:val="none"/>
        </w:rPr>
        <w:t xml:space="preserve">(телефон, </w:t>
      </w:r>
      <w:r>
        <w:rPr>
          <w:rFonts w:ascii="Times New Roman" w:hAnsi="Times New Roman"/>
          <w:color w:val="000000"/>
          <w:sz w:val="20"/>
          <w:szCs w:val="20"/>
          <w:highlight w:val="none"/>
        </w:rPr>
        <w:t xml:space="preserve">электронная почта при наличии</w:t>
      </w:r>
      <w:r>
        <w:rPr>
          <w:rFonts w:ascii="Times New Roman" w:hAnsi="Times New Roman"/>
          <w:color w:val="000000"/>
          <w:sz w:val="20"/>
          <w:szCs w:val="20"/>
          <w:highlight w:val="none"/>
        </w:rPr>
        <w:t xml:space="preserve">)</w:t>
      </w:r>
      <w:r>
        <w:rPr>
          <w:rFonts w:ascii="Times New Roman" w:hAnsi="Times New Roman"/>
          <w:sz w:val="20"/>
          <w:szCs w:val="20"/>
          <w:highlight w:val="none"/>
          <w:lang w:eastAsia="ru-RU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ЗАЯВЛЕНИЕ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на получение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права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 размещение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</w:rPr>
        <w:tab/>
        <w:t xml:space="preserve">Прошу Вас предоставить мне право на размещение 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по адресу: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  <w:t xml:space="preserve">(адрес места расположения </w:t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  <w:t xml:space="preserve">временных нестационарных аттракционов, батутов, передвижных цирков и зоопарков, а также</w:t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r>
    </w:p>
    <w:p>
      <w:pPr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  <w:t xml:space="preserve">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highlight w:val="none"/>
          <w:vertAlign w:val="superscript"/>
        </w:rPr>
        <w:t xml:space="preserve">с указанием ориентиров, относительно которых он расположен)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both"/>
        <w:spacing w:after="51" w:afterAutospacing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Сроком  размещения объекта(-ов) 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с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 __________________ по __________________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spacing w:after="51" w:afterAutospacing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Тип нестационарного 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объекта(-ов)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spacing w:after="51" w:afterAutospacing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Специализация объекта(-ов):</w:t>
      </w:r>
      <w:r>
        <w:rPr>
          <w:rFonts w:ascii="Times New Roman" w:hAnsi="Times New Roman"/>
          <w:color w:val="000000"/>
          <w:sz w:val="28"/>
          <w:szCs w:val="28"/>
          <w:highlight w:val="none"/>
        </w:rPr>
        <w:t xml:space="preserve">____________________________________________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51" w:afterAutospacing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Размер площади места размещения объекта(-ов): ____________________________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51" w:afterAutospacing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Режим работы объекта(-ов):_______________________________________________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Полное наименование заявителя: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_____________________________________________________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___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_______________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Заявляю о том, что являюсь (не являюсь) субъектом малого и среднего предпринимательства.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Приложения: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1) копия документа, удостоверяющего личность заявителя;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2) копия документа, подтверждающего полномочия лица на осуществление действий от имени юридического лица или индивидуального предпринимателя;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3) фото внешнего оформления, а также схема расположения временных аттракционов;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4) копии паспортов или формуляров аттракционов (на русском языке);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5) копии руководств по эксплуатации аттракционов;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6) копии руководств по техническому обслуживанию и ремонту аттракционов;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7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) копии свидетельств о государственной регистрации аттракционов по месту установки аттракционов и государственного регистрационного знака, выданных исполнительным органом субъекта Российской Федерации, осуществляющим региональный государственный надзор в 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бласти технического состояния и эксплуатации самоходных машин и других видов техники, аттракционов (далее - органы гостехнадзора);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8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) заверенные эксплуатантом копии журналов, обеспечивающих учет выполнения требований по эксплуатации, а также техническому обслуживанию и ремонту аттракциона (для аттракционов, ранее находившихся в эксплуатации, - за период не менее чем 12 месяцев до дня п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одачи заявления, а если аттракцион эксплуатировался менее 12 месяцев, - за период эксплуатации аттракциона);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9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) копии приказов об организации внутреннего контроля, назначении аттестованных инженерно-технических специалистов, отвечающих за безопасную эксплуатацию временных аттракционов, а также оперативно-технического, ремонтного и обслуживающего временный аттракци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он персонала;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0) копия страхового полиса страхования гражданской ответственности владельца аттракциона за причинение вреда жизни и (или) здоровью физических лиц, имуществу физических или юридических лиц, государственному или муниципальному имуществу, окружающей среде пр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и эксплуатации аттракционов (при наличии);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11) копии сертификатов соответствия или деклараций о соответствии оборудования всем установленным нормам и стандартам;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12) копии сертификатов соответствия гигиеническим, противопожарным и техническим требованиям;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13) копии технических паспортов завода изготовителя на клетки для животных (в случае размещения передвижных цирков, зоопарков, зоотеатров и т.п.);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14) копии ветеринарных свидетельств (в случае размещения передвижных цирков, зоопарков, зоотеатров и т.п.);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5) копии документов, подтверждающих проведение обязательных вакцинаций, (ветеринарных обработок, диагностических исследований) в соответствии с требованиями ветеринарного законодательства (в случае размещения передвижных цирков, зоопарков, зоотеатров и т.п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.).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«_____»____________ 20____г.          ___________        ______________________</w:t>
      </w: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highlight w:val="none"/>
        </w:rPr>
      </w:pPr>
      <w:r>
        <w:rPr>
          <w:rFonts w:ascii="Times New Roman" w:hAnsi="Times New Roman"/>
          <w:color w:val="000000"/>
          <w:highlight w:val="none"/>
          <w:lang w:eastAsia="ru-RU"/>
        </w:rPr>
        <w:t xml:space="preserve">                                                                                      (подпись)                                            (Ф.И.О.)</w:t>
      </w:r>
      <w:r>
        <w:rPr>
          <w:rFonts w:ascii="Times New Roman" w:hAnsi="Times New Roman"/>
          <w:color w:val="000000"/>
          <w:highlight w:val="none"/>
          <w:lang w:eastAsia="ru-RU"/>
        </w:rPr>
      </w:r>
      <w:r>
        <w:rPr>
          <w:rFonts w:ascii="Times New Roman" w:hAnsi="Times New Roman"/>
          <w:color w:val="000000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color w:val="000000"/>
          <w:sz w:val="28"/>
          <w:szCs w:val="28"/>
          <w:highlight w:val="none"/>
          <w:lang w:eastAsia="ru-RU"/>
        </w:rPr>
        <w:t xml:space="preserve">М.П.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______________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Приложение 2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к Положению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размещении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временных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нестационарных аттракционов,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батутов,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передвижных цирков и зоопарков,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 также другого развлекательного оборудования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 территории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Нефтекумского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округа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right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ДОГОВОР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 размещении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«___» __________ 20__ г.                                                                г. Нефтекумск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Администрация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Ставропольского края, именуемая в дальнейшем «Администрация», в лице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______________________________________________________________________,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  <w:t xml:space="preserve">(должность, Ф.И.О.)</w:t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действующего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 основании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______________________________________________,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  <w:t xml:space="preserve">(наименование основания)</w:t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 одной стороны 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______________________________________________________,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  <w:t xml:space="preserve">(</w:t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  <w:t xml:space="preserve">индивидуальный предприниматель, юридическое лицо (руководитель или представитель)</w:t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  <w:t xml:space="preserve">)</w:t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действующий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 основании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______________________________________________,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  <w:t xml:space="preserve">(наименование основания)</w:t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именуемый в дальнейшем «Хозяйствующий субъект», зарегистрированный по адресу:</w:t>
      </w:r>
      <w:r>
        <w:rPr>
          <w:rFonts w:ascii="Times New Roman" w:hAnsi="Times New Roman"/>
          <w:color w:val="000000"/>
          <w:sz w:val="27"/>
          <w:szCs w:val="27"/>
          <w:highlight w:val="none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________________________________________________________________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  <w:t xml:space="preserve">(индекс, край, город (село и т.п.), улица, дом)</w:t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vertAlign w:val="superscript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 другой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стороны, вместе именуемые «Стороны» заключили настоящий договор о нижеследующем: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1. Предмет договора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1.1. Администрация предоставляет Хозяйствующему субъекту право на размещение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(далее - Объект):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tbl>
      <w:tblPr>
        <w:tblW w:w="4747" w:type="pct"/>
        <w:tblInd w:w="392" w:type="dxa"/>
        <w:tblLayout w:type="fixed"/>
        <w:tblLook w:val="04A0" w:firstRow="1" w:lastRow="0" w:firstColumn="1" w:lastColumn="0" w:noHBand="0" w:noVBand="1"/>
      </w:tblPr>
      <w:tblGrid>
        <w:gridCol w:w="6238"/>
        <w:gridCol w:w="3117"/>
      </w:tblGrid>
      <w:tr>
        <w:tblPrEx/>
        <w:trPr/>
        <w:tc>
          <w:tcPr>
            <w:tcW w:w="3334" w:type="pct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адреса мест расположения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tcW w:w="1666" w:type="pct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W w:w="3334" w:type="pct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тип объекта(-ов)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  <w:tc>
          <w:tcPr>
            <w:tcW w:w="1666" w:type="pct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W w:w="3334" w:type="pct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специализация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объекта(-ов)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  <w:tc>
          <w:tcPr>
            <w:tcW w:w="1666" w:type="pct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</w:tr>
      <w:tr>
        <w:tblPrEx/>
        <w:trPr>
          <w:trHeight w:val="308"/>
        </w:trPr>
        <w:tc>
          <w:tcPr>
            <w:tcW w:w="3334" w:type="pct"/>
            <w:vMerge w:val="restart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мест расположения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tcW w:w="1666" w:type="pct"/>
            <w:vMerge w:val="restart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</w:tr>
      <w:tr>
        <w:tblPrEx/>
        <w:trPr>
          <w:trHeight w:val="308"/>
        </w:trPr>
        <w:tc>
          <w:tcPr>
            <w:tcW w:w="3334" w:type="pct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объекта(-ов)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highlight w:val="none"/>
              </w:rPr>
              <w:t xml:space="preserve">в месте расположения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  <w:tc>
          <w:tcPr>
            <w:tcW w:w="1666" w:type="pct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W w:w="3334" w:type="pct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  <w:t xml:space="preserve">площадь места расположения 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  <w:t xml:space="preserve">объекта(-ов)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  <w:tc>
          <w:tcPr>
            <w:tcW w:w="1666" w:type="pct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  <w:t xml:space="preserve">_____________________</w:t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 w:cs="Times New Roman"/>
                <w:sz w:val="27"/>
                <w:szCs w:val="27"/>
                <w:highlight w:val="none"/>
              </w:rPr>
            </w:r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а Хозяйствующий субъект обязуется разместить и обеспечить в течение всего срока действия настоящего договора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функционирование Объекта н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а условиях и в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порядке, предусмотренных настоящим договором, федеральным законодательством, нормативными правовыми актами Ставропольского края и муниципальными правовыми актами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Ставропольского края.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1.2. Настоящий договор о размещ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ении Объекта является подтверждением права Хозяйствующего субъекта на осуществление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деятельности по предоставлению услуг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(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торговой деятельности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)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 месте, установленном схемой размещения нестационарных торговых объектов (объектов по предоставлению услуг) и </w:t>
      </w:r>
      <w:hyperlink w:tooltip="#P277" w:anchor="P277" w:history="1">
        <w:r>
          <w:rPr>
            <w:rFonts w:ascii="Times New Roman" w:hAnsi="Times New Roman"/>
            <w:color w:val="000000"/>
            <w:sz w:val="27"/>
            <w:szCs w:val="27"/>
            <w:highlight w:val="none"/>
            <w:lang w:eastAsia="ru-RU"/>
          </w:rPr>
          <w:t xml:space="preserve">пунктом 1.1</w:t>
        </w:r>
      </w:hyperlink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настоящего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1.3. Период размещения Объекта устанавливается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 «____» ______________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г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. по «____» _______________ г.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1.4. Режим раб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оты Объекта ___________________________.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10"/>
          <w:szCs w:val="10"/>
          <w:highlight w:val="none"/>
        </w:rPr>
      </w:pPr>
      <w:r>
        <w:rPr>
          <w:rFonts w:ascii="Times New Roman" w:hAnsi="Times New Roman"/>
          <w:color w:val="000000"/>
          <w:sz w:val="10"/>
          <w:szCs w:val="10"/>
          <w:highlight w:val="none"/>
          <w:lang w:eastAsia="ru-RU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</w:p>
    <w:p>
      <w:pPr>
        <w:ind w:firstLine="708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2. Плата за размещение Объекта и порядок расчетов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2.1.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Плата за размещение Объекта в течение установленного перио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да размещения Объекта рассчитывается согласно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определения размера платы за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, утвержд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енной постановлением администрации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Ставропольского края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_________________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 и составляет __________ (____________________) руб.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2.2. Оплата по данному договору производится Хозяйствующим субъектом единовременно, путем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перечисления денежных сре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дств в т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ечение 2 дней со дня заключения настоящего договора по платежным реквизитам Администрации, указанным в разделе 9 на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стоящего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10"/>
          <w:szCs w:val="10"/>
          <w:highlight w:val="none"/>
        </w:rPr>
        <w:outlineLvl w:val="2"/>
      </w:pPr>
      <w:r>
        <w:rPr>
          <w:rFonts w:ascii="Times New Roman" w:hAnsi="Times New Roman"/>
          <w:color w:val="000000"/>
          <w:sz w:val="10"/>
          <w:szCs w:val="10"/>
          <w:highlight w:val="none"/>
          <w:lang w:eastAsia="ru-RU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 Права и обязанности сторон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1. Хозяйствующий субъект имеет право: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3.1.1.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Размест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ить Объект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в соответствии с </w:t>
      </w:r>
      <w:hyperlink w:tooltip="#P277" w:anchor="P277" w:history="1">
        <w:r>
          <w:rPr>
            <w:rFonts w:ascii="Times New Roman" w:hAnsi="Times New Roman"/>
            <w:color w:val="000000"/>
            <w:sz w:val="27"/>
            <w:szCs w:val="27"/>
            <w:highlight w:val="none"/>
            <w:lang w:eastAsia="ru-RU"/>
          </w:rPr>
          <w:t xml:space="preserve">пунктом 1.1</w:t>
        </w:r>
      </w:hyperlink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настоящего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3.1.2. Использовать Объект для осуществления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деятельности по предоставлению услуг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(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торговой деятельности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) в соответствии с требованиями федерального законодательства, нормативных правовых актов Ставропольского края и муниципальных правовых актов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Ставропольского края.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 Хозяйству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ющий субъект обязан: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3.2.1.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Оплатить стоимость приобретенного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права на размещение объекта в порядке, сроки и сумме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, указанной в разделе 2 настоящего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3.2.2. Сохранять тип и специализацию, месторас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положение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Объекта, площадь места расположения, количество используемых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временных нестационарных аттракционов, батутов, перед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вижных цирков и зоопарков, указанных в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пункте 1.1 настоящего договора,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 течение установленного периода размещения Объекта.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3.2.3.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Соблюдать режим работы Объекта и дополнительные условия осуществления данного вида деятельности объекта.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3.2.4. Обеспечивать функционирование Объекта в соответствии с требованиями настоящего договора, требованиями федерального законодательства, нормативными правовыми актами Ставропольского края и муниципальными правовыми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актами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го края.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3.2.5.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Обеспечивать сохранение эстетичного внешнего вида и оформления Объекта в течение всего срока действия настоящего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3.2.6. Обеспечивать соблюдение санитарных норм и правил, </w:t>
      </w:r>
      <w:hyperlink r:id="rId16" w:tooltip="consultantplus://offline/ref=F10853AB7E1BC9A9CFD969B326469CEBFC74AFD1274FE7CB19FB16A77FCF7029312E8830844E8CA8D4D5041CZ4oBP" w:history="1">
        <w:r>
          <w:rPr>
            <w:rFonts w:ascii="Times New Roman" w:hAnsi="Times New Roman"/>
            <w:color w:val="000000"/>
            <w:sz w:val="27"/>
            <w:szCs w:val="27"/>
            <w:highlight w:val="none"/>
            <w:lang w:eastAsia="ru-RU"/>
          </w:rPr>
          <w:t xml:space="preserve">Правил</w:t>
        </w:r>
      </w:hyperlink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благоустройства территории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Ставропольского края, утвержденных решением Думы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Ставропольского края, в том числе заключать на весь срок действия Объекта договор на вывоз твердых бытовых отходов со специализированной организацией (при необходимости).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3.2.7. Соблюдать при размещении Объекта требования градостроительных регламентов, строительных, экологических, санитарно-гигиенических, противопо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жарных и иных законодательных требований.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3.2.8. Использовать Объект способами, которые не должны наносить вред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окружающей среде.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3.2.9. Не допускать загрязнение, захламление места размещения Объекта.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10. Не допускать передачу прав по настоящему договору на размещение Объекта третьим лицам.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1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3.2.11. При прекращении (расторжен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ии) договора о размещении Объекта в течении одного дня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 даты окончания срока действия данного договора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должен обеспечит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ь демонтаж и (или) вывоз Объекта с места его размещения, и передать Администрации место размещения Объекта в первоначальном состоянии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3.2.12. Выполнять в соответствии с требованиями соответствующих с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лужб или органов условия эксплуатации наземных и подземных коммуникаций, сооружений, дорог, проездов и другое, не препятствовать их строительству или ремонту и обслуживанию, а в случае необходимости осуществить демонтаж и (или) вывоз (перемещение) Объекта.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3.2.13. Письменно сообщать Администрации об изменении наименования, местонахождения,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банковских и налоговых реквизитов, о р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еорганизации, прекращении деятельности в качестве индивидуального предпринимателя, ликвидации юридического лица в течение 1 (одного) рабочего дня после произошедших изменений.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3.3. Админи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страция имеет право: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3.3.1. В любое время действия договора о размещении Объекта проверять соблюдение Хозяйствующим субъектом требований настоящего договора на месте разм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ещения Объекта.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3.3.2.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Отказаться от исполнен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ия договора в одностороннем порядке в случае нарушения «Х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озяйствующим субъектом» условий, установленных </w:t>
      </w:r>
      <w:hyperlink w:tooltip="#P317" w:anchor="P317" w:history="1">
        <w:r>
          <w:rPr>
            <w:rFonts w:ascii="Times New Roman" w:hAnsi="Times New Roman"/>
            <w:color w:val="000000"/>
            <w:sz w:val="27"/>
            <w:szCs w:val="27"/>
            <w:highlight w:val="none"/>
            <w:lang w:eastAsia="ru-RU"/>
          </w:rPr>
          <w:t xml:space="preserve">подпунктами 3.2.1</w:t>
        </w:r>
      </w:hyperlink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- </w:t>
      </w:r>
      <w:hyperlink w:tooltip="#P325" w:anchor="P325" w:history="1">
        <w:r>
          <w:rPr>
            <w:rFonts w:ascii="Times New Roman" w:hAnsi="Times New Roman"/>
            <w:color w:val="000000"/>
            <w:sz w:val="27"/>
            <w:szCs w:val="27"/>
            <w:highlight w:val="none"/>
            <w:lang w:eastAsia="ru-RU"/>
          </w:rPr>
          <w:t xml:space="preserve">3.2.13 пункта 3.2</w:t>
        </w:r>
      </w:hyperlink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настоящего договора, а также в случаях принятия администрацией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Ставропольского края следующих решений: о необходимости ремонта и (или) реконструкции автомобильных дорог (в случае если нахождение нестационарных торговых объектов препятствует осуществлению указанных работ), о размещении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объектов ка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питального строительства регионального и муниципального значения.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3.4.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Администрация обязана предоставить Хозяйствующему субъекту место размещения Объекта в соответствии с условиями настоящего договора, отвечающее требованиям </w:t>
      </w:r>
      <w:hyperlink r:id="rId17" w:tooltip="consultantplus://offline/ref=F10853AB7E1BC9A9CFD969B326469CEBFC74AFD1274FE7CB19FB16A77FCF7029312E8830844E8CA8D4D5041CZ4oBP" w:history="1">
        <w:r>
          <w:rPr>
            <w:rFonts w:ascii="Times New Roman" w:hAnsi="Times New Roman"/>
            <w:color w:val="000000"/>
            <w:sz w:val="27"/>
            <w:szCs w:val="27"/>
            <w:highlight w:val="none"/>
            <w:lang w:eastAsia="ru-RU"/>
          </w:rPr>
          <w:t xml:space="preserve">Правил</w:t>
        </w:r>
      </w:hyperlink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благоустройства территории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Ставропольского края, утвержденных решением Думы Нефтекумского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муниципального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округа Ставропольского края.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3.5.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 случае необходимости демонтажа и (или) вывоза Объекта, в связи с проведением длительных (более 7 дней) работ по строительству, реконструкции,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ремонту наземных и подземных коммуникаций, сооружений, дорог, прое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здов, и прочего, Администрация обязана по соглашению с Хозяйствующим субъектом предоставить Хозяйствующему субъекту другое место размещения Объекта на время проведения указанных работ и (или) изменить условия настоящего договора, в части касающе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йся места 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периода размещения Объекта, размера оплаты, а также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срока дей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ствия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10"/>
          <w:szCs w:val="10"/>
          <w:highlight w:val="none"/>
        </w:rPr>
      </w:pPr>
      <w:r>
        <w:rPr>
          <w:rFonts w:ascii="Times New Roman" w:hAnsi="Times New Roman"/>
          <w:color w:val="000000"/>
          <w:sz w:val="10"/>
          <w:szCs w:val="10"/>
          <w:highlight w:val="none"/>
          <w:lang w:eastAsia="ru-RU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4. Срок действия договора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4.1. Настоящий договор действует со дня его подписания Сторонами и до «___» ____________ 20__ года.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10"/>
          <w:szCs w:val="10"/>
          <w:highlight w:val="none"/>
        </w:rPr>
        <w:outlineLvl w:val="2"/>
      </w:pPr>
      <w:r>
        <w:rPr>
          <w:rFonts w:ascii="Times New Roman" w:hAnsi="Times New Roman"/>
          <w:color w:val="000000"/>
          <w:sz w:val="10"/>
          <w:szCs w:val="10"/>
          <w:highlight w:val="none"/>
          <w:lang w:eastAsia="ru-RU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5.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Антикоррупционные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условия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5.1.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При исполнении своих обязательств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по настоящему договору, Стороны, их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аффилированные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лица, работники или посредники не осуществляют действия, квалифицируемые применимым для целей нас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5.2.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5.3. Стороны гарантируют полную конфиденциальность при исполнении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антикоррупционных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условий настоя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щего договора, а также отсутствие негативных последствий, как для обращающейся Стороны в целом, так и для конкретных работников обращающейся Стороны, сообщивших о факте нарушений.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10"/>
          <w:szCs w:val="10"/>
          <w:highlight w:val="none"/>
        </w:rPr>
        <w:outlineLvl w:val="2"/>
      </w:pPr>
      <w:r>
        <w:rPr>
          <w:rFonts w:ascii="Times New Roman" w:hAnsi="Times New Roman"/>
          <w:color w:val="000000"/>
          <w:sz w:val="10"/>
          <w:szCs w:val="10"/>
          <w:highlight w:val="none"/>
          <w:lang w:eastAsia="ru-RU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</w:p>
    <w:p>
      <w:pPr>
        <w:ind w:firstLine="539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6. Отве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тственность Сторон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6.1. В случае неисполнения или ненадлежащего исполнения обязательств по настоящем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у договору Стороны несут ответственность в соответ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ствии с действующим законодательством Российской Федерации и настоящим договором.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6.2. Хозяйствующий субъект несет ответственность за неоплату или несвоевременную оплату по настоящему договору в форме штрафа в размере 10% от общей цены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настоящего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6.3. За несвоевременный демонтаж и (или) вывоз Объекта с места его размещения, установленного </w:t>
      </w:r>
      <w:hyperlink w:tooltip="#P277" w:anchor="P277" w:history="1">
        <w:r>
          <w:rPr>
            <w:rFonts w:ascii="Times New Roman" w:hAnsi="Times New Roman"/>
            <w:color w:val="000000"/>
            <w:sz w:val="27"/>
            <w:szCs w:val="27"/>
            <w:highlight w:val="none"/>
            <w:lang w:eastAsia="ru-RU"/>
          </w:rPr>
          <w:t xml:space="preserve">пунктом 1.1</w:t>
        </w:r>
      </w:hyperlink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настоящего договора, при прекращении (расторжении) договора, Хозяй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ствующий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субъект уплачивает Администрации штраф в размере 20% от общей цены настоящего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7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. Прекращение договора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7.1. Расторжение договора возможно по соглашению Сторон, или по решению суда по основаниям, предусмотренным действующим гражданским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законодательством Российской Федерации.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39"/>
        <w:jc w:val="both"/>
        <w:spacing w:after="0" w:line="240" w:lineRule="auto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7.2. При расторжении договора Хозяйствующий субъект и Администрация выявляют наличие и размер недоплаты или переплаты и проводят взаиморасчет.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7.3. Админист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рация имеет право на досрочное расторжение настоящего договора в одностороннем порядке в случаях, установленных </w:t>
      </w:r>
      <w:hyperlink w:tooltip="#P330" w:anchor="P330" w:history="1">
        <w:r>
          <w:rPr>
            <w:rFonts w:ascii="Times New Roman" w:hAnsi="Times New Roman"/>
            <w:color w:val="000000"/>
            <w:sz w:val="27"/>
            <w:szCs w:val="27"/>
            <w:highlight w:val="none"/>
            <w:lang w:eastAsia="ru-RU"/>
          </w:rPr>
          <w:t xml:space="preserve">подпунктом 3.3.2 пункта 3.3</w:t>
        </w:r>
      </w:hyperlink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настоящего договора.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7.4. Администрация обязана предупредить Хозяйствующего субъекта в письменной форме о досрочном расторжении настоящего договора в срок не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позднее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чем за 3 дня.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7.5. Настоящий договор подлежит досрочному расторжению в случае неисполнения сторонами принятых в соответствии с настоящим договором обязательств, по соглашению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Сторон, либо по основаниям, предусмотренным законодательством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Российской Федерации.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10"/>
          <w:szCs w:val="10"/>
          <w:highlight w:val="none"/>
        </w:rPr>
      </w:pPr>
      <w:r>
        <w:rPr>
          <w:rFonts w:ascii="Times New Roman" w:hAnsi="Times New Roman"/>
          <w:color w:val="000000"/>
          <w:sz w:val="10"/>
          <w:szCs w:val="10"/>
          <w:highlight w:val="none"/>
          <w:lang w:eastAsia="ru-RU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8. Заключительные положения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8.1.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Все 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споры и разногласия, возникшие между Сторонами по настоящему договору, разрешаются путем переговоров. Споры и разногласия, не разрешенные путем переговоров, разрешаются в судебном порядке в соответствии с действующим законодательством Российской Федерации.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8.2. Настоящий договор составлен в двух экземплярах, имеющих одинаковую юридическую силу, один из которых находится у Администрации, второй у Хозяйствующего субъекта.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8.3. Любые дополнения и изменения условий договора, в случае если они не противоречат действующ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ему законодательству Российской Федерации, оформляются в виде письменных дополнительных соглашений к договору, которые после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их подписания Сторонами</w:t>
      </w: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 являются его неотъемлемой частью.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/>
          <w:sz w:val="10"/>
          <w:szCs w:val="10"/>
          <w:highlight w:val="none"/>
        </w:rPr>
      </w:pPr>
      <w:r>
        <w:rPr>
          <w:rFonts w:ascii="Times New Roman" w:hAnsi="Times New Roman"/>
          <w:color w:val="000000"/>
          <w:sz w:val="10"/>
          <w:szCs w:val="10"/>
          <w:highlight w:val="none"/>
          <w:lang w:eastAsia="ru-RU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  <w:r>
        <w:rPr>
          <w:rFonts w:ascii="Times New Roman" w:hAnsi="Times New Roman"/>
          <w:color w:val="000000"/>
          <w:sz w:val="10"/>
          <w:szCs w:val="10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7"/>
          <w:szCs w:val="27"/>
          <w:highlight w:val="none"/>
        </w:rPr>
        <w:outlineLvl w:val="2"/>
      </w:pPr>
      <w:r>
        <w:rPr>
          <w:rFonts w:ascii="Times New Roman" w:hAnsi="Times New Roman"/>
          <w:color w:val="000000"/>
          <w:sz w:val="27"/>
          <w:szCs w:val="27"/>
          <w:highlight w:val="none"/>
          <w:lang w:eastAsia="ru-RU"/>
        </w:rPr>
        <w:t xml:space="preserve">9. Реквизиты и подписи Сторон</w:t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  <w:r>
        <w:rPr>
          <w:rFonts w:ascii="Times New Roman" w:hAnsi="Times New Roman"/>
          <w:color w:val="000000"/>
          <w:sz w:val="27"/>
          <w:szCs w:val="27"/>
          <w:highlight w:val="none"/>
        </w:rPr>
      </w:r>
    </w:p>
    <w:tbl>
      <w:tblPr>
        <w:tblW w:w="9782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322"/>
        <w:gridCol w:w="283"/>
        <w:gridCol w:w="1701"/>
        <w:gridCol w:w="4476"/>
      </w:tblGrid>
      <w:tr>
        <w:tblPrEx/>
        <w:trPr/>
        <w:tc>
          <w:tcPr>
            <w:tcW w:w="33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ф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е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г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м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ц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л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н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г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у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г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т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в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п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л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ь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г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к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р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а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я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gridSpan w:val="2"/>
            <w:tcW w:w="61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Ф.И.О. индивидуального предпринимателя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 или руководителя (представителя) юридического лица (наименование юридического лица)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</w:tr>
      <w:tr>
        <w:tblPrEx/>
        <w:trPr>
          <w:trHeight w:val="764"/>
        </w:trPr>
        <w:tc>
          <w:tcPr>
            <w:tcW w:w="33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356880, Ставропольский край,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Нефтекумский район,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город Нефтекумск, пл. Ленина, 1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gridSpan w:val="2"/>
            <w:tcW w:w="61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И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ндекс, адрес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ИНН ___________________________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ОГРНИП (ОГРНЮЛ) _____________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</w:p>
        </w:tc>
      </w:tr>
      <w:tr>
        <w:tblPrEx/>
        <w:trPr>
          <w:trHeight w:val="168"/>
        </w:trPr>
        <w:tc>
          <w:tcPr>
            <w:tcW w:w="33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расчетные реквизиты Администрации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gridSpan w:val="2"/>
            <w:tcW w:w="61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реквизиты индивидуального предпринимателя или юридического лица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</w:tr>
      <w:tr>
        <w:tblPrEx/>
        <w:trPr>
          <w:trHeight w:val="760"/>
        </w:trPr>
        <w:tc>
          <w:tcPr>
            <w:tcW w:w="33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Должность р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уководителя Администрации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gridSpan w:val="2"/>
            <w:tcW w:w="61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Должность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индивидуального предпринимателя или руководителя (представителя) юридического лица (наименование юридического лица)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</w:tr>
      <w:tr>
        <w:tblPrEx/>
        <w:trPr/>
        <w:tc>
          <w:tcPr>
            <w:tcW w:w="33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________________ Ф.И.О.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  <w:p>
            <w:pPr>
              <w:jc w:val="left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vertAlign w:val="superscript"/>
                <w:lang w:eastAsia="ru-RU"/>
              </w:rPr>
              <w:t xml:space="preserve">                   (подпись)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_________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</w:p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vertAlign w:val="superscript"/>
                <w:lang w:eastAsia="ru-RU"/>
              </w:rPr>
              <w:t xml:space="preserve">      (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vertAlign w:val="superscript"/>
                <w:lang w:eastAsia="ru-RU"/>
              </w:rPr>
              <w:t xml:space="preserve">подпись)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highlight w:val="none"/>
              </w:rPr>
            </w:r>
          </w:p>
        </w:tc>
        <w:tc>
          <w:tcPr>
            <w:tcW w:w="447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Ф.И.О.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индивидуального предпринимателя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/ руководителя или 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представителя юридического лица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</w:p>
        </w:tc>
      </w:tr>
      <w:tr>
        <w:tblPrEx/>
        <w:trPr/>
        <w:tc>
          <w:tcPr>
            <w:tcW w:w="3322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М.П.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tcW w:w="28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  <w:tc>
          <w:tcPr>
            <w:gridSpan w:val="2"/>
            <w:tcW w:w="6177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  <w:lang w:eastAsia="ru-RU"/>
              </w:rPr>
              <w:t xml:space="preserve">М.П.</w:t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color w:val="000000"/>
                <w:sz w:val="27"/>
                <w:szCs w:val="27"/>
                <w:highlight w:val="none"/>
              </w:rPr>
            </w:r>
          </w:p>
        </w:tc>
      </w:tr>
    </w:tbl>
    <w:tbl>
      <w:tblPr>
        <w:tblStyle w:val="889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  <w:outlineLvl w:val="0"/>
            </w:pP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27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  <w:outlineLvl w:val="0"/>
            </w:pP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  <w:t xml:space="preserve">УТВЕРЖДЕНА</w:t>
            </w: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  <w:t xml:space="preserve">постановлением администрации</w:t>
            </w:r>
            <w:r>
              <w:rPr>
                <w:rFonts w:ascii="Times New Roman" w:hAnsi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sz w:val="27"/>
                <w:szCs w:val="27"/>
                <w:highlight w:val="none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  <w:t xml:space="preserve">Нефтекумского муниципального округа</w:t>
            </w:r>
            <w:r>
              <w:rPr>
                <w:rFonts w:ascii="Times New Roman" w:hAnsi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sz w:val="27"/>
                <w:szCs w:val="27"/>
                <w:highlight w:val="none"/>
              </w:rPr>
            </w:r>
          </w:p>
          <w:p>
            <w:pPr>
              <w:ind w:firstLine="709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7"/>
                <w:szCs w:val="27"/>
                <w:highlight w:val="none"/>
              </w:rPr>
            </w:pP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  <w:t xml:space="preserve">Ставропольского края</w:t>
            </w: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  <w:highlight w:val="none"/>
              </w:rPr>
            </w:r>
            <w:r>
              <w:rPr>
                <w:rFonts w:ascii="Times New Roman" w:hAnsi="Times New Roman"/>
                <w:sz w:val="27"/>
                <w:szCs w:val="27"/>
                <w:highlight w:val="none"/>
              </w:rPr>
            </w:r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  <w:outlineLvl w:val="0"/>
            </w:pP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</w:r>
            <w:r>
              <w:rPr>
                <w:rFonts w:ascii="Times New Roman" w:hAnsi="Times New Roman"/>
                <w:sz w:val="27"/>
                <w:szCs w:val="27"/>
                <w:highlight w:val="none"/>
                <w:lang w:eastAsia="ru-RU"/>
              </w:rPr>
            </w:r>
          </w:p>
        </w:tc>
      </w:tr>
    </w:tbl>
    <w:p>
      <w:pPr>
        <w:jc w:val="right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  <w:outlineLvl w:val="0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highlight w:val="none"/>
        </w:rPr>
      </w:r>
      <w:bookmarkStart w:id="14" w:name="P576"/>
      <w:r>
        <w:rPr>
          <w:highlight w:val="none"/>
        </w:rPr>
      </w:r>
      <w:bookmarkEnd w:id="14"/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МЕТОДИКА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определения размера платы за размещение временных нестационарных аттракционов, батутов, передвижных цирков и зоопарков, а также другого развлекательного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16"/>
          <w:szCs w:val="16"/>
          <w:highlight w:val="none"/>
          <w:lang w:eastAsia="ru-RU"/>
        </w:rPr>
      </w:r>
      <w:r>
        <w:rPr>
          <w:rFonts w:ascii="Times New Roman" w:hAnsi="Times New Roman"/>
          <w:sz w:val="16"/>
          <w:szCs w:val="16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1.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Нас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тоящая методика определяет порядок расчета размера платы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за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размещение временных нестационарных аттракционов, батутов, передвижных цирков и зоопарков,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а также другого развлек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ательного оборудования на территории Нефтекумского муниципального округа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(далее – временные аттракционы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2. Расчет 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азмера платы по договору о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размещении временных аттракционов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производится по следующей формуле:</w:t>
      </w:r>
      <w:r>
        <w:rPr>
          <w:rFonts w:ascii="Times New Roman" w:hAnsi="Times New Roman"/>
          <w:sz w:val="27"/>
          <w:szCs w:val="27"/>
          <w:highlight w:val="none"/>
        </w:rPr>
      </w:r>
      <w:r>
        <w:rPr>
          <w:highlight w:val="none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16"/>
          <w:szCs w:val="16"/>
          <w:highlight w:val="none"/>
          <w14:ligatures w14:val="none"/>
        </w:rPr>
      </w:r>
      <w:r>
        <w:rPr>
          <w:rFonts w:ascii="Times New Roman" w:hAnsi="Times New Roman"/>
          <w:sz w:val="16"/>
          <w:szCs w:val="16"/>
          <w:highlight w:val="none"/>
          <w14:ligatures w14:val="none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 = Бс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×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S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×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Т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/ 12, где</w:t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16"/>
          <w:szCs w:val="16"/>
          <w:highlight w:val="none"/>
          <w14:ligatures w14:val="none"/>
        </w:rPr>
      </w:r>
      <w:r>
        <w:rPr>
          <w:rFonts w:ascii="Times New Roman" w:hAnsi="Times New Roman"/>
          <w:sz w:val="16"/>
          <w:szCs w:val="16"/>
          <w:highlight w:val="none"/>
          <w14:ligatures w14:val="none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 - размер платы по договору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ении временных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в руб.;</w:t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Б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 - базовая стоимость, показатель среднего значения кадастровой стоимости земель населенных пунктов по муниципальным и городским округам Ставрополь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ского края, утвержденный Приказом министерства имущественных отношений Ставропольского края, действующим на да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ту заключения договора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о размещении временных аттракционов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равный величине среднего значения кадастровой стоимости земель населенного пункта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по Нефтекумскому муниципальному округу Ставропольского края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в котором согласно договору размещаются временные аттракционы, одного квадр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атного метра земельного участка, относящегося к сегменту «Предпринимательство» (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4. Сегмент «Пре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дпринимательство»)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, в руб./кв.м.;</w:t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S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- площадь места (площадки) размещения временных аттракционов, в кв. м.;</w:t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</w:p>
    <w:p>
      <w:pPr>
        <w:ind w:left="0"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/>
          <w:sz w:val="27"/>
          <w:szCs w:val="27"/>
          <w:highlight w:val="none"/>
          <w14:ligatures w14:val="none"/>
        </w:rPr>
        <w:t xml:space="preserve">Т – период размещения временных ат</w:t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  <w:t xml:space="preserve">тракционов (месяцев)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  <w:lang w:eastAsia="ru-RU"/>
          <w14:ligatures w14:val="none"/>
        </w:rPr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Calibri"/>
          <w:sz w:val="16"/>
          <w:szCs w:val="16"/>
          <w:highlight w:val="none"/>
        </w:rPr>
      </w:pPr>
      <w:r>
        <w:rPr>
          <w:rFonts w:ascii="Times New Roman" w:hAnsi="Times New Roman" w:cs="Calibri"/>
          <w:sz w:val="16"/>
          <w:szCs w:val="16"/>
          <w:highlight w:val="none"/>
          <w:shd w:val="clear" w:color="auto" w:fill="ffffff"/>
          <w:lang w:eastAsia="ru-RU"/>
        </w:rPr>
      </w:r>
      <w:r>
        <w:rPr>
          <w:rFonts w:ascii="Times New Roman" w:hAnsi="Times New Roman" w:cs="Calibri"/>
          <w:sz w:val="16"/>
          <w:szCs w:val="16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7"/>
          <w:szCs w:val="27"/>
          <w:highlight w:val="none"/>
          <w:shd w:val="clear" w:color="auto" w:fill="ffffff"/>
          <w:lang w:eastAsia="ru-RU"/>
        </w:rPr>
      </w:pP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3.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случае если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размер платы по догово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ру о размещении временных аттракционов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рассчитывается за н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еполный месяц, расчет производится исходя из количества дней,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в течение которых планируется р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азместить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временные аттракционы, и определяется как отношение количества календарных дней, в течение которых врем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енные аттракционы будут размещены,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 к числу календарных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дней расчетного месяца, </w:t>
      </w:r>
      <w:r>
        <w:rPr>
          <w:rFonts w:ascii="Times New Roman" w:hAnsi="Times New Roman"/>
          <w:sz w:val="27"/>
          <w:szCs w:val="27"/>
          <w:highlight w:val="none"/>
          <w:lang w:eastAsia="ru-RU"/>
        </w:rPr>
        <w:t xml:space="preserve">и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за весь период размещения временных аттракционов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не может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быть меньше итоговой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 величины среднего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з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а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ч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е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н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и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я</w:t>
      </w:r>
      <w:r>
        <w:rPr>
          <w:rFonts w:ascii="Times New Roman" w:hAnsi="Times New Roman" w:cs="Calibri"/>
          <w:sz w:val="27"/>
          <w:szCs w:val="27"/>
          <w:highlight w:val="none"/>
          <w:lang w:eastAsia="ru-RU"/>
        </w:rPr>
        <w:t xml:space="preserve"> </w:t>
      </w:r>
      <w:r>
        <w:rPr>
          <w:rFonts w:ascii="Times New Roman" w:hAnsi="Times New Roman" w:cs="Calibri"/>
          <w:bCs/>
          <w:sz w:val="27"/>
          <w:szCs w:val="27"/>
          <w:highlight w:val="none"/>
          <w:shd w:val="clear" w:color="auto" w:fill="ffffff"/>
          <w:lang w:eastAsia="ru-RU"/>
        </w:rPr>
        <w:t xml:space="preserve">кадастровой стоимости земель населенных пунктов по Нефтекумскому муниципальным округу Ставропольского края, утвержденный Приказом министерства имущественных отношений Ставропольского края,</w:t>
      </w:r>
      <w:r>
        <w:rPr>
          <w:rFonts w:ascii="Times New Roman" w:hAnsi="Times New Roman" w:cs="Calibri"/>
          <w:bCs/>
          <w:sz w:val="27"/>
          <w:szCs w:val="27"/>
          <w:highlight w:val="none"/>
          <w:shd w:val="clear" w:color="auto" w:fill="ffffff"/>
          <w:lang w:eastAsia="ru-RU"/>
        </w:rPr>
        <w:t xml:space="preserve"> действующим на дату заключения договора о размещении временн</w:t>
      </w:r>
      <w:r>
        <w:rPr>
          <w:rFonts w:ascii="Times New Roman" w:hAnsi="Times New Roman" w:cs="Calibri"/>
          <w:bCs/>
          <w:sz w:val="27"/>
          <w:szCs w:val="27"/>
          <w:highlight w:val="none"/>
          <w:shd w:val="clear" w:color="auto" w:fill="ffffff"/>
          <w:lang w:eastAsia="ru-RU"/>
        </w:rPr>
        <w:t xml:space="preserve">ых аттракционов</w:t>
      </w:r>
      <w:r>
        <w:rPr>
          <w:rFonts w:ascii="Times New Roman" w:hAnsi="Times New Roman" w:cs="Calibri"/>
          <w:sz w:val="27"/>
          <w:szCs w:val="27"/>
          <w:highlight w:val="none"/>
          <w:shd w:val="clear" w:color="auto" w:fill="ffffff"/>
          <w:lang w:eastAsia="ru-RU"/>
        </w:rPr>
        <w:t xml:space="preserve">.</w:t>
      </w:r>
      <w:r>
        <w:rPr>
          <w:rFonts w:ascii="Times New Roman" w:hAnsi="Times New Roman"/>
          <w:sz w:val="27"/>
          <w:szCs w:val="27"/>
          <w:highlight w:val="none"/>
          <w:lang w:eastAsia="ru-RU"/>
          <w14:ligatures w14:val="none"/>
        </w:rPr>
      </w:r>
      <w:r>
        <w:rPr>
          <w:rFonts w:ascii="Times New Roman" w:hAnsi="Times New Roman" w:cs="Calibri"/>
          <w:sz w:val="27"/>
          <w:szCs w:val="27"/>
          <w:highlight w:val="none"/>
          <w:shd w:val="clear" w:color="auto" w:fill="ffffff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 w:cs="Calibri"/>
          <w:sz w:val="27"/>
          <w:szCs w:val="27"/>
          <w:highlight w:val="none"/>
          <w:shd w:val="clear" w:color="auto" w:fill="ffffff"/>
        </w:rPr>
      </w:r>
      <w:r>
        <w:rPr>
          <w:rFonts w:ascii="Times New Roman" w:hAnsi="Times New Roman" w:cs="Calibri"/>
          <w:sz w:val="27"/>
          <w:szCs w:val="27"/>
          <w:highlight w:val="none"/>
          <w:shd w:val="clear" w:color="auto" w:fill="ffffff"/>
          <w:lang w:eastAsia="ru-RU"/>
        </w:rPr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/>
          <w:sz w:val="27"/>
          <w:szCs w:val="27"/>
          <w:highlight w:val="none"/>
          <w14:ligatures w14:val="none"/>
        </w:rPr>
      </w:r>
      <w:r>
        <w:rPr>
          <w:rFonts w:ascii="Times New Roman" w:hAnsi="Times New Roman" w:cs="Calibri"/>
          <w:sz w:val="27"/>
          <w:szCs w:val="27"/>
          <w:highlight w:val="none"/>
          <w:shd w:val="clear" w:color="auto" w:fill="ffffff"/>
        </w:rPr>
      </w:r>
      <w:r>
        <w:rPr>
          <w:rFonts w:ascii="Times New Roman" w:hAnsi="Times New Roman"/>
          <w:sz w:val="27"/>
          <w:szCs w:val="27"/>
          <w:highlight w:val="none"/>
          <w:lang w:eastAsia="ru-RU"/>
        </w:rPr>
      </w:r>
      <w:r>
        <w:rPr>
          <w:rFonts w:ascii="Times New Roman" w:hAnsi="Times New Roman" w:cs="Calibri"/>
          <w:sz w:val="27"/>
          <w:szCs w:val="27"/>
          <w:highlight w:val="none"/>
          <w:shd w:val="clear" w:color="auto" w:fill="ffffff"/>
        </w:rPr>
      </w:r>
    </w:p>
    <w:p>
      <w:pPr>
        <w:ind w:firstLine="0"/>
        <w:jc w:val="center"/>
        <w:spacing w:after="0" w:line="240" w:lineRule="auto"/>
        <w:widowControl w:val="off"/>
        <w:rPr>
          <w:rFonts w:ascii="Times New Roman" w:hAnsi="Times New Roman" w:cs="Calibri"/>
          <w:sz w:val="16"/>
          <w:szCs w:val="16"/>
          <w:highlight w:val="none"/>
        </w:rPr>
        <w:suppressLineNumbers w:val="0"/>
      </w:pPr>
      <w:r>
        <w:rPr>
          <w:rFonts w:ascii="Times New Roman" w:hAnsi="Times New Roman"/>
          <w:sz w:val="16"/>
          <w:szCs w:val="16"/>
          <w:highlight w:val="none"/>
          <w:lang w:eastAsia="ru-RU"/>
        </w:rPr>
        <w:t xml:space="preserve">______</w:t>
      </w:r>
      <w:r>
        <w:rPr>
          <w:rFonts w:ascii="Times New Roman" w:hAnsi="Times New Roman"/>
          <w:sz w:val="16"/>
          <w:szCs w:val="16"/>
          <w:highlight w:val="none"/>
          <w:lang w:eastAsia="ru-RU"/>
        </w:rPr>
        <w:t xml:space="preserve">__________________________________</w:t>
      </w:r>
      <w:r>
        <w:rPr>
          <w:rFonts w:ascii="Times New Roman" w:hAnsi="Times New Roman" w:cs="Calibri"/>
          <w:sz w:val="16"/>
          <w:szCs w:val="16"/>
          <w:highlight w:val="none"/>
          <w:shd w:val="clear" w:color="auto" w:fill="ffffff"/>
        </w:rPr>
      </w:r>
      <w:r>
        <w:rPr>
          <w:sz w:val="16"/>
          <w:szCs w:val="16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567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ahoma">
    <w:panose1 w:val="020B0606030504020204"/>
  </w:font>
  <w:font w:name="Courier New">
    <w:panose1 w:val="020704090202050204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ПРОЕКТ</w:t>
    </w:r>
    <w:r>
      <w:rPr>
        <w:rFonts w:ascii="Times New Roman" w:hAnsi="Times New Roman"/>
        <w:sz w:val="28"/>
        <w:szCs w:val="28"/>
      </w:rPr>
    </w:r>
    <w:r>
      <w:rPr>
        <w:rFonts w:ascii="Times New Roman" w:hAnsi="Times New Roman"/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1 Char"/>
    <w:basedOn w:val="869"/>
    <w:link w:val="866"/>
    <w:uiPriority w:val="9"/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869"/>
    <w:link w:val="867"/>
    <w:uiPriority w:val="9"/>
    <w:rPr>
      <w:rFonts w:ascii="Arial" w:hAnsi="Arial" w:eastAsia="Arial" w:cs="Arial"/>
      <w:sz w:val="34"/>
    </w:rPr>
  </w:style>
  <w:style w:type="character" w:styleId="698">
    <w:name w:val="Heading 3 Char"/>
    <w:basedOn w:val="869"/>
    <w:link w:val="868"/>
    <w:uiPriority w:val="9"/>
    <w:rPr>
      <w:rFonts w:ascii="Arial" w:hAnsi="Arial" w:eastAsia="Arial" w:cs="Arial"/>
      <w:sz w:val="30"/>
      <w:szCs w:val="30"/>
    </w:rPr>
  </w:style>
  <w:style w:type="paragraph" w:styleId="699">
    <w:name w:val="Heading 4"/>
    <w:basedOn w:val="865"/>
    <w:next w:val="865"/>
    <w:link w:val="7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0">
    <w:name w:val="Heading 4 Char"/>
    <w:basedOn w:val="869"/>
    <w:link w:val="699"/>
    <w:uiPriority w:val="9"/>
    <w:rPr>
      <w:rFonts w:ascii="Arial" w:hAnsi="Arial" w:eastAsia="Arial" w:cs="Arial"/>
      <w:b/>
      <w:bCs/>
      <w:sz w:val="26"/>
      <w:szCs w:val="26"/>
    </w:rPr>
  </w:style>
  <w:style w:type="paragraph" w:styleId="701">
    <w:name w:val="Heading 5"/>
    <w:basedOn w:val="865"/>
    <w:next w:val="865"/>
    <w:link w:val="70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2">
    <w:name w:val="Heading 5 Char"/>
    <w:basedOn w:val="869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865"/>
    <w:next w:val="865"/>
    <w:link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4">
    <w:name w:val="Heading 6 Char"/>
    <w:basedOn w:val="869"/>
    <w:link w:val="703"/>
    <w:uiPriority w:val="9"/>
    <w:rPr>
      <w:rFonts w:ascii="Arial" w:hAnsi="Arial" w:eastAsia="Arial" w:cs="Arial"/>
      <w:b/>
      <w:bCs/>
      <w:sz w:val="22"/>
      <w:szCs w:val="22"/>
    </w:rPr>
  </w:style>
  <w:style w:type="paragraph" w:styleId="705">
    <w:name w:val="Heading 7"/>
    <w:basedOn w:val="865"/>
    <w:next w:val="865"/>
    <w:link w:val="70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6">
    <w:name w:val="Heading 7 Char"/>
    <w:basedOn w:val="869"/>
    <w:link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7">
    <w:name w:val="Heading 8"/>
    <w:basedOn w:val="865"/>
    <w:next w:val="865"/>
    <w:link w:val="70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8">
    <w:name w:val="Heading 8 Char"/>
    <w:basedOn w:val="869"/>
    <w:link w:val="707"/>
    <w:uiPriority w:val="9"/>
    <w:rPr>
      <w:rFonts w:ascii="Arial" w:hAnsi="Arial" w:eastAsia="Arial" w:cs="Arial"/>
      <w:i/>
      <w:iCs/>
      <w:sz w:val="22"/>
      <w:szCs w:val="22"/>
    </w:rPr>
  </w:style>
  <w:style w:type="paragraph" w:styleId="709">
    <w:name w:val="Heading 9"/>
    <w:basedOn w:val="865"/>
    <w:next w:val="865"/>
    <w:link w:val="71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0">
    <w:name w:val="Heading 9 Char"/>
    <w:basedOn w:val="869"/>
    <w:link w:val="709"/>
    <w:uiPriority w:val="9"/>
    <w:rPr>
      <w:rFonts w:ascii="Arial" w:hAnsi="Arial" w:eastAsia="Arial" w:cs="Arial"/>
      <w:i/>
      <w:iCs/>
      <w:sz w:val="21"/>
      <w:szCs w:val="21"/>
    </w:rPr>
  </w:style>
  <w:style w:type="paragraph" w:styleId="711">
    <w:name w:val="Title"/>
    <w:basedOn w:val="865"/>
    <w:next w:val="865"/>
    <w:link w:val="71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2">
    <w:name w:val="Title Char"/>
    <w:basedOn w:val="869"/>
    <w:link w:val="711"/>
    <w:uiPriority w:val="10"/>
    <w:rPr>
      <w:sz w:val="48"/>
      <w:szCs w:val="48"/>
    </w:rPr>
  </w:style>
  <w:style w:type="paragraph" w:styleId="713">
    <w:name w:val="Subtitle"/>
    <w:basedOn w:val="865"/>
    <w:next w:val="865"/>
    <w:link w:val="714"/>
    <w:uiPriority w:val="11"/>
    <w:qFormat/>
    <w:pPr>
      <w:spacing w:before="200" w:after="200"/>
    </w:pPr>
    <w:rPr>
      <w:sz w:val="24"/>
      <w:szCs w:val="24"/>
    </w:rPr>
  </w:style>
  <w:style w:type="character" w:styleId="714">
    <w:name w:val="Subtitle Char"/>
    <w:basedOn w:val="869"/>
    <w:link w:val="713"/>
    <w:uiPriority w:val="11"/>
    <w:rPr>
      <w:sz w:val="24"/>
      <w:szCs w:val="24"/>
    </w:rPr>
  </w:style>
  <w:style w:type="paragraph" w:styleId="715">
    <w:name w:val="Quote"/>
    <w:basedOn w:val="865"/>
    <w:next w:val="865"/>
    <w:link w:val="716"/>
    <w:uiPriority w:val="29"/>
    <w:qFormat/>
    <w:pPr>
      <w:ind w:left="720" w:right="720"/>
    </w:pPr>
    <w:rPr>
      <w:i/>
    </w:rPr>
  </w:style>
  <w:style w:type="character" w:styleId="716">
    <w:name w:val="Quote Char"/>
    <w:link w:val="715"/>
    <w:uiPriority w:val="29"/>
    <w:rPr>
      <w:i/>
    </w:rPr>
  </w:style>
  <w:style w:type="paragraph" w:styleId="717">
    <w:name w:val="Intense Quote"/>
    <w:basedOn w:val="865"/>
    <w:next w:val="865"/>
    <w:link w:val="71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8">
    <w:name w:val="Intense Quote Char"/>
    <w:link w:val="717"/>
    <w:uiPriority w:val="30"/>
    <w:rPr>
      <w:i/>
    </w:rPr>
  </w:style>
  <w:style w:type="character" w:styleId="719">
    <w:name w:val="Header Char"/>
    <w:basedOn w:val="869"/>
    <w:link w:val="890"/>
    <w:uiPriority w:val="99"/>
  </w:style>
  <w:style w:type="character" w:styleId="720">
    <w:name w:val="Footer Char"/>
    <w:basedOn w:val="869"/>
    <w:link w:val="892"/>
    <w:uiPriority w:val="99"/>
  </w:style>
  <w:style w:type="paragraph" w:styleId="721">
    <w:name w:val="Caption"/>
    <w:basedOn w:val="865"/>
    <w:next w:val="865"/>
    <w:link w:val="7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2">
    <w:name w:val="Caption Char"/>
    <w:basedOn w:val="869"/>
    <w:link w:val="721"/>
    <w:uiPriority w:val="35"/>
    <w:rPr>
      <w:b/>
      <w:bCs/>
      <w:color w:val="4f81bd" w:themeColor="accent1"/>
      <w:sz w:val="18"/>
      <w:szCs w:val="18"/>
    </w:rPr>
  </w:style>
  <w:style w:type="table" w:styleId="723">
    <w:name w:val="Table Grid Light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basedOn w:val="8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8">
    <w:name w:val="footnote text"/>
    <w:basedOn w:val="865"/>
    <w:link w:val="849"/>
    <w:uiPriority w:val="99"/>
    <w:semiHidden/>
    <w:unhideWhenUsed/>
    <w:pPr>
      <w:spacing w:after="40" w:line="240" w:lineRule="auto"/>
    </w:pPr>
    <w:rPr>
      <w:sz w:val="18"/>
    </w:rPr>
  </w:style>
  <w:style w:type="character" w:styleId="849">
    <w:name w:val="Footnote Text Char"/>
    <w:link w:val="848"/>
    <w:uiPriority w:val="99"/>
    <w:rPr>
      <w:sz w:val="18"/>
    </w:rPr>
  </w:style>
  <w:style w:type="character" w:styleId="850">
    <w:name w:val="footnote reference"/>
    <w:basedOn w:val="869"/>
    <w:uiPriority w:val="99"/>
    <w:unhideWhenUsed/>
    <w:rPr>
      <w:vertAlign w:val="superscript"/>
    </w:rPr>
  </w:style>
  <w:style w:type="paragraph" w:styleId="851">
    <w:name w:val="endnote text"/>
    <w:basedOn w:val="865"/>
    <w:link w:val="852"/>
    <w:uiPriority w:val="99"/>
    <w:semiHidden/>
    <w:unhideWhenUsed/>
    <w:pPr>
      <w:spacing w:after="0" w:line="240" w:lineRule="auto"/>
    </w:pPr>
    <w:rPr>
      <w:sz w:val="20"/>
    </w:rPr>
  </w:style>
  <w:style w:type="character" w:styleId="852">
    <w:name w:val="Endnote Text Char"/>
    <w:link w:val="851"/>
    <w:uiPriority w:val="99"/>
    <w:rPr>
      <w:sz w:val="20"/>
    </w:rPr>
  </w:style>
  <w:style w:type="character" w:styleId="853">
    <w:name w:val="endnote reference"/>
    <w:basedOn w:val="869"/>
    <w:uiPriority w:val="99"/>
    <w:semiHidden/>
    <w:unhideWhenUsed/>
    <w:rPr>
      <w:vertAlign w:val="superscript"/>
    </w:rPr>
  </w:style>
  <w:style w:type="paragraph" w:styleId="854">
    <w:name w:val="toc 1"/>
    <w:basedOn w:val="865"/>
    <w:next w:val="865"/>
    <w:uiPriority w:val="39"/>
    <w:unhideWhenUsed/>
    <w:pPr>
      <w:ind w:left="0" w:right="0" w:firstLine="0"/>
      <w:spacing w:after="57"/>
    </w:pPr>
  </w:style>
  <w:style w:type="paragraph" w:styleId="855">
    <w:name w:val="toc 2"/>
    <w:basedOn w:val="865"/>
    <w:next w:val="865"/>
    <w:uiPriority w:val="39"/>
    <w:unhideWhenUsed/>
    <w:pPr>
      <w:ind w:left="283" w:right="0" w:firstLine="0"/>
      <w:spacing w:after="57"/>
    </w:pPr>
  </w:style>
  <w:style w:type="paragraph" w:styleId="856">
    <w:name w:val="toc 3"/>
    <w:basedOn w:val="865"/>
    <w:next w:val="865"/>
    <w:uiPriority w:val="39"/>
    <w:unhideWhenUsed/>
    <w:pPr>
      <w:ind w:left="567" w:right="0" w:firstLine="0"/>
      <w:spacing w:after="57"/>
    </w:pPr>
  </w:style>
  <w:style w:type="paragraph" w:styleId="857">
    <w:name w:val="toc 4"/>
    <w:basedOn w:val="865"/>
    <w:next w:val="865"/>
    <w:uiPriority w:val="39"/>
    <w:unhideWhenUsed/>
    <w:pPr>
      <w:ind w:left="850" w:right="0" w:firstLine="0"/>
      <w:spacing w:after="57"/>
    </w:pPr>
  </w:style>
  <w:style w:type="paragraph" w:styleId="858">
    <w:name w:val="toc 5"/>
    <w:basedOn w:val="865"/>
    <w:next w:val="865"/>
    <w:uiPriority w:val="39"/>
    <w:unhideWhenUsed/>
    <w:pPr>
      <w:ind w:left="1134" w:right="0" w:firstLine="0"/>
      <w:spacing w:after="57"/>
    </w:pPr>
  </w:style>
  <w:style w:type="paragraph" w:styleId="859">
    <w:name w:val="toc 6"/>
    <w:basedOn w:val="865"/>
    <w:next w:val="865"/>
    <w:uiPriority w:val="39"/>
    <w:unhideWhenUsed/>
    <w:pPr>
      <w:ind w:left="1417" w:right="0" w:firstLine="0"/>
      <w:spacing w:after="57"/>
    </w:pPr>
  </w:style>
  <w:style w:type="paragraph" w:styleId="860">
    <w:name w:val="toc 7"/>
    <w:basedOn w:val="865"/>
    <w:next w:val="865"/>
    <w:uiPriority w:val="39"/>
    <w:unhideWhenUsed/>
    <w:pPr>
      <w:ind w:left="1701" w:right="0" w:firstLine="0"/>
      <w:spacing w:after="57"/>
    </w:pPr>
  </w:style>
  <w:style w:type="paragraph" w:styleId="861">
    <w:name w:val="toc 8"/>
    <w:basedOn w:val="865"/>
    <w:next w:val="865"/>
    <w:uiPriority w:val="39"/>
    <w:unhideWhenUsed/>
    <w:pPr>
      <w:ind w:left="1984" w:right="0" w:firstLine="0"/>
      <w:spacing w:after="57"/>
    </w:pPr>
  </w:style>
  <w:style w:type="paragraph" w:styleId="862">
    <w:name w:val="toc 9"/>
    <w:basedOn w:val="865"/>
    <w:next w:val="865"/>
    <w:uiPriority w:val="39"/>
    <w:unhideWhenUsed/>
    <w:pPr>
      <w:ind w:left="2268" w:right="0" w:firstLine="0"/>
      <w:spacing w:after="57"/>
    </w:pPr>
  </w:style>
  <w:style w:type="paragraph" w:styleId="863">
    <w:name w:val="TOC Heading"/>
    <w:uiPriority w:val="39"/>
    <w:unhideWhenUsed/>
  </w:style>
  <w:style w:type="paragraph" w:styleId="864">
    <w:name w:val="table of figures"/>
    <w:basedOn w:val="865"/>
    <w:next w:val="865"/>
    <w:uiPriority w:val="99"/>
    <w:unhideWhenUsed/>
    <w:pPr>
      <w:spacing w:after="0" w:afterAutospacing="0"/>
    </w:pPr>
  </w:style>
  <w:style w:type="paragraph" w:styleId="865" w:default="1">
    <w:name w:val="Normal"/>
    <w:qFormat/>
    <w:pPr>
      <w:jc w:val="left"/>
      <w:spacing w:after="200" w:line="276" w:lineRule="auto"/>
    </w:pPr>
    <w:rPr>
      <w:rFonts w:ascii="Calibri" w:hAnsi="Calibri" w:eastAsia="Calibri" w:cs="Times New Roman"/>
    </w:rPr>
  </w:style>
  <w:style w:type="paragraph" w:styleId="866">
    <w:name w:val="Heading 1"/>
    <w:basedOn w:val="865"/>
    <w:next w:val="865"/>
    <w:link w:val="873"/>
    <w:qFormat/>
    <w:pPr>
      <w:keepLines/>
      <w:keepNext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Cs w:val="28"/>
    </w:rPr>
  </w:style>
  <w:style w:type="paragraph" w:styleId="867">
    <w:name w:val="Heading 2"/>
    <w:basedOn w:val="865"/>
    <w:next w:val="865"/>
    <w:link w:val="880"/>
    <w:qFormat/>
    <w:pPr>
      <w:ind w:left="576" w:hanging="576"/>
      <w:keepLines/>
      <w:keepNext/>
      <w:spacing w:before="200" w:after="0"/>
      <w:tabs>
        <w:tab w:val="num" w:pos="0" w:leader="none"/>
      </w:tabs>
      <w:outlineLvl w:val="1"/>
    </w:pPr>
    <w:rPr>
      <w:rFonts w:ascii="Cambria" w:hAnsi="Cambria" w:eastAsia="Times New Roman" w:cs="Cambria"/>
      <w:b/>
      <w:bCs/>
      <w:color w:val="4f81bd"/>
      <w:sz w:val="26"/>
      <w:szCs w:val="26"/>
      <w:lang w:eastAsia="zh-CN"/>
    </w:rPr>
  </w:style>
  <w:style w:type="paragraph" w:styleId="868">
    <w:name w:val="Heading 3"/>
    <w:basedOn w:val="865"/>
    <w:next w:val="865"/>
    <w:link w:val="881"/>
    <w:qFormat/>
    <w:pPr>
      <w:ind w:left="720" w:hanging="720"/>
      <w:keepLines/>
      <w:keepNext/>
      <w:spacing w:before="200" w:after="0"/>
      <w:tabs>
        <w:tab w:val="num" w:pos="0" w:leader="none"/>
      </w:tabs>
      <w:outlineLvl w:val="2"/>
    </w:pPr>
    <w:rPr>
      <w:rFonts w:ascii="Cambria" w:hAnsi="Cambria" w:eastAsia="Times New Roman" w:cs="Cambria"/>
      <w:b/>
      <w:bCs/>
      <w:color w:val="4f81bd"/>
      <w:sz w:val="20"/>
      <w:szCs w:val="20"/>
      <w:lang w:eastAsia="zh-CN"/>
    </w:rPr>
  </w:style>
  <w:style w:type="character" w:styleId="869" w:default="1">
    <w:name w:val="Default Paragraph Font"/>
    <w:uiPriority w:val="1"/>
    <w:semiHidden/>
    <w:unhideWhenUsed/>
  </w:style>
  <w:style w:type="table" w:styleId="87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1" w:default="1">
    <w:name w:val="No List"/>
    <w:uiPriority w:val="99"/>
    <w:semiHidden/>
    <w:unhideWhenUsed/>
  </w:style>
  <w:style w:type="paragraph" w:styleId="872">
    <w:name w:val="List Paragraph"/>
    <w:basedOn w:val="865"/>
    <w:uiPriority w:val="34"/>
    <w:qFormat/>
    <w:pPr>
      <w:contextualSpacing/>
      <w:ind w:left="720"/>
    </w:pPr>
    <w:rPr>
      <w:rFonts w:asciiTheme="minorHAnsi" w:hAnsiTheme="minorHAnsi"/>
    </w:rPr>
  </w:style>
  <w:style w:type="character" w:styleId="873" w:customStyle="1">
    <w:name w:val="Заголовок 1 Знак"/>
    <w:basedOn w:val="869"/>
    <w:link w:val="866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874">
    <w:name w:val="No Spacing"/>
    <w:uiPriority w:val="1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table" w:styleId="875" w:customStyle="1">
    <w:name w:val="Бланк 1"/>
    <w:basedOn w:val="870"/>
    <w:uiPriority w:val="99"/>
    <w:rPr>
      <w:rFonts w:ascii="Times New Roman" w:hAnsi="Times New Roman"/>
      <w:sz w:val="28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6" w:customStyle="1">
    <w:name w:val="Бланк 111"/>
    <w:basedOn w:val="870"/>
    <w:uiPriority w:val="99"/>
    <w:pPr>
      <w:jc w:val="left"/>
    </w:pPr>
    <w:tblPr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Times New Roman" w:hAnsi="Times New Roman"/>
      </w:rPr>
      <w:pPr>
        <w:ind w:left="0" w:right="0" w:firstLine="0"/>
        <w:jc w:val="center"/>
        <w:spacing w:beforeAutospacing="0" w:afterAutospacing="0" w:line="240" w:lineRule="auto"/>
        <w:outlineLvl w:val="9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877" w:customStyle="1">
    <w:name w:val="ConsPlusNormal"/>
    <w:link w:val="878"/>
    <w:pPr>
      <w:jc w:val="left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78" w:customStyle="1">
    <w:name w:val="ConsPlusNormal Знак"/>
    <w:basedOn w:val="869"/>
    <w:link w:val="877"/>
    <w:rPr>
      <w:rFonts w:ascii="Calibri" w:hAnsi="Calibri" w:eastAsia="Times New Roman" w:cs="Calibri"/>
      <w:szCs w:val="20"/>
      <w:lang w:eastAsia="ru-RU"/>
    </w:rPr>
  </w:style>
  <w:style w:type="paragraph" w:styleId="879" w:customStyle="1">
    <w:name w:val="ConsPlusTitle"/>
    <w:pPr>
      <w:jc w:val="left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880" w:customStyle="1">
    <w:name w:val="Заголовок 2 Знак"/>
    <w:basedOn w:val="869"/>
    <w:link w:val="867"/>
    <w:rPr>
      <w:rFonts w:ascii="Cambria" w:hAnsi="Cambria" w:eastAsia="Times New Roman" w:cs="Cambria"/>
      <w:b/>
      <w:bCs/>
      <w:color w:val="4f81bd"/>
      <w:sz w:val="26"/>
      <w:szCs w:val="26"/>
      <w:lang w:eastAsia="zh-CN"/>
    </w:rPr>
  </w:style>
  <w:style w:type="character" w:styleId="881" w:customStyle="1">
    <w:name w:val="Заголовок 3 Знак"/>
    <w:basedOn w:val="869"/>
    <w:link w:val="868"/>
    <w:rPr>
      <w:rFonts w:ascii="Cambria" w:hAnsi="Cambria" w:eastAsia="Times New Roman" w:cs="Cambria"/>
      <w:b/>
      <w:bCs/>
      <w:color w:val="4f81bd"/>
      <w:sz w:val="20"/>
      <w:szCs w:val="20"/>
      <w:lang w:eastAsia="zh-CN"/>
    </w:rPr>
  </w:style>
  <w:style w:type="paragraph" w:styleId="882" w:customStyle="1">
    <w:name w:val="ConsPlusNonformat"/>
    <w:uiPriority w:val="99"/>
    <w:pPr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3" w:customStyle="1">
    <w:name w:val="ConsPlusCell"/>
    <w:pPr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4" w:customStyle="1">
    <w:name w:val="ConsPlusDocList"/>
    <w:pPr>
      <w:jc w:val="left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85" w:customStyle="1">
    <w:name w:val="ConsPlusTitlePage"/>
    <w:pPr>
      <w:jc w:val="left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886" w:customStyle="1">
    <w:name w:val="ConsPlusJurTerm"/>
    <w:pPr>
      <w:jc w:val="left"/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887" w:customStyle="1">
    <w:name w:val="ConsPlusTextList"/>
    <w:pPr>
      <w:jc w:val="left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character" w:styleId="888">
    <w:name w:val="Hyperlink"/>
    <w:uiPriority w:val="99"/>
    <w:semiHidden/>
    <w:unhideWhenUsed/>
    <w:rPr>
      <w:color w:val="0000ff"/>
      <w:u w:val="single"/>
    </w:rPr>
  </w:style>
  <w:style w:type="table" w:styleId="889">
    <w:name w:val="Table Grid"/>
    <w:basedOn w:val="870"/>
    <w:uiPriority w:val="59"/>
    <w:pPr>
      <w:jc w:val="left"/>
    </w:pPr>
    <w:rPr>
      <w:rFonts w:ascii="Calibri" w:hAnsi="Calibri" w:eastAsia="Calibri" w:cs="Times New Roman"/>
      <w:sz w:val="20"/>
      <w:szCs w:val="20"/>
      <w:lang w:eastAsia="ru-RU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90">
    <w:name w:val="Header"/>
    <w:basedOn w:val="865"/>
    <w:link w:val="8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1" w:customStyle="1">
    <w:name w:val="Верхний колонтитул Знак"/>
    <w:basedOn w:val="869"/>
    <w:link w:val="890"/>
    <w:uiPriority w:val="99"/>
    <w:rPr>
      <w:rFonts w:ascii="Calibri" w:hAnsi="Calibri" w:eastAsia="Calibri" w:cs="Times New Roman"/>
    </w:rPr>
  </w:style>
  <w:style w:type="paragraph" w:styleId="892">
    <w:name w:val="Footer"/>
    <w:basedOn w:val="865"/>
    <w:link w:val="8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3" w:customStyle="1">
    <w:name w:val="Нижний колонтитул Знак"/>
    <w:basedOn w:val="869"/>
    <w:link w:val="892"/>
    <w:uiPriority w:val="99"/>
    <w:rPr>
      <w:rFonts w:ascii="Calibri" w:hAnsi="Calibri" w:eastAsia="Calibri" w:cs="Times New Roman"/>
    </w:rPr>
  </w:style>
  <w:style w:type="character" w:styleId="894">
    <w:name w:val="Emphasis"/>
    <w:uiPriority w:val="20"/>
    <w:qFormat/>
    <w:rPr>
      <w:i/>
      <w:iCs/>
    </w:rPr>
  </w:style>
  <w:style w:type="paragraph" w:styleId="895">
    <w:name w:val="Body Text"/>
    <w:basedOn w:val="865"/>
    <w:link w:val="896"/>
    <w:uiPriority w:val="99"/>
    <w:semiHidden/>
    <w:unhideWhenUsed/>
    <w:pPr>
      <w:spacing w:after="120"/>
    </w:pPr>
  </w:style>
  <w:style w:type="character" w:styleId="896" w:customStyle="1">
    <w:name w:val="Основной текст Знак"/>
    <w:basedOn w:val="869"/>
    <w:link w:val="895"/>
    <w:uiPriority w:val="99"/>
    <w:semiHidden/>
    <w:rPr>
      <w:rFonts w:ascii="Calibri" w:hAnsi="Calibri" w:eastAsia="Calibri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F10853AB7E1BC9A9CFD977BE302AC2E1F97FF0DD214FED9B4CA610F0209F767C716E8E65C70A80A8ZDo0P" TargetMode="External"/><Relationship Id="rId13" Type="http://schemas.openxmlformats.org/officeDocument/2006/relationships/hyperlink" Target="consultantplus://offline/ref=F10853AB7E1BC9A9CFD977BE302AC2E1F97DF0D82445ED9B4CA610F020Z9oFP" TargetMode="External"/><Relationship Id="rId14" Type="http://schemas.openxmlformats.org/officeDocument/2006/relationships/hyperlink" Target="consultantplus://offline/ref=F10853AB7E1BC9A9CFD977BE302AC2E1F977F5DE2F4CED9B4CA610F0209F767C716E8E65C70A80A1ZDo6P" TargetMode="External"/><Relationship Id="rId15" Type="http://schemas.openxmlformats.org/officeDocument/2006/relationships/hyperlink" Target="consultantplus://offline/ref=F10853AB7E1BC9A9CFD969B326469CEBFC74AFD1274CE1CF17FA16A77FCF7029312E8830844E8CA8D4D50415Z4oFP" TargetMode="External"/><Relationship Id="rId16" Type="http://schemas.openxmlformats.org/officeDocument/2006/relationships/hyperlink" Target="consultantplus://offline/ref=F10853AB7E1BC9A9CFD969B326469CEBFC74AFD1274FE7CB19FB16A77FCF7029312E8830844E8CA8D4D5041CZ4oBP" TargetMode="External"/><Relationship Id="rId17" Type="http://schemas.openxmlformats.org/officeDocument/2006/relationships/hyperlink" Target="consultantplus://offline/ref=F10853AB7E1BC9A9CFD969B326469CEBFC74AFD1274FE7CB19FB16A77FCF7029312E8830844E8CA8D4D5041CZ4oBP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590667-B69F-45E1-AA6A-A6C6AAE0B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vitchenko</cp:lastModifiedBy>
  <cp:revision>235</cp:revision>
  <dcterms:created xsi:type="dcterms:W3CDTF">2020-11-20T08:55:00Z</dcterms:created>
  <dcterms:modified xsi:type="dcterms:W3CDTF">2025-03-13T11:56:58Z</dcterms:modified>
</cp:coreProperties>
</file>