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ind w:right="0" w:firstLine="0"/>
        <w:jc w:val="both"/>
        <w:spacing w:line="240" w:lineRule="exact"/>
        <w:rPr>
          <w:sz w:val="27"/>
          <w:szCs w:val="27"/>
        </w:rPr>
      </w:pPr>
      <w:r>
        <w:rPr>
          <w:szCs w:val="28"/>
        </w:rPr>
        <w:t xml:space="preserve"> 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1"/>
        <w:jc w:val="center"/>
        <w:spacing w:line="240" w:lineRule="exact"/>
        <w:rPr>
          <w:sz w:val="27"/>
          <w:szCs w:val="27"/>
        </w:rPr>
      </w:pPr>
      <w:r>
        <w:rPr>
          <w:sz w:val="27"/>
          <w:szCs w:val="27"/>
        </w:rPr>
        <w:t xml:space="preserve">Мониторинг реализации программы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1"/>
        <w:jc w:val="center"/>
        <w:spacing w:line="240" w:lineRule="exac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1"/>
        <w:ind w:left="1260"/>
        <w:jc w:val="both"/>
        <w:spacing w:line="240" w:lineRule="exact"/>
        <w:rPr>
          <w:sz w:val="27"/>
          <w:szCs w:val="27"/>
        </w:rPr>
      </w:pPr>
      <w:r>
        <w:rPr>
          <w:sz w:val="27"/>
          <w:szCs w:val="27"/>
        </w:rPr>
        <w:t xml:space="preserve">Наименование Программы: «Социальная поддержка граждан»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1"/>
        <w:ind w:left="1260"/>
        <w:jc w:val="both"/>
        <w:spacing w:line="240" w:lineRule="exact"/>
        <w:rPr>
          <w:sz w:val="27"/>
          <w:szCs w:val="27"/>
        </w:rPr>
      </w:pPr>
      <w:r>
        <w:rPr>
          <w:sz w:val="27"/>
          <w:szCs w:val="27"/>
        </w:rPr>
        <w:t xml:space="preserve">Отчетный период: </w:t>
      </w:r>
      <w:r>
        <w:rPr>
          <w:sz w:val="27"/>
          <w:szCs w:val="27"/>
          <w:lang w:val="en-US"/>
        </w:rPr>
        <w:t xml:space="preserve">I</w:t>
      </w:r>
      <w:r>
        <w:rPr>
          <w:sz w:val="27"/>
          <w:szCs w:val="27"/>
        </w:rPr>
        <w:t xml:space="preserve"> квартал 202</w:t>
      </w:r>
      <w:r>
        <w:rPr>
          <w:sz w:val="27"/>
          <w:szCs w:val="27"/>
        </w:rPr>
        <w:t xml:space="preserve">5</w:t>
      </w:r>
      <w:r>
        <w:rPr>
          <w:sz w:val="27"/>
          <w:szCs w:val="27"/>
        </w:rPr>
        <w:t xml:space="preserve"> года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1"/>
        <w:ind w:left="1260"/>
        <w:jc w:val="both"/>
        <w:spacing w:line="240" w:lineRule="exact"/>
        <w:rPr>
          <w:sz w:val="27"/>
          <w:szCs w:val="27"/>
        </w:rPr>
      </w:pPr>
      <w:r>
        <w:rPr>
          <w:sz w:val="27"/>
          <w:szCs w:val="27"/>
        </w:rPr>
        <w:t xml:space="preserve">Ответственный исполнитель: управление труда и социальной защиты населения администрации Нефтекумского муниципального округа Ставропольского края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1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1"/>
        <w:jc w:val="center"/>
        <w:spacing w:line="14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tbl>
      <w:tblPr>
        <w:tblW w:w="14614" w:type="dxa"/>
        <w:tblInd w:w="13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080"/>
        <w:gridCol w:w="5637"/>
        <w:gridCol w:w="2823"/>
        <w:gridCol w:w="1702"/>
        <w:gridCol w:w="1702"/>
        <w:gridCol w:w="1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9"/>
        </w:trPr>
        <w:tc>
          <w:tcP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п/п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637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Наименование основного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мероприятия подпрограммы Программы, контрольного события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823" w:type="dxa"/>
            <w:vAlign w:val="top"/>
            <w:vMerge w:val="restart"/>
            <w:textDirection w:val="lrTb"/>
            <w:noWrap w:val="false"/>
          </w:tcPr>
          <w:p>
            <w:pPr>
              <w:pStyle w:val="671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71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План наступления контрольного события/факт наступления контрольного события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gridSpan w:val="3"/>
            <w:tcW w:w="5074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Исполнение за счет источников  финансового обеспечения Программы, тыс. рублей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3"/>
        </w:trPr>
        <w:tc>
          <w:tcPr>
            <w:tcW w:w="1080" w:type="dxa"/>
            <w:vAlign w:val="top"/>
            <w:vMerge w:val="continue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637" w:type="dxa"/>
            <w:vAlign w:val="top"/>
            <w:vMerge w:val="continue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823" w:type="dxa"/>
            <w:vAlign w:val="top"/>
            <w:vMerge w:val="continue"/>
            <w:textDirection w:val="lrTb"/>
            <w:noWrap w:val="false"/>
          </w:tcPr>
          <w:p>
            <w:pPr>
              <w:pStyle w:val="671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межбюджетные трансферты из краевого бюджета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местный бюджет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иные источники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3"/>
        </w:trPr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6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bCs/>
                <w:iCs/>
                <w:sz w:val="27"/>
                <w:szCs w:val="27"/>
              </w:rPr>
            </w:pPr>
            <w:r>
              <w:rPr>
                <w:bCs/>
                <w:iCs/>
                <w:sz w:val="27"/>
                <w:szCs w:val="27"/>
              </w:rPr>
              <w:t xml:space="preserve">Муниципальная программа Нефтекумского </w:t>
            </w:r>
            <w:r>
              <w:rPr>
                <w:sz w:val="27"/>
                <w:szCs w:val="27"/>
              </w:rPr>
              <w:t xml:space="preserve">городского округа </w:t>
            </w:r>
            <w:r>
              <w:rPr>
                <w:bCs/>
                <w:iCs/>
                <w:sz w:val="27"/>
                <w:szCs w:val="27"/>
              </w:rPr>
              <w:t xml:space="preserve">Ставропольского края </w:t>
            </w:r>
            <w:r>
              <w:rPr>
                <w:sz w:val="27"/>
                <w:szCs w:val="27"/>
              </w:rPr>
              <w:t xml:space="preserve">«Социальная поддержка граждан»</w:t>
            </w:r>
            <w:r>
              <w:rPr>
                <w:bCs/>
                <w:iCs/>
                <w:sz w:val="27"/>
                <w:szCs w:val="27"/>
              </w:rPr>
            </w:r>
            <w:r>
              <w:rPr>
                <w:bCs/>
                <w:iCs/>
                <w:sz w:val="27"/>
                <w:szCs w:val="27"/>
              </w:rPr>
            </w:r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7</w:t>
            </w:r>
            <w:r>
              <w:rPr>
                <w:sz w:val="27"/>
                <w:szCs w:val="27"/>
              </w:rPr>
              <w:t xml:space="preserve"> </w:t>
            </w:r>
            <w:r>
              <w:rPr>
                <w:sz w:val="27"/>
                <w:szCs w:val="27"/>
              </w:rPr>
              <w:t xml:space="preserve">819</w:t>
            </w:r>
            <w:r>
              <w:rPr>
                <w:sz w:val="27"/>
                <w:szCs w:val="27"/>
              </w:rPr>
              <w:t xml:space="preserve">,</w:t>
            </w:r>
            <w:r>
              <w:rPr>
                <w:sz w:val="27"/>
                <w:szCs w:val="27"/>
              </w:rPr>
              <w:t xml:space="preserve">1</w:t>
            </w: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1 690,40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Подпрограмма «Социальное обеспечение населения» Программы (далее для целей настоящего пункта - Подпрограмма)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92</w:t>
            </w:r>
            <w:r>
              <w:rPr>
                <w:sz w:val="27"/>
                <w:szCs w:val="27"/>
              </w:rPr>
              <w:t xml:space="preserve"> </w:t>
            </w:r>
            <w:r>
              <w:rPr>
                <w:sz w:val="27"/>
                <w:szCs w:val="27"/>
              </w:rPr>
              <w:t xml:space="preserve">203</w:t>
            </w:r>
            <w:r>
              <w:rPr>
                <w:sz w:val="27"/>
                <w:szCs w:val="27"/>
              </w:rPr>
              <w:t xml:space="preserve">,</w:t>
            </w:r>
            <w:r>
              <w:rPr>
                <w:sz w:val="27"/>
                <w:szCs w:val="27"/>
              </w:rPr>
              <w:t xml:space="preserve">12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1 581,04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2.1.</w:t>
            </w:r>
            <w:r>
              <w:rPr>
                <w:sz w:val="27"/>
                <w:szCs w:val="27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Предоставление мер социальной поддержки отдельным категориям граждан</w:t>
            </w:r>
            <w:r>
              <w:rPr>
                <w:sz w:val="27"/>
                <w:szCs w:val="27"/>
              </w:rPr>
            </w:r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</w:t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72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963,10</w:t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1 581,04</w:t>
            </w:r>
            <w:r>
              <w:rPr>
                <w:sz w:val="27"/>
                <w:szCs w:val="27"/>
              </w:rPr>
            </w:r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1-1</w:t>
            </w:r>
            <w:r>
              <w:rPr>
                <w:sz w:val="27"/>
                <w:szCs w:val="27"/>
              </w:rPr>
              <w:t xml:space="preserve">6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71"/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Осуществление назначения и выплаты: ежемесячной доплаты к пенсии гражданам, ставшим инвалидами при исполнении служебных обязанностей в районах боевых действий;  ежемесячной денежной выплаты семьям погибших ветеранов боевых действий;</w:t>
            </w:r>
            <w:r>
              <w:rPr>
                <w:sz w:val="27"/>
                <w:szCs w:val="27"/>
              </w:rPr>
              <w:t xml:space="preserve"> единовременной  денежной выплаты семьям погибших (умерших) участников специальной военной операции; ветер</w:t>
            </w:r>
            <w:r>
              <w:rPr>
                <w:sz w:val="27"/>
                <w:szCs w:val="27"/>
              </w:rPr>
              <w:t xml:space="preserve">анам труда и труженикам тыла, </w:t>
            </w:r>
            <w:r>
              <w:rPr>
                <w:sz w:val="27"/>
                <w:szCs w:val="27"/>
              </w:rPr>
              <w:t xml:space="preserve">реабилитированным лицам и лицам, признанным пострадавшими от политических репрессий, ветеранам труда Ставропольского края и лицам, награжденным медалью «Герой труда Ставрополья»; ежегодной денежной выплаты лицам, награжденным знаком «Почетный донор СССР», </w:t>
            </w:r>
            <w:r>
              <w:rPr>
                <w:sz w:val="27"/>
                <w:szCs w:val="27"/>
              </w:rPr>
              <w:t xml:space="preserve">доплаты к пенсии, назначенной в соответствии с законодательством Российской Федерации, лицу удостоенному звания «Почетный гражданин Нефтекумского рай</w:t>
            </w:r>
            <w:r>
              <w:rPr>
                <w:sz w:val="27"/>
                <w:szCs w:val="27"/>
              </w:rPr>
              <w:t xml:space="preserve">она Ставропольского края» и предоставления бесплатной путевки в медицинскую, санаторно-курортную организацию Российской Федерации или выплаты компенсации ее стоимости лицу, удостоенному звания «Почетный гражданин Нефтекумского района Ставропольского края»;</w:t>
            </w:r>
            <w:r>
              <w:rPr>
                <w:sz w:val="27"/>
                <w:szCs w:val="27"/>
              </w:rPr>
              <w:t xml:space="preserve"> компенсации расходов на уплату взноса на капитальный ремонт общего имущества в многоквартирном доме отдельным категориям граждан</w:t>
            </w:r>
            <w:r>
              <w:rPr>
                <w:sz w:val="27"/>
                <w:szCs w:val="27"/>
              </w:rPr>
              <w:t xml:space="preserve">; ежегодной денежной выплаты гражданам Российской Федерации, родившимся на территории С</w:t>
            </w:r>
            <w:r>
              <w:rPr>
                <w:sz w:val="27"/>
                <w:szCs w:val="27"/>
              </w:rPr>
              <w:t xml:space="preserve">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  <w:r>
              <w:rPr>
                <w:sz w:val="27"/>
                <w:szCs w:val="27"/>
              </w:rPr>
              <w:t xml:space="preserve">; </w:t>
            </w:r>
            <w:r>
              <w:rPr>
                <w:sz w:val="27"/>
                <w:szCs w:val="27"/>
              </w:rPr>
              <w:t xml:space="preserve">ежегодной денежной выплаты лицам, награжденным знаком «Почетный донор СССР», «Почетный донор России»</w:t>
            </w:r>
            <w:r>
              <w:rPr>
                <w:sz w:val="27"/>
                <w:szCs w:val="27"/>
              </w:rPr>
              <w:t xml:space="preserve">; компенсации расходов на оплату жилого помещения и коммунальных услуг отдельным категориям граждан в крае, имеющим право на получение мер социальной поддержки, предусмотренных Законом Российской Федерации «О </w:t>
            </w:r>
            <w:r>
              <w:rPr>
                <w:color w:val="000000"/>
                <w:sz w:val="27"/>
                <w:szCs w:val="27"/>
              </w:rPr>
              <w:t xml:space="preserve">социальной защите граждан, подвергшихся воздействию радиации вследствие катастрофы на Чернобыльской АЭС» и федеральными законами </w:t>
            </w:r>
            <w:r>
              <w:rPr>
                <w:color w:val="000000"/>
                <w:sz w:val="27"/>
                <w:szCs w:val="27"/>
              </w:rPr>
              <w:fldChar w:fldCharType="begin"/>
            </w:r>
            <w:r>
              <w:rPr>
                <w:color w:val="000000"/>
                <w:sz w:val="27"/>
                <w:szCs w:val="27"/>
              </w:rPr>
              <w:instrText xml:space="preserve">HYPERLINK "garantF1://10003548.0"</w:instrText>
            </w:r>
            <w:r>
              <w:rPr>
                <w:color w:val="000000"/>
                <w:sz w:val="27"/>
                <w:szCs w:val="27"/>
              </w:rPr>
              <w:fldChar w:fldCharType="separate"/>
            </w:r>
            <w:r>
              <w:rPr>
                <w:color w:val="000000"/>
                <w:sz w:val="27"/>
                <w:szCs w:val="27"/>
              </w:rPr>
              <w:t xml:space="preserve">«О ветеранах</w:t>
            </w:r>
            <w:r>
              <w:rPr>
                <w:color w:val="000000"/>
                <w:sz w:val="27"/>
                <w:szCs w:val="27"/>
              </w:rPr>
              <w:fldChar w:fldCharType="end"/>
            </w:r>
            <w:r>
              <w:rPr>
                <w:color w:val="000000"/>
                <w:sz w:val="27"/>
                <w:szCs w:val="27"/>
              </w:rPr>
              <w:t xml:space="preserve">», </w:t>
            </w:r>
            <w:r>
              <w:rPr>
                <w:color w:val="000000"/>
                <w:sz w:val="27"/>
                <w:szCs w:val="27"/>
              </w:rPr>
              <w:fldChar w:fldCharType="begin"/>
            </w:r>
            <w:r>
              <w:rPr>
                <w:color w:val="000000"/>
                <w:sz w:val="27"/>
                <w:szCs w:val="27"/>
              </w:rPr>
              <w:instrText xml:space="preserve">HYPERLINK "garantF1://10064504.0"</w:instrText>
            </w:r>
            <w:r>
              <w:rPr>
                <w:color w:val="000000"/>
                <w:sz w:val="27"/>
                <w:szCs w:val="27"/>
              </w:rPr>
              <w:fldChar w:fldCharType="separate"/>
            </w:r>
            <w:r>
              <w:rPr>
                <w:color w:val="000000"/>
                <w:sz w:val="27"/>
                <w:szCs w:val="27"/>
              </w:rPr>
              <w:t xml:space="preserve">«О социальной защите инвалидов в Российской Федерации</w:t>
            </w:r>
            <w:r>
              <w:rPr>
                <w:color w:val="000000"/>
                <w:sz w:val="27"/>
                <w:szCs w:val="27"/>
              </w:rPr>
              <w:fldChar w:fldCharType="end"/>
            </w:r>
            <w:r>
              <w:rPr>
                <w:color w:val="000000"/>
                <w:sz w:val="27"/>
                <w:szCs w:val="27"/>
              </w:rPr>
              <w:t xml:space="preserve">», «О социальной защите граждан Российской Федерации, подвергшихся в</w:t>
            </w:r>
            <w:r>
              <w:rPr>
                <w:color w:val="000000"/>
                <w:sz w:val="27"/>
                <w:szCs w:val="27"/>
              </w:rPr>
              <w:t xml:space="preserve">оздействию радиации вследствие аварии в 1957 году на производственном объединении «Маяк» и сбросов радиоактивных отходов в реку Теча», «О социальных гарантиях гражданам, подвергшимся радиационному воздействию вследствие ядерных испытаний на Семипалатинском</w:t>
            </w:r>
            <w:r>
              <w:rPr>
                <w:sz w:val="27"/>
                <w:szCs w:val="27"/>
              </w:rPr>
              <w:t xml:space="preserve"> полигоне»; </w:t>
            </w:r>
            <w:r>
              <w:rPr>
                <w:bCs/>
                <w:sz w:val="27"/>
                <w:szCs w:val="27"/>
              </w:rPr>
              <w:t xml:space="preserve">дополнительной  компенсации расходов  на  оплату жилых  </w:t>
            </w:r>
            <w:r>
              <w:rPr>
                <w:bCs/>
                <w:sz w:val="27"/>
                <w:szCs w:val="27"/>
              </w:rPr>
              <w:t xml:space="preserve">помещений  и  коммунальных  услуг  участникам, инвалидам  Великой  Отечественной войны и бывшим несовершеннолетним узникам концлагерей,  гетто  и  других  мест  принудительного содержания, созданных фашистами  и  их союзниками в период второй мировой войны</w:t>
            </w:r>
            <w:r>
              <w:rPr>
                <w:bCs/>
                <w:sz w:val="27"/>
                <w:szCs w:val="27"/>
              </w:rPr>
              <w:t xml:space="preserve">;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субсидий на оплату жилого помещения и коммунал</w:t>
            </w:r>
            <w:r>
              <w:rPr>
                <w:sz w:val="27"/>
                <w:szCs w:val="27"/>
              </w:rPr>
              <w:t xml:space="preserve">ь</w:t>
            </w:r>
            <w:r>
              <w:rPr>
                <w:sz w:val="27"/>
                <w:szCs w:val="27"/>
              </w:rPr>
              <w:t xml:space="preserve">ных услуг</w:t>
            </w:r>
            <w:r>
              <w:rPr>
                <w:sz w:val="27"/>
                <w:szCs w:val="27"/>
              </w:rPr>
              <w:t xml:space="preserve">;</w:t>
            </w:r>
            <w:r>
              <w:rPr>
                <w:sz w:val="27"/>
                <w:szCs w:val="27"/>
              </w:rPr>
              <w:t xml:space="preserve"> компенсации стоимости проезда по социальной необходимости на пассажирском автомобильном транспорте общего пользования (кроме такси) по межмуниципальным маршрутам регулярных перевозок в Ставропольском крае</w:t>
            </w:r>
            <w:r>
              <w:rPr>
                <w:sz w:val="27"/>
                <w:szCs w:val="27"/>
              </w:rPr>
              <w:t xml:space="preserve">; ежегодного социального пособия на проезд студентам</w:t>
            </w:r>
            <w:r>
              <w:rPr>
                <w:sz w:val="27"/>
                <w:szCs w:val="27"/>
              </w:rPr>
              <w:t xml:space="preserve">; </w:t>
            </w:r>
            <w:r>
              <w:rPr>
                <w:sz w:val="27"/>
                <w:szCs w:val="27"/>
              </w:rPr>
              <w:t xml:space="preserve">компенсации на каждого ребенка в возрасте до 18 лет многод</w:t>
            </w:r>
            <w:r>
              <w:rPr>
                <w:sz w:val="27"/>
                <w:szCs w:val="27"/>
              </w:rPr>
              <w:t xml:space="preserve">етным семьям;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  <w:r>
              <w:rPr>
                <w:sz w:val="27"/>
                <w:szCs w:val="27"/>
              </w:rPr>
              <w:t xml:space="preserve">; единовременной </w:t>
            </w:r>
            <w:r>
              <w:rPr>
                <w:sz w:val="27"/>
                <w:szCs w:val="27"/>
              </w:rPr>
              <w:t xml:space="preserve">выплаты</w:t>
            </w:r>
            <w:r>
              <w:rPr>
                <w:sz w:val="27"/>
                <w:szCs w:val="27"/>
              </w:rPr>
              <w:t xml:space="preserve"> лицам, заключившим контракт о прохождении военной службы с Министерством обороны Российской Федерации</w:t>
            </w:r>
            <w:r>
              <w:rPr>
                <w:sz w:val="27"/>
                <w:szCs w:val="27"/>
              </w:rPr>
              <w:t xml:space="preserve">;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 xml:space="preserve">ежемесячной денежной выплаты нуждающимся в поддержке семьям в соответствии с </w:t>
            </w:r>
            <w:r>
              <w:rPr>
                <w:sz w:val="27"/>
                <w:szCs w:val="27"/>
              </w:rPr>
              <w:fldChar w:fldCharType="begin"/>
            </w:r>
            <w:r>
              <w:rPr>
                <w:sz w:val="27"/>
                <w:szCs w:val="27"/>
              </w:rPr>
              <w:instrText xml:space="preserve">HYPERLINK consultantplus://offline/ref=06E01EAE2FA29F0A1F59CC1BAF8871C6F52E2B94A0F292F560927FE915664666145E62B0A5B110D1D60630791439515846u35EF </w:instrText>
            </w:r>
            <w:r>
              <w:rPr>
                <w:sz w:val="27"/>
                <w:szCs w:val="27"/>
              </w:rPr>
              <w:fldChar w:fldCharType="separate"/>
            </w:r>
            <w:r>
              <w:rPr>
                <w:sz w:val="27"/>
                <w:szCs w:val="27"/>
              </w:rPr>
              <w:t xml:space="preserve">постановлением</w:t>
            </w:r>
            <w:r>
              <w:rPr>
                <w:sz w:val="27"/>
                <w:szCs w:val="27"/>
              </w:rPr>
              <w:fldChar w:fldCharType="end"/>
            </w:r>
            <w:r>
              <w:rPr>
                <w:sz w:val="27"/>
                <w:szCs w:val="27"/>
              </w:rPr>
              <w:t xml:space="preserve"> Губернатора Ставропольского края от 17 августа 2012 г. № 571 «О мерах по реализации Указа Президента Российской Фед</w:t>
            </w:r>
            <w:r>
              <w:rPr>
                <w:sz w:val="27"/>
                <w:szCs w:val="27"/>
              </w:rPr>
              <w:t xml:space="preserve">е</w:t>
            </w:r>
            <w:r>
              <w:rPr>
                <w:sz w:val="27"/>
                <w:szCs w:val="27"/>
              </w:rPr>
              <w:t xml:space="preserve">рации от 7 мая 2012 года № 606 «О мерах по реализации демографической п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литики Российской Федерации»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29.12.2025/</w:t>
            </w:r>
            <w:r>
              <w:rPr>
                <w:sz w:val="27"/>
                <w:szCs w:val="27"/>
              </w:rPr>
              <w:t xml:space="preserve">31.03.2025</w:t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72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963,10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1 581,04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6"/>
            <w:tcW w:w="14614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В отчетном периоде  компенсация многодетным семьям назначена и выплачена 19</w:t>
            </w:r>
            <w:r>
              <w:rPr>
                <w:sz w:val="27"/>
                <w:szCs w:val="27"/>
              </w:rPr>
              <w:t xml:space="preserve">45</w:t>
            </w:r>
            <w:r>
              <w:rPr>
                <w:sz w:val="27"/>
                <w:szCs w:val="27"/>
              </w:rPr>
              <w:t xml:space="preserve"> получател</w:t>
            </w:r>
            <w:r>
              <w:rPr>
                <w:sz w:val="27"/>
                <w:szCs w:val="27"/>
              </w:rPr>
              <w:t xml:space="preserve">ям</w:t>
            </w:r>
            <w:r>
              <w:rPr>
                <w:sz w:val="27"/>
                <w:szCs w:val="27"/>
              </w:rPr>
              <w:t xml:space="preserve"> на 66</w:t>
            </w:r>
            <w:r>
              <w:rPr>
                <w:sz w:val="27"/>
                <w:szCs w:val="27"/>
              </w:rPr>
              <w:t xml:space="preserve">76</w:t>
            </w:r>
            <w:r>
              <w:rPr>
                <w:sz w:val="27"/>
                <w:szCs w:val="27"/>
              </w:rPr>
              <w:t xml:space="preserve"> детей, что на 0,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 процентов больше, чем в 1 квартале 202</w:t>
            </w:r>
            <w:r>
              <w:rPr>
                <w:sz w:val="27"/>
                <w:szCs w:val="27"/>
              </w:rPr>
              <w:t xml:space="preserve">4</w:t>
            </w:r>
            <w:r>
              <w:rPr>
                <w:sz w:val="27"/>
                <w:szCs w:val="27"/>
              </w:rPr>
              <w:t xml:space="preserve"> года, на сумму 16,86 млн. рублей; социальное пособие на проезд студентам назначено </w:t>
            </w:r>
            <w:r>
              <w:rPr>
                <w:sz w:val="27"/>
                <w:szCs w:val="27"/>
              </w:rPr>
              <w:t xml:space="preserve">66</w:t>
            </w:r>
            <w:r>
              <w:rPr>
                <w:sz w:val="27"/>
                <w:szCs w:val="27"/>
              </w:rPr>
              <w:t xml:space="preserve"> получателям,  что на </w:t>
            </w:r>
            <w:r>
              <w:rPr>
                <w:sz w:val="27"/>
                <w:szCs w:val="27"/>
              </w:rPr>
              <w:t xml:space="preserve">4</w:t>
            </w:r>
            <w:r>
              <w:rPr>
                <w:sz w:val="27"/>
                <w:szCs w:val="27"/>
              </w:rPr>
              <w:t xml:space="preserve">6,</w:t>
            </w:r>
            <w:r>
              <w:rPr>
                <w:sz w:val="27"/>
                <w:szCs w:val="27"/>
              </w:rPr>
              <w:t xml:space="preserve">6</w:t>
            </w:r>
            <w:r>
              <w:rPr>
                <w:sz w:val="27"/>
                <w:szCs w:val="27"/>
              </w:rPr>
              <w:t xml:space="preserve">  процентов больше 1 квартале 202</w:t>
            </w:r>
            <w:r>
              <w:rPr>
                <w:sz w:val="27"/>
                <w:szCs w:val="27"/>
              </w:rPr>
              <w:t xml:space="preserve">4</w:t>
            </w:r>
            <w:r>
              <w:rPr>
                <w:sz w:val="27"/>
                <w:szCs w:val="27"/>
              </w:rPr>
              <w:t xml:space="preserve"> года чем, на общую сумму </w:t>
            </w:r>
            <w:r>
              <w:rPr>
                <w:sz w:val="27"/>
                <w:szCs w:val="27"/>
              </w:rPr>
              <w:t xml:space="preserve">0,11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млн</w:t>
            </w:r>
            <w:r>
              <w:rPr>
                <w:sz w:val="27"/>
                <w:szCs w:val="27"/>
              </w:rPr>
              <w:t xml:space="preserve">. рублей. В целях обеспечения своевременной реализации права многодетных семей на получение ежегодной денежной компенсации в размере 5</w:t>
            </w:r>
            <w:r>
              <w:rPr>
                <w:sz w:val="27"/>
                <w:szCs w:val="27"/>
              </w:rPr>
              <w:t xml:space="preserve">962</w:t>
            </w:r>
            <w:r>
              <w:rPr>
                <w:sz w:val="27"/>
                <w:szCs w:val="27"/>
              </w:rPr>
              <w:t xml:space="preserve">,</w:t>
            </w:r>
            <w:r>
              <w:rPr>
                <w:sz w:val="27"/>
                <w:szCs w:val="27"/>
              </w:rPr>
              <w:t xml:space="preserve">1</w:t>
            </w:r>
            <w:r>
              <w:rPr>
                <w:sz w:val="27"/>
                <w:szCs w:val="27"/>
              </w:rPr>
              <w:t xml:space="preserve">8 рублей на к</w:t>
            </w:r>
            <w:r>
              <w:rPr>
                <w:sz w:val="27"/>
                <w:szCs w:val="27"/>
              </w:rPr>
              <w:t xml:space="preserve">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проведено качественное информирование населения. Пособие назначено </w:t>
            </w:r>
            <w:r>
              <w:rPr>
                <w:sz w:val="27"/>
                <w:szCs w:val="27"/>
              </w:rPr>
              <w:t xml:space="preserve">306</w:t>
            </w:r>
            <w:r>
              <w:rPr>
                <w:sz w:val="27"/>
                <w:szCs w:val="27"/>
              </w:rPr>
              <w:t xml:space="preserve"> получателям</w:t>
            </w:r>
            <w:r>
              <w:rPr>
                <w:sz w:val="27"/>
                <w:szCs w:val="27"/>
              </w:rPr>
              <w:t xml:space="preserve"> на 609 детей на общую сумму 3,6 млн. рублей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Государственная социальная помощь оказана </w:t>
            </w:r>
            <w:r>
              <w:rPr>
                <w:sz w:val="27"/>
                <w:szCs w:val="27"/>
              </w:rPr>
              <w:t xml:space="preserve">121 </w:t>
            </w:r>
            <w:r>
              <w:rPr>
                <w:sz w:val="27"/>
                <w:szCs w:val="27"/>
              </w:rPr>
              <w:t xml:space="preserve">получател</w:t>
            </w:r>
            <w:r>
              <w:rPr>
                <w:sz w:val="27"/>
                <w:szCs w:val="27"/>
              </w:rPr>
              <w:t xml:space="preserve">ю, что на 19,8 процентов больше прошлого периода,</w:t>
            </w:r>
            <w:r>
              <w:rPr>
                <w:sz w:val="27"/>
                <w:szCs w:val="27"/>
              </w:rPr>
              <w:t xml:space="preserve"> на общую сумму </w:t>
            </w:r>
            <w:r>
              <w:rPr>
                <w:sz w:val="27"/>
                <w:szCs w:val="27"/>
              </w:rPr>
              <w:t xml:space="preserve">0</w:t>
            </w:r>
            <w:r>
              <w:rPr>
                <w:sz w:val="27"/>
                <w:szCs w:val="27"/>
              </w:rPr>
              <w:t xml:space="preserve">,</w:t>
            </w:r>
            <w:r>
              <w:rPr>
                <w:sz w:val="27"/>
                <w:szCs w:val="27"/>
              </w:rPr>
              <w:t xml:space="preserve">67</w:t>
            </w:r>
            <w:r>
              <w:rPr>
                <w:sz w:val="27"/>
                <w:szCs w:val="27"/>
              </w:rPr>
              <w:t xml:space="preserve"> млн. рублей.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Е</w:t>
            </w:r>
            <w:r>
              <w:rPr>
                <w:sz w:val="27"/>
                <w:szCs w:val="27"/>
              </w:rPr>
              <w:t xml:space="preserve">жемесячн</w:t>
            </w:r>
            <w:r>
              <w:rPr>
                <w:sz w:val="27"/>
                <w:szCs w:val="27"/>
              </w:rPr>
              <w:t xml:space="preserve">ую</w:t>
            </w:r>
            <w:r>
              <w:rPr>
                <w:sz w:val="27"/>
                <w:szCs w:val="27"/>
              </w:rPr>
              <w:t xml:space="preserve"> денежн</w:t>
            </w:r>
            <w:r>
              <w:rPr>
                <w:sz w:val="27"/>
                <w:szCs w:val="27"/>
              </w:rPr>
              <w:t xml:space="preserve">ую</w:t>
            </w:r>
            <w:r>
              <w:rPr>
                <w:sz w:val="27"/>
                <w:szCs w:val="27"/>
              </w:rPr>
              <w:t xml:space="preserve"> выплат</w:t>
            </w:r>
            <w:r>
              <w:rPr>
                <w:sz w:val="27"/>
                <w:szCs w:val="27"/>
              </w:rPr>
              <w:t xml:space="preserve">у</w:t>
            </w:r>
            <w:r>
              <w:rPr>
                <w:sz w:val="27"/>
                <w:szCs w:val="27"/>
              </w:rPr>
              <w:t xml:space="preserve">, установленн</w:t>
            </w:r>
            <w:r>
              <w:rPr>
                <w:sz w:val="27"/>
                <w:szCs w:val="27"/>
              </w:rPr>
              <w:t xml:space="preserve">ую</w:t>
            </w:r>
            <w:r>
              <w:rPr>
                <w:sz w:val="27"/>
                <w:szCs w:val="27"/>
              </w:rPr>
              <w:t xml:space="preserve"> Губернатором Ставропольского края, назначаем</w:t>
            </w:r>
            <w:r>
              <w:rPr>
                <w:sz w:val="27"/>
                <w:szCs w:val="27"/>
              </w:rPr>
              <w:t xml:space="preserve">ую</w:t>
            </w:r>
            <w:r>
              <w:rPr>
                <w:sz w:val="27"/>
                <w:szCs w:val="27"/>
              </w:rPr>
              <w:t xml:space="preserve"> в случае рождения после 31 декабря 2012 года,  нуждающимся в поддержки семьям, третьего ребенка или последующих детей до достижения ребенком возраста трех лет назначена и выплачена 52 семьям на 52 </w:t>
            </w:r>
            <w:r>
              <w:rPr>
                <w:sz w:val="27"/>
                <w:szCs w:val="27"/>
              </w:rPr>
              <w:t xml:space="preserve">детей</w:t>
            </w:r>
            <w:r>
              <w:rPr>
                <w:sz w:val="27"/>
                <w:szCs w:val="27"/>
              </w:rPr>
              <w:t xml:space="preserve"> на общую сумму 1,23 млн. рублей.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71"/>
              <w:jc w:val="both"/>
              <w:rPr>
                <w:i/>
                <w:sz w:val="27"/>
                <w:szCs w:val="27"/>
              </w:rPr>
            </w:pPr>
            <w:r>
              <w:rPr>
                <w:color w:val="ff0000"/>
                <w:sz w:val="27"/>
                <w:szCs w:val="27"/>
              </w:rPr>
              <w:t xml:space="preserve">            </w:t>
            </w:r>
            <w:r>
              <w:rPr>
                <w:sz w:val="27"/>
                <w:szCs w:val="27"/>
              </w:rPr>
              <w:t xml:space="preserve">Государственную социальную поддержку получили </w:t>
            </w:r>
            <w:r>
              <w:rPr>
                <w:sz w:val="27"/>
                <w:szCs w:val="27"/>
              </w:rPr>
              <w:t xml:space="preserve">2913</w:t>
            </w:r>
            <w:r>
              <w:rPr>
                <w:sz w:val="27"/>
                <w:szCs w:val="27"/>
              </w:rPr>
              <w:t xml:space="preserve"> ветеранов труда, репрессированны</w:t>
            </w:r>
            <w:r>
              <w:rPr>
                <w:sz w:val="27"/>
                <w:szCs w:val="27"/>
              </w:rPr>
              <w:t xml:space="preserve">х</w:t>
            </w:r>
            <w:r>
              <w:rPr>
                <w:sz w:val="27"/>
                <w:szCs w:val="27"/>
              </w:rPr>
              <w:t xml:space="preserve"> и реабилитированны</w:t>
            </w:r>
            <w:r>
              <w:rPr>
                <w:sz w:val="27"/>
                <w:szCs w:val="27"/>
              </w:rPr>
              <w:t xml:space="preserve">х</w:t>
            </w:r>
            <w:r>
              <w:rPr>
                <w:sz w:val="27"/>
                <w:szCs w:val="27"/>
              </w:rPr>
              <w:t xml:space="preserve"> лиц</w:t>
            </w:r>
            <w:r>
              <w:rPr>
                <w:sz w:val="27"/>
                <w:szCs w:val="27"/>
              </w:rPr>
              <w:t xml:space="preserve">, что на 6,3 процента меньше прошлого аналогичного периода</w:t>
            </w:r>
            <w:r>
              <w:rPr>
                <w:sz w:val="27"/>
                <w:szCs w:val="27"/>
              </w:rPr>
              <w:t xml:space="preserve">. В соответствии с Законом Ставропольского края  от 13 декабря 2018 г. № 104-кз  «О детях войны в Ставропольском крае» 1</w:t>
            </w:r>
            <w:r>
              <w:rPr>
                <w:sz w:val="27"/>
                <w:szCs w:val="27"/>
              </w:rPr>
              <w:t xml:space="preserve">227</w:t>
            </w:r>
            <w:r>
              <w:rPr>
                <w:sz w:val="27"/>
                <w:szCs w:val="27"/>
              </w:rPr>
              <w:t xml:space="preserve"> гр</w:t>
            </w:r>
            <w:r>
              <w:rPr>
                <w:sz w:val="27"/>
                <w:szCs w:val="27"/>
              </w:rPr>
              <w:t xml:space="preserve">ажданам Российской Федерации, родившимся на территории Союза Светских Социалистических Республик, не достигшим совершеннолетия на 3 сентября 1945 года и постоянно проживающим на территории Ставропольского края произведена выплата ежегодная денежная выплата</w:t>
            </w:r>
            <w:r>
              <w:rPr>
                <w:sz w:val="27"/>
                <w:szCs w:val="27"/>
              </w:rPr>
              <w:t xml:space="preserve"> в размере 8026,02 рублей</w:t>
            </w:r>
            <w:r>
              <w:rPr>
                <w:sz w:val="27"/>
                <w:szCs w:val="27"/>
              </w:rPr>
              <w:t xml:space="preserve">. Отдельным категориям граждан назначены и выплачены следующие виды социальной поддержки: ежемесячная  денежная компенсация по оплате жилищно-коммунальных услуг (2</w:t>
            </w:r>
            <w:r>
              <w:rPr>
                <w:sz w:val="27"/>
                <w:szCs w:val="27"/>
              </w:rPr>
              <w:t xml:space="preserve">327</w:t>
            </w:r>
            <w:r>
              <w:rPr>
                <w:sz w:val="27"/>
                <w:szCs w:val="27"/>
              </w:rPr>
              <w:t xml:space="preserve"> получател</w:t>
            </w:r>
            <w:r>
              <w:rPr>
                <w:sz w:val="27"/>
                <w:szCs w:val="27"/>
              </w:rPr>
              <w:t xml:space="preserve">ей</w:t>
            </w:r>
            <w:r>
              <w:rPr>
                <w:sz w:val="27"/>
                <w:szCs w:val="27"/>
              </w:rPr>
              <w:t xml:space="preserve">); компенсация стоимости проезда по социальной необходимости на пассажирском автомобильном транспорте общего пользования (кроме такси) по маршрутам межмуниципального сообщения в Ставропольском крае (1</w:t>
            </w:r>
            <w:r>
              <w:rPr>
                <w:sz w:val="27"/>
                <w:szCs w:val="27"/>
              </w:rPr>
              <w:t xml:space="preserve">1</w:t>
            </w:r>
            <w:r>
              <w:rPr>
                <w:sz w:val="27"/>
                <w:szCs w:val="27"/>
              </w:rPr>
              <w:t xml:space="preserve"> человек); компенсации расходов на уплату взноса на капитальный ремонт общего имущества в многоквартирном доме (4</w:t>
            </w:r>
            <w:r>
              <w:rPr>
                <w:sz w:val="27"/>
                <w:szCs w:val="27"/>
              </w:rPr>
              <w:t xml:space="preserve">92</w:t>
            </w:r>
            <w:r>
              <w:rPr>
                <w:sz w:val="27"/>
                <w:szCs w:val="27"/>
              </w:rPr>
              <w:t xml:space="preserve"> человек); субсидия на оплату жилого помещения и коммунальных услуг (</w:t>
            </w:r>
            <w:r>
              <w:rPr>
                <w:sz w:val="27"/>
                <w:szCs w:val="27"/>
              </w:rPr>
              <w:t xml:space="preserve">451</w:t>
            </w:r>
            <w:r>
              <w:rPr>
                <w:sz w:val="27"/>
                <w:szCs w:val="27"/>
              </w:rPr>
              <w:t xml:space="preserve"> семь</w:t>
            </w:r>
            <w:r>
              <w:rPr>
                <w:sz w:val="27"/>
                <w:szCs w:val="27"/>
              </w:rPr>
              <w:t xml:space="preserve">я, что на 30,0 процентов меньше аналогичного периода прошлого года)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 xml:space="preserve">Единовременную выплату в размере 50,0 тыс. рублей получили 22 человека, заключивших</w:t>
            </w:r>
            <w:r>
              <w:rPr>
                <w:sz w:val="27"/>
                <w:szCs w:val="27"/>
              </w:rPr>
              <w:t xml:space="preserve"> контракт о прохождении военной службы с Министерством обороны Российской Федерации</w:t>
            </w:r>
            <w:r>
              <w:rPr>
                <w:sz w:val="27"/>
                <w:szCs w:val="27"/>
              </w:rPr>
              <w:t xml:space="preserve">. Единовременную  денежную выплату в размере 50,0 тыс. рублей получили 7 семей погибших (умерших) участников специальной военной операции.</w:t>
            </w:r>
            <w:r>
              <w:rPr>
                <w:color w:val="ff0000"/>
                <w:sz w:val="27"/>
                <w:szCs w:val="27"/>
              </w:rPr>
              <w:t xml:space="preserve"> </w:t>
            </w:r>
            <w:r>
              <w:rPr>
                <w:i/>
                <w:sz w:val="27"/>
                <w:szCs w:val="27"/>
              </w:rPr>
            </w:r>
            <w:r>
              <w:rPr>
                <w:i/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2.2.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Региональный проект «Финансовая поддержка семей при рождении детей»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1.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Осуществление назначения и выплаты </w:t>
            </w:r>
            <w:r>
              <w:rPr>
                <w:sz w:val="27"/>
                <w:szCs w:val="27"/>
              </w:rPr>
              <w:t xml:space="preserve">нуждающимся в поддержке семьям в соответствии с </w:t>
            </w:r>
            <w:r>
              <w:rPr>
                <w:sz w:val="27"/>
                <w:szCs w:val="27"/>
              </w:rPr>
              <w:fldChar w:fldCharType="begin"/>
            </w:r>
            <w:r>
              <w:rPr>
                <w:sz w:val="27"/>
                <w:szCs w:val="27"/>
              </w:rPr>
              <w:instrText xml:space="preserve">HYPERLINK consultantplus://offline/ref=06E01EAE2FA29F0A1F59CC1BAF8871C6F52E2B94A0F292F560927FE915664666145E62B0A5B110D1D60630791439515846u35EF </w:instrText>
            </w:r>
            <w:r>
              <w:rPr>
                <w:sz w:val="27"/>
                <w:szCs w:val="27"/>
              </w:rPr>
              <w:fldChar w:fldCharType="separate"/>
            </w:r>
            <w:r>
              <w:rPr>
                <w:sz w:val="27"/>
                <w:szCs w:val="27"/>
              </w:rPr>
              <w:t xml:space="preserve">постановлением</w:t>
            </w:r>
            <w:r>
              <w:rPr>
                <w:sz w:val="27"/>
                <w:szCs w:val="27"/>
              </w:rPr>
              <w:fldChar w:fldCharType="end"/>
            </w:r>
            <w:r>
              <w:rPr>
                <w:sz w:val="27"/>
                <w:szCs w:val="27"/>
              </w:rPr>
              <w:t xml:space="preserve"> Губернатора Ставропольского края от 17 августа 2012 г. № 571 «О мерах по реализации Указа Президента Российской Фед</w:t>
            </w:r>
            <w:r>
              <w:rPr>
                <w:sz w:val="27"/>
                <w:szCs w:val="27"/>
              </w:rPr>
              <w:t xml:space="preserve">е</w:t>
            </w:r>
            <w:r>
              <w:rPr>
                <w:sz w:val="27"/>
                <w:szCs w:val="27"/>
              </w:rPr>
              <w:t xml:space="preserve">рации от 7 мая 2012 года № 606 «О мерах по реализации демографической п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литики Российской Федерации»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szCs w:val="28"/>
              </w:rPr>
            </w:pPr>
            <w:r>
              <w:rPr>
                <w:szCs w:val="28"/>
              </w:rPr>
              <w:t xml:space="preserve">2.3.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Проведение ежегодного мониторинга предоставления государственных услуг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rPr>
                <w:szCs w:val="28"/>
              </w:rPr>
              <w:t xml:space="preserve">Х</w:t>
            </w:r>
            <w:r/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1.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71"/>
              <w:jc w:val="both"/>
              <w:rPr>
                <w:szCs w:val="28"/>
              </w:rPr>
            </w:pPr>
            <w:r>
              <w:rPr>
                <w:sz w:val="27"/>
                <w:szCs w:val="27"/>
              </w:rPr>
              <w:t xml:space="preserve">Формирование ежегодного отчета «Мониторинг предоставления государственных услуг» и базы данных, содержащих результаты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  <w:t xml:space="preserve">4</w:t>
            </w:r>
            <w:r>
              <w:rPr>
                <w:szCs w:val="28"/>
              </w:rPr>
              <w:t xml:space="preserve">.11.202</w:t>
            </w:r>
            <w:r>
              <w:rPr>
                <w:szCs w:val="28"/>
              </w:rPr>
              <w:t xml:space="preserve">5</w:t>
            </w:r>
            <w:r>
              <w:rPr>
                <w:szCs w:val="28"/>
              </w:rPr>
              <w:t xml:space="preserve">/ 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szCs w:val="28"/>
              </w:rPr>
            </w:pPr>
            <w:r>
              <w:rPr>
                <w:szCs w:val="28"/>
              </w:rPr>
              <w:t xml:space="preserve">2.4. </w:t>
            </w:r>
            <w:r>
              <w:rPr>
                <w:szCs w:val="28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jc w:val="both"/>
            </w:pPr>
            <w:r>
              <w:rPr>
                <w:sz w:val="27"/>
                <w:szCs w:val="27"/>
              </w:rPr>
              <w:t xml:space="preserve">Региональный проект «Многодетная семья»</w:t>
            </w:r>
            <w:r/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Х</w:t>
            </w:r>
            <w:r>
              <w:rPr>
                <w:szCs w:val="28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19 240,02</w:t>
            </w:r>
            <w:r>
              <w:rPr>
                <w:color w:val="ff0000"/>
                <w:szCs w:val="28"/>
              </w:rPr>
            </w:r>
            <w:r>
              <w:rPr>
                <w:color w:val="ff0000"/>
                <w:szCs w:val="28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1. </w:t>
            </w:r>
            <w:r>
              <w:rPr>
                <w:sz w:val="27"/>
                <w:szCs w:val="27"/>
              </w:rPr>
            </w:r>
          </w:p>
          <w:p>
            <w:pPr>
              <w:pStyle w:val="671"/>
              <w:jc w:val="both"/>
            </w:pPr>
            <w:r>
              <w:rPr>
                <w:sz w:val="27"/>
                <w:szCs w:val="27"/>
              </w:rPr>
              <w:t xml:space="preserve">Оказание государственной социальной помощи на основании социального контракта отдельным категориям граждан в соответствии с Законом Ста</w:t>
            </w:r>
            <w:r>
              <w:rPr>
                <w:sz w:val="27"/>
                <w:szCs w:val="27"/>
              </w:rPr>
              <w:t xml:space="preserve">вропольского края от 19 ноября 2007 г. № 56-кз «О государственной социальной помощи населению в Ставропольском крае»</w:t>
            </w:r>
            <w:r/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29.12.2025/ </w:t>
            </w:r>
            <w:r>
              <w:rPr>
                <w:sz w:val="27"/>
                <w:szCs w:val="27"/>
              </w:rPr>
              <w:t xml:space="preserve">31.03.2025</w:t>
            </w:r>
            <w:r/>
            <w:r>
              <w:rPr>
                <w:szCs w:val="28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19 240,02</w:t>
            </w:r>
            <w:r>
              <w:rPr>
                <w:szCs w:val="28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6"/>
            <w:tcW w:w="14614" w:type="dxa"/>
            <w:vAlign w:val="top"/>
            <w:textDirection w:val="lrTb"/>
            <w:noWrap w:val="false"/>
          </w:tcPr>
          <w:p>
            <w:pPr>
              <w:pStyle w:val="671"/>
              <w:ind w:firstLine="708"/>
              <w:jc w:val="both"/>
              <w:rPr>
                <w:color w:val="ff0000"/>
                <w:szCs w:val="28"/>
              </w:rPr>
            </w:pPr>
            <w:r>
              <w:rPr>
                <w:sz w:val="27"/>
                <w:szCs w:val="27"/>
              </w:rPr>
              <w:t xml:space="preserve">Одним из наиболее востребованных направлений деятельности является оказание государственной социальной помощи на основании социального контракта. Направление реализуется на территории округа уже </w:t>
            </w:r>
            <w:r>
              <w:rPr>
                <w:sz w:val="27"/>
                <w:szCs w:val="27"/>
              </w:rPr>
              <w:t xml:space="preserve">одиннадцатый</w:t>
            </w:r>
            <w:r>
              <w:rPr>
                <w:sz w:val="27"/>
                <w:szCs w:val="27"/>
              </w:rPr>
              <w:t xml:space="preserve"> год. За это время социальный контракт стал не просто мерой поддержки, а индивидуальной программой повышения доходов и качества жизни нуждающейся сем</w:t>
            </w:r>
            <w:r>
              <w:rPr>
                <w:sz w:val="27"/>
                <w:szCs w:val="27"/>
              </w:rPr>
              <w:t xml:space="preserve">ей</w:t>
            </w:r>
            <w:r>
              <w:rPr>
                <w:sz w:val="27"/>
                <w:szCs w:val="27"/>
              </w:rPr>
              <w:t xml:space="preserve">. Государственная помощь на основании социального контракта оказана </w:t>
            </w:r>
            <w:r>
              <w:rPr>
                <w:sz w:val="27"/>
                <w:szCs w:val="27"/>
              </w:rPr>
              <w:t xml:space="preserve">89</w:t>
            </w:r>
            <w:r>
              <w:rPr>
                <w:sz w:val="27"/>
                <w:szCs w:val="27"/>
              </w:rPr>
              <w:t xml:space="preserve">  семьям</w:t>
            </w:r>
            <w:r>
              <w:rPr>
                <w:sz w:val="27"/>
                <w:szCs w:val="27"/>
              </w:rPr>
              <w:t xml:space="preserve">, в том числе 58 - с детьми, в том числе 24 - многодетным,</w:t>
            </w:r>
            <w:r>
              <w:rPr>
                <w:sz w:val="27"/>
                <w:szCs w:val="27"/>
              </w:rPr>
              <w:t xml:space="preserve">  на сумму 1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,</w:t>
            </w: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 млн. рублей, из них «активные» - 8</w:t>
            </w:r>
            <w:r>
              <w:rPr>
                <w:sz w:val="27"/>
                <w:szCs w:val="27"/>
              </w:rPr>
              <w:t xml:space="preserve">6</w:t>
            </w:r>
            <w:r>
              <w:rPr>
                <w:sz w:val="27"/>
                <w:szCs w:val="27"/>
              </w:rPr>
              <w:t xml:space="preserve"> (</w:t>
            </w:r>
            <w:r>
              <w:rPr>
                <w:sz w:val="27"/>
                <w:szCs w:val="27"/>
              </w:rPr>
              <w:t xml:space="preserve">96</w:t>
            </w:r>
            <w:r>
              <w:rPr>
                <w:sz w:val="27"/>
                <w:szCs w:val="27"/>
              </w:rPr>
              <w:t xml:space="preserve">,0 процентов), то есть социальные контракты по направлениям «поиск работы», «ведение личного подсобного хозяйства» и «осуществление предпринимательской деятельности». Обновлены принцип</w:t>
            </w:r>
            <w:r>
              <w:rPr>
                <w:sz w:val="27"/>
                <w:szCs w:val="27"/>
              </w:rPr>
              <w:t xml:space="preserve">ы оказания государственной помощи гражданам с низкими доходами. Ставка делается не на потребительское отношение, а ответственное выполнение своих обязанностей по выводу из трудной жизненной ситуации семей гражданами, которые идут на сделку с государством. </w:t>
            </w:r>
            <w:r>
              <w:rPr>
                <w:color w:val="000000"/>
                <w:sz w:val="27"/>
                <w:szCs w:val="27"/>
              </w:rPr>
              <w:t xml:space="preserve">Жители округа в течение</w:t>
            </w:r>
            <w:r>
              <w:rPr>
                <w:color w:val="000000"/>
                <w:sz w:val="27"/>
                <w:szCs w:val="27"/>
              </w:rPr>
              <w:t xml:space="preserve"> I квартала</w:t>
            </w:r>
            <w:r>
              <w:rPr>
                <w:color w:val="000000"/>
                <w:sz w:val="27"/>
                <w:szCs w:val="27"/>
              </w:rPr>
              <w:t xml:space="preserve"> 202</w:t>
            </w:r>
            <w:r>
              <w:rPr>
                <w:color w:val="000000"/>
                <w:sz w:val="27"/>
                <w:szCs w:val="27"/>
              </w:rPr>
              <w:t xml:space="preserve">5</w:t>
            </w:r>
            <w:r>
              <w:rPr>
                <w:color w:val="000000"/>
                <w:sz w:val="27"/>
                <w:szCs w:val="27"/>
              </w:rPr>
              <w:t xml:space="preserve"> года трудоустраивались в различные организации, занимались разведением личного подсобного хозяйства, развивали собственное дело. </w:t>
            </w:r>
            <w:r>
              <w:rPr>
                <w:sz w:val="27"/>
                <w:szCs w:val="27"/>
              </w:rPr>
              <w:t xml:space="preserve">Кроме того, на иные мероприятия по преодолению трудной жизненной ситуации заключено </w:t>
            </w:r>
            <w:r>
              <w:rPr>
                <w:sz w:val="27"/>
                <w:szCs w:val="27"/>
              </w:rPr>
              <w:t xml:space="preserve">3</w:t>
            </w:r>
            <w:r>
              <w:rPr>
                <w:sz w:val="27"/>
                <w:szCs w:val="27"/>
              </w:rPr>
              <w:t xml:space="preserve"> контракт</w:t>
            </w:r>
            <w:r>
              <w:rPr>
                <w:sz w:val="27"/>
                <w:szCs w:val="27"/>
              </w:rPr>
              <w:t xml:space="preserve">а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color w:val="ff0000"/>
                <w:szCs w:val="28"/>
              </w:rPr>
            </w:r>
            <w:r>
              <w:rPr>
                <w:color w:val="ff0000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szCs w:val="28"/>
              </w:rPr>
            </w:pPr>
            <w:r>
              <w:rPr>
                <w:szCs w:val="28"/>
              </w:rPr>
              <w:t xml:space="preserve">3. 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854"/>
              <w:ind w:firstLine="0"/>
              <w:jc w:val="both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Подпрограмма «Доступная среда» Программы (далее для целей настоящего пункта - Подпрограмма)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rPr>
                <w:szCs w:val="28"/>
              </w:rPr>
              <w:t xml:space="preserve">Х</w:t>
            </w:r>
            <w:r/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1</w:t>
            </w:r>
            <w:r>
              <w:t xml:space="preserve">09</w:t>
            </w:r>
            <w:r>
              <w:t xml:space="preserve">,</w:t>
            </w:r>
            <w:r>
              <w:t xml:space="preserve">36</w:t>
            </w:r>
            <w:r/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szCs w:val="28"/>
              </w:rPr>
            </w:pPr>
            <w:r>
              <w:rPr>
                <w:szCs w:val="28"/>
              </w:rPr>
              <w:t xml:space="preserve">3.1.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Создание условий для беспрепятственного доступа инвалидов и других маломобильных групп населения края к приоритетным объектам социальной инфраструктуры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rPr>
                <w:szCs w:val="28"/>
              </w:rPr>
              <w:t xml:space="preserve">Х</w:t>
            </w:r>
            <w:r/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20,00</w:t>
            </w:r>
            <w:r/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jc w:val="both"/>
            </w:pPr>
            <w:r>
              <w:rPr>
                <w:sz w:val="27"/>
                <w:szCs w:val="27"/>
              </w:rPr>
              <w:t xml:space="preserve">Контрольное событие 1.</w:t>
            </w:r>
            <w:r/>
          </w:p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Актуализация паспортов приоритетных объектов социальной, транспортной, инженерной инфраструктур с целью их последующей модернизации (дооборудования) и обеспечения доступности для инвалидов и маломобильных групп населения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09.12.202</w:t>
            </w:r>
            <w:r>
              <w:rPr>
                <w:szCs w:val="28"/>
              </w:rPr>
              <w:t xml:space="preserve">5</w:t>
            </w:r>
            <w:r>
              <w:rPr>
                <w:szCs w:val="28"/>
              </w:rPr>
              <w:t xml:space="preserve">/ 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2.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Адаптация приоритетных объектов социальной, транспортной, инженерн</w:t>
            </w:r>
            <w:r>
              <w:rPr>
                <w:sz w:val="27"/>
                <w:szCs w:val="27"/>
              </w:rPr>
              <w:t xml:space="preserve">ой инфраструктур - выполнение мероприятий по обустройству пандусов, пандусных съездов, приспособлению входных путей, путей движения внутри зданий, зон оказания услуг и др. в муниципальных учреждениях  в соответствии с Планом мероприятий («дорожная карта») </w:t>
            </w:r>
            <w:r>
              <w:rPr>
                <w:spacing w:val="-2"/>
                <w:sz w:val="27"/>
                <w:szCs w:val="27"/>
              </w:rPr>
              <w:t xml:space="preserve">по повышению значений показателей доступности для инвалидов объектов социальной, инженерной, транспортной инфраструктур и услуг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02.12.202</w:t>
            </w:r>
            <w:r>
              <w:rPr>
                <w:szCs w:val="28"/>
              </w:rPr>
              <w:t xml:space="preserve">5</w:t>
            </w:r>
            <w:r>
              <w:rPr>
                <w:szCs w:val="28"/>
              </w:rPr>
              <w:t xml:space="preserve">/</w:t>
            </w:r>
            <w:r>
              <w:rPr>
                <w:sz w:val="27"/>
                <w:szCs w:val="27"/>
              </w:rPr>
              <w:t xml:space="preserve">31.03.2025</w:t>
            </w:r>
            <w:r/>
            <w:r>
              <w:rPr>
                <w:szCs w:val="28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20,00</w:t>
            </w:r>
            <w:r/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6"/>
            <w:tcW w:w="14614" w:type="dxa"/>
            <w:vAlign w:val="top"/>
            <w:textDirection w:val="lrTb"/>
            <w:noWrap w:val="false"/>
          </w:tcPr>
          <w:p>
            <w:pPr>
              <w:pStyle w:val="671"/>
              <w:ind w:firstLine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соответствии с Планом («Дорожная карта») Нефтекумского муниципального округа Ставропольского края</w:t>
            </w:r>
            <w:r>
              <w:rPr>
                <w:sz w:val="27"/>
                <w:szCs w:val="27"/>
              </w:rPr>
              <w:t xml:space="preserve"> по повышению значений показателей доступности для инвалидов объектов и услуг, утвержденного распоряжением администрации Нефтекумского муниципального округа Ставропольского края от 28 декабря 2023 г. № 1038-р в отчетном периоде управлением имущественных и </w:t>
            </w:r>
            <w:r>
              <w:rPr>
                <w:sz w:val="27"/>
                <w:szCs w:val="27"/>
              </w:rPr>
              <w:t xml:space="preserve">земельных отношений администрации Не</w:t>
            </w:r>
            <w:r>
              <w:rPr>
                <w:sz w:val="27"/>
                <w:szCs w:val="27"/>
              </w:rPr>
              <w:t xml:space="preserve">фтекумского муниципального округа Ставропольского края приобретена система вызова помощи для инвалидов и маломобильных групп населения на сумму 9999,00 рублей, муниципальным бюджетным общеобразовательным учреждением «Средняя общеобразовательная школа № 1» </w:t>
            </w:r>
            <w:r>
              <w:rPr>
                <w:sz w:val="27"/>
                <w:szCs w:val="27"/>
              </w:rPr>
              <w:t xml:space="preserve">планируется приобретение</w:t>
            </w:r>
            <w:r>
              <w:rPr>
                <w:sz w:val="27"/>
                <w:szCs w:val="27"/>
              </w:rPr>
              <w:t xml:space="preserve"> информационны</w:t>
            </w:r>
            <w:r>
              <w:rPr>
                <w:sz w:val="27"/>
                <w:szCs w:val="27"/>
              </w:rPr>
              <w:t xml:space="preserve">х</w:t>
            </w:r>
            <w:r>
              <w:rPr>
                <w:sz w:val="27"/>
                <w:szCs w:val="27"/>
              </w:rPr>
              <w:t xml:space="preserve"> таблич</w:t>
            </w:r>
            <w:r>
              <w:rPr>
                <w:sz w:val="27"/>
                <w:szCs w:val="27"/>
              </w:rPr>
              <w:t xml:space="preserve">е</w:t>
            </w:r>
            <w:r>
              <w:rPr>
                <w:sz w:val="27"/>
                <w:szCs w:val="27"/>
              </w:rPr>
              <w:t xml:space="preserve">к на общую сумму 10000,00 рублей.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szCs w:val="28"/>
              </w:rPr>
            </w:pPr>
            <w:r>
              <w:rPr>
                <w:szCs w:val="28"/>
              </w:rPr>
              <w:t xml:space="preserve">3.2.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Оценка состояния доступности приоритетных объектов социальной, транспортной, инженерной инфраструктур в приоритетных сферах жизнедеятельности инвалидов и других маломобильных групп населения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 xml:space="preserve">Х</w: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1.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Формирование реестра приоритетных объектов социальной инфраструктуры и услуг</w:t>
            </w:r>
            <w:r>
              <w:rPr>
                <w:color w:val="ff0000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в приоритетных сферах жизнедеятельности инвалидов и других маломобильных групп населения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29</w:t>
            </w:r>
            <w:r>
              <w:rPr>
                <w:szCs w:val="28"/>
              </w:rPr>
              <w:t xml:space="preserve">.12.2025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Мониторинг приоритетных объектов социальной, транспортной, инженерной инфраструктур</w:t>
            </w:r>
            <w:r>
              <w:rPr>
                <w:color w:val="ff0000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в приоритетных сферах жизнедеятельности инвалидов и других маломобильных групп населения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09.12.202</w:t>
            </w:r>
            <w:r>
              <w:t xml:space="preserve">5</w:t>
            </w:r>
            <w:r/>
          </w:p>
          <w:p>
            <w:pPr>
              <w:pStyle w:val="671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6"/>
            <w:tcW w:w="14614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szCs w:val="28"/>
              </w:rPr>
            </w:pPr>
            <w:r>
              <w:rPr>
                <w:sz w:val="27"/>
                <w:szCs w:val="27"/>
              </w:rPr>
              <w:t xml:space="preserve">П</w:t>
            </w:r>
            <w:r>
              <w:rPr>
                <w:sz w:val="27"/>
                <w:szCs w:val="27"/>
              </w:rPr>
              <w:t xml:space="preserve">роведен мониторинг в отношении 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 объект</w:t>
            </w:r>
            <w:r>
              <w:rPr>
                <w:sz w:val="27"/>
                <w:szCs w:val="27"/>
              </w:rPr>
              <w:t xml:space="preserve">ов</w:t>
            </w:r>
            <w:r>
              <w:rPr>
                <w:sz w:val="27"/>
                <w:szCs w:val="27"/>
              </w:rPr>
              <w:t xml:space="preserve">, в том числе в сфер</w:t>
            </w:r>
            <w:r>
              <w:rPr>
                <w:sz w:val="27"/>
                <w:szCs w:val="27"/>
              </w:rPr>
              <w:t xml:space="preserve">ах: общественного питания,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бытового обслуживания, розничной </w:t>
            </w:r>
            <w:r>
              <w:rPr>
                <w:sz w:val="27"/>
                <w:szCs w:val="27"/>
              </w:rPr>
              <w:t xml:space="preserve">торговли</w:t>
            </w:r>
            <w:r>
              <w:rPr>
                <w:sz w:val="27"/>
                <w:szCs w:val="27"/>
              </w:rPr>
              <w:t xml:space="preserve"> и иные</w:t>
            </w:r>
            <w:r>
              <w:rPr>
                <w:sz w:val="27"/>
                <w:szCs w:val="27"/>
              </w:rPr>
              <w:t xml:space="preserve">.  Нарушения выявлены в отношении 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 объектов. Информация направлена в прокуратуру Нефтекумского района</w:t>
            </w:r>
            <w:r>
              <w:rPr>
                <w:sz w:val="27"/>
                <w:szCs w:val="27"/>
              </w:rPr>
              <w:t xml:space="preserve"> для принятия мер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3.3.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Развитие системы социальной интеграции инвалидов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ind w:left="-108" w:right="-108"/>
              <w:jc w:val="center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89,36</w:t>
            </w:r>
            <w:r/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1. </w:t>
            </w:r>
            <w:r>
              <w:rPr>
                <w:sz w:val="27"/>
                <w:szCs w:val="27"/>
              </w:rPr>
            </w:r>
          </w:p>
          <w:p>
            <w:pPr>
              <w:pStyle w:val="671"/>
              <w:ind w:hanging="3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Организация и проведение ежегодных фестивалей художественного творчества инвалидов (взрослых и детей)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28</w:t>
            </w:r>
            <w:r>
              <w:rPr>
                <w:sz w:val="27"/>
                <w:szCs w:val="27"/>
              </w:rPr>
              <w:t xml:space="preserve">.03.202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  <w:t xml:space="preserve">/</w:t>
            </w:r>
            <w:r>
              <w:rPr>
                <w:sz w:val="27"/>
                <w:szCs w:val="27"/>
              </w:rPr>
              <w:t xml:space="preserve">26.02.2025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71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16.12.2025</w:t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89,36</w:t>
            </w:r>
            <w:r/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6"/>
            <w:tcW w:w="14614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szCs w:val="28"/>
              </w:rPr>
            </w:pPr>
            <w:r>
              <w:rPr>
                <w:sz w:val="27"/>
                <w:szCs w:val="27"/>
              </w:rPr>
              <w:t xml:space="preserve">Постановлением администрации Нефтекумского муниципального округа Ставропольского края от 05 февраля </w:t>
            </w:r>
            <w:r>
              <w:rPr>
                <w:sz w:val="27"/>
                <w:szCs w:val="27"/>
              </w:rPr>
              <w:t xml:space="preserve">            </w:t>
            </w:r>
            <w:r>
              <w:rPr>
                <w:sz w:val="27"/>
                <w:szCs w:val="27"/>
              </w:rPr>
              <w:t xml:space="preserve">2024 г. № 132 утверждено Положение о проведении фестиваля художественного </w:t>
            </w:r>
            <w:r>
              <w:rPr>
                <w:sz w:val="27"/>
                <w:szCs w:val="27"/>
              </w:rPr>
              <w:t xml:space="preserve">творчества детей с ограниченными возможностями здоровья в Нефтекумском муниципальном округе Ставропольского края. На основании приказа управления труда и социальной защиты населения администрации Нефтекумского муниципального округа Ставропольского края от </w:t>
            </w:r>
            <w:r>
              <w:rPr>
                <w:sz w:val="27"/>
                <w:szCs w:val="27"/>
              </w:rPr>
              <w:t xml:space="preserve">1</w:t>
            </w:r>
            <w:r>
              <w:rPr>
                <w:sz w:val="27"/>
                <w:szCs w:val="27"/>
              </w:rPr>
              <w:t xml:space="preserve">0 февраля 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  <w:t xml:space="preserve"> г. № 0</w:t>
            </w:r>
            <w:r>
              <w:rPr>
                <w:sz w:val="27"/>
                <w:szCs w:val="27"/>
              </w:rPr>
              <w:t xml:space="preserve">6</w:t>
            </w:r>
            <w:r>
              <w:rPr>
                <w:sz w:val="27"/>
                <w:szCs w:val="27"/>
              </w:rPr>
              <w:t xml:space="preserve"> «Об организации проведения фестиваля художественного творчества детей с ограниченными возможностями здоровья в 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  <w:t xml:space="preserve"> году» 2</w:t>
            </w:r>
            <w:r>
              <w:rPr>
                <w:sz w:val="27"/>
                <w:szCs w:val="27"/>
              </w:rPr>
              <w:t xml:space="preserve">6</w:t>
            </w:r>
            <w:r>
              <w:rPr>
                <w:sz w:val="27"/>
                <w:szCs w:val="27"/>
              </w:rPr>
              <w:t xml:space="preserve"> февраля 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  <w:t xml:space="preserve"> года организован и проведен фестиваль художественного творчества детей с ограниченными возможностями здоровья. В мероприятии приняли участие 80 детей, в том числе 7</w:t>
            </w:r>
            <w:r>
              <w:rPr>
                <w:sz w:val="27"/>
                <w:szCs w:val="27"/>
              </w:rPr>
              <w:t xml:space="preserve">0</w:t>
            </w:r>
            <w:r>
              <w:rPr>
                <w:sz w:val="27"/>
                <w:szCs w:val="27"/>
              </w:rPr>
              <w:t xml:space="preserve"> с ограниченными возможностями здоровья. Расходы на проведение фестиваля (приобретение подарочной продукции участникам) составили </w:t>
            </w:r>
            <w:r>
              <w:rPr>
                <w:sz w:val="27"/>
                <w:szCs w:val="27"/>
              </w:rPr>
              <w:t xml:space="preserve">89</w:t>
            </w:r>
            <w:r>
              <w:rPr>
                <w:sz w:val="27"/>
                <w:szCs w:val="27"/>
              </w:rPr>
              <w:t xml:space="preserve">,</w:t>
            </w:r>
            <w:r>
              <w:rPr>
                <w:sz w:val="27"/>
                <w:szCs w:val="27"/>
              </w:rPr>
              <w:t xml:space="preserve">4</w:t>
            </w:r>
            <w:r>
              <w:rPr>
                <w:sz w:val="27"/>
                <w:szCs w:val="27"/>
              </w:rPr>
              <w:t xml:space="preserve"> тыс. рублей.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</w:t>
            </w: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</w:r>
          </w:p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Организация и проведение новогоднего праздника для детей с ограниченными возможностями здоровья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29.12.2025</w:t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</w:t>
            </w:r>
            <w:r>
              <w:rPr>
                <w:sz w:val="27"/>
                <w:szCs w:val="27"/>
              </w:rPr>
              <w:t xml:space="preserve">3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</w:r>
          </w:p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Организация и проведение ежегодной спартакиады для инвалидов (взрослых)</w:t>
            </w:r>
            <w:r>
              <w:rPr>
                <w:sz w:val="27"/>
                <w:szCs w:val="27"/>
              </w:rPr>
            </w:r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31.10.2025</w:t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</w:t>
            </w:r>
            <w:r>
              <w:rPr>
                <w:sz w:val="27"/>
                <w:szCs w:val="27"/>
              </w:rPr>
              <w:t xml:space="preserve">4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</w:r>
          </w:p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Участие победителей ежегодной спартакиады для инвалидов в краевой  спартакиаде</w:t>
            </w:r>
            <w:r>
              <w:rPr>
                <w:sz w:val="27"/>
                <w:szCs w:val="27"/>
              </w:rPr>
            </w:r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01.12.2025</w:t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3.4.</w:t>
            </w:r>
            <w:r>
              <w:rPr>
                <w:sz w:val="27"/>
                <w:szCs w:val="27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Организация и проведение просветительских мероприятий по распространению идей, принципов и средств формирования доступной среды для и</w:t>
            </w:r>
            <w:r>
              <w:rPr>
                <w:sz w:val="27"/>
                <w:szCs w:val="27"/>
              </w:rPr>
              <w:t xml:space="preserve">н</w:t>
            </w:r>
            <w:r>
              <w:rPr>
                <w:sz w:val="27"/>
                <w:szCs w:val="27"/>
              </w:rPr>
              <w:t xml:space="preserve">валидов и других маломобильных групп населения</w:t>
            </w:r>
            <w:r>
              <w:rPr>
                <w:sz w:val="27"/>
                <w:szCs w:val="27"/>
              </w:rPr>
            </w:r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</w:t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1. </w:t>
            </w:r>
            <w:r>
              <w:rPr>
                <w:sz w:val="27"/>
                <w:szCs w:val="27"/>
              </w:rPr>
            </w:r>
          </w:p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Публикация информационных материалов</w:t>
            </w:r>
            <w:r>
              <w:rPr>
                <w:rFonts w:ascii="Arial" w:hAnsi="Arial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по распространению идей, принципов и средств формирования доступной среды для инвалидов и других маломобильных групп населения</w:t>
            </w:r>
            <w:r>
              <w:rPr>
                <w:sz w:val="27"/>
                <w:szCs w:val="27"/>
              </w:rPr>
            </w:r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29.12.2025</w:t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6"/>
            <w:tcW w:w="14614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szCs w:val="28"/>
              </w:rPr>
            </w:pPr>
            <w:r>
              <w:rPr>
                <w:sz w:val="27"/>
                <w:szCs w:val="27"/>
              </w:rPr>
              <w:t xml:space="preserve">            </w:t>
            </w:r>
            <w:r>
              <w:rPr>
                <w:sz w:val="27"/>
                <w:szCs w:val="27"/>
              </w:rPr>
              <w:t xml:space="preserve">В районной газете «Восход», на сайте администрации Нефтекумского муниципального округа Ставропольского края,  в социальных сетях управления труда и социальной защиты населения  админис</w:t>
            </w:r>
            <w:r>
              <w:rPr>
                <w:sz w:val="27"/>
                <w:szCs w:val="27"/>
              </w:rPr>
              <w:t xml:space="preserve">трации Нефтекумского муниципального округа Ставропольского края «Одноклассники», «ВКонтакте» размещены информационные материалы о мерах социальной поддержки инвалидов, о проведении художественного фестиваля для детей с ограниченными возможностями здоровья.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</w:t>
            </w: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</w:r>
          </w:p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Проведение семинаров с представителями муниципальных учреждений и предприятий</w:t>
            </w:r>
            <w:r>
              <w:rPr>
                <w:rFonts w:ascii="Arial" w:hAnsi="Arial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по распространению идей, принципов и средств формирования доступной среды для инвалидов и других маломобильных групп населения</w:t>
            </w:r>
            <w:r>
              <w:rPr>
                <w:sz w:val="27"/>
                <w:szCs w:val="27"/>
              </w:rPr>
            </w:r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29.12.2025</w:t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rPr>
                <w:szCs w:val="28"/>
              </w:rPr>
              <w:t xml:space="preserve">-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6"/>
            <w:tcW w:w="14614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szCs w:val="28"/>
              </w:rPr>
            </w:pPr>
            <w:r>
              <w:rPr>
                <w:sz w:val="27"/>
                <w:szCs w:val="27"/>
              </w:rPr>
              <w:t xml:space="preserve">            </w:t>
            </w:r>
            <w:r>
              <w:rPr>
                <w:sz w:val="27"/>
                <w:szCs w:val="27"/>
              </w:rPr>
              <w:t xml:space="preserve">В соответствии с утвержденным планом, 1</w:t>
            </w:r>
            <w:r>
              <w:rPr>
                <w:sz w:val="27"/>
                <w:szCs w:val="27"/>
              </w:rPr>
              <w:t xml:space="preserve">7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апреля</w:t>
            </w:r>
            <w:r>
              <w:rPr>
                <w:sz w:val="27"/>
                <w:szCs w:val="27"/>
              </w:rPr>
              <w:t xml:space="preserve"> 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  <w:t xml:space="preserve"> года проведен районный День охраны труда. В мероприятии приняли участии </w:t>
            </w:r>
            <w:r>
              <w:rPr>
                <w:sz w:val="27"/>
                <w:szCs w:val="27"/>
              </w:rPr>
              <w:t xml:space="preserve">62</w:t>
            </w:r>
            <w:r>
              <w:rPr>
                <w:sz w:val="27"/>
                <w:szCs w:val="27"/>
              </w:rPr>
              <w:t xml:space="preserve"> представител</w:t>
            </w:r>
            <w:r>
              <w:rPr>
                <w:sz w:val="27"/>
                <w:szCs w:val="27"/>
              </w:rPr>
              <w:t xml:space="preserve">я</w:t>
            </w:r>
            <w:r>
              <w:rPr>
                <w:sz w:val="27"/>
                <w:szCs w:val="27"/>
              </w:rPr>
              <w:t xml:space="preserve"> учреждений, организаций Нефтекумского муниципального округа Ставропольского края. Рассмотрены наиболее актуальные вопросы в области охраны труда, в том числе в сфере формирования доступной среды для инвалидов и других маломобильных групп населения.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4.</w:t>
            </w:r>
            <w:r>
              <w:rPr>
                <w:sz w:val="27"/>
                <w:szCs w:val="27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Подпрограмма «</w:t>
            </w:r>
            <w:r>
              <w:rPr>
                <w:sz w:val="27"/>
                <w:szCs w:val="27"/>
              </w:rPr>
              <w:t xml:space="preserve">Обеспечение </w:t>
            </w:r>
            <w:r>
              <w:rPr>
                <w:color w:val="000000"/>
                <w:sz w:val="27"/>
                <w:szCs w:val="27"/>
              </w:rPr>
              <w:t xml:space="preserve">реализации муниципальной программы Нефтекумского </w:t>
            </w:r>
            <w:r>
              <w:rPr>
                <w:bCs/>
                <w:sz w:val="27"/>
                <w:szCs w:val="27"/>
              </w:rPr>
              <w:t xml:space="preserve">муниципального</w:t>
            </w:r>
            <w:r>
              <w:rPr>
                <w:color w:val="000000"/>
                <w:sz w:val="27"/>
                <w:szCs w:val="27"/>
              </w:rPr>
              <w:t xml:space="preserve"> округа Ставропольского края </w:t>
            </w:r>
            <w:r>
              <w:rPr>
                <w:bCs/>
                <w:sz w:val="27"/>
                <w:szCs w:val="27"/>
              </w:rPr>
              <w:t xml:space="preserve">«Социальная поддержка граждан</w:t>
            </w:r>
            <w:r>
              <w:rPr>
                <w:sz w:val="27"/>
                <w:szCs w:val="27"/>
              </w:rPr>
              <w:t xml:space="preserve">» и общепрограммные мероприятия» муниципальной Программы </w:t>
            </w:r>
            <w:r>
              <w:rPr>
                <w:bCs/>
                <w:sz w:val="27"/>
                <w:szCs w:val="27"/>
              </w:rPr>
              <w:t xml:space="preserve">Нефтекумского муниципального округа Ставропольского края</w:t>
            </w:r>
            <w:r>
              <w:rPr>
                <w:sz w:val="27"/>
                <w:szCs w:val="27"/>
              </w:rPr>
              <w:t xml:space="preserve"> «Социальная поддержка граждан»</w:t>
            </w:r>
            <w:r>
              <w:rPr>
                <w:sz w:val="27"/>
                <w:szCs w:val="27"/>
              </w:rPr>
            </w:r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</w:t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5 616,00</w:t>
            </w:r>
            <w:r/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4.1.</w:t>
            </w:r>
            <w:r>
              <w:rPr>
                <w:sz w:val="27"/>
                <w:szCs w:val="27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Организация осуществления отдельных государственных полномочий</w:t>
            </w:r>
            <w:r>
              <w:rPr>
                <w:spacing w:val="-2"/>
                <w:sz w:val="27"/>
                <w:szCs w:val="27"/>
              </w:rPr>
            </w:r>
            <w:r>
              <w:rPr>
                <w:spacing w:val="-2"/>
                <w:sz w:val="27"/>
                <w:szCs w:val="27"/>
              </w:rPr>
            </w:r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</w:t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5 588,91</w:t>
            </w:r>
            <w:r/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1. </w:t>
            </w:r>
            <w:r>
              <w:rPr>
                <w:sz w:val="27"/>
                <w:szCs w:val="27"/>
              </w:rPr>
            </w:r>
          </w:p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Обеспечение функций управления</w:t>
            </w:r>
            <w:r>
              <w:rPr>
                <w:sz w:val="27"/>
                <w:szCs w:val="27"/>
              </w:rPr>
              <w:t xml:space="preserve"> труда и социальной защиты населения</w:t>
            </w:r>
            <w:r>
              <w:rPr>
                <w:sz w:val="27"/>
                <w:szCs w:val="27"/>
              </w:rPr>
            </w:r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.12.202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color w:val="ff0000"/>
                <w:sz w:val="27"/>
                <w:szCs w:val="27"/>
              </w:rPr>
            </w:pPr>
            <w:r>
              <w:rPr>
                <w:color w:val="ff0000"/>
                <w:sz w:val="27"/>
                <w:szCs w:val="27"/>
              </w:rPr>
            </w:r>
            <w:r>
              <w:rPr>
                <w:color w:val="ff0000"/>
                <w:sz w:val="27"/>
                <w:szCs w:val="27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2. </w:t>
            </w:r>
            <w:r>
              <w:rPr>
                <w:sz w:val="27"/>
                <w:szCs w:val="27"/>
              </w:rPr>
            </w:r>
          </w:p>
          <w:p>
            <w:pPr>
              <w:pStyle w:val="671"/>
              <w:jc w:val="both"/>
              <w:rPr>
                <w:color w:val="ff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выплаты по оплате труда  управления труда и социальной защиты населения</w:t>
            </w:r>
            <w:r>
              <w:rPr>
                <w:color w:val="ff0000"/>
                <w:sz w:val="27"/>
                <w:szCs w:val="27"/>
              </w:rPr>
            </w:r>
            <w:r>
              <w:rPr>
                <w:color w:val="ff0000"/>
                <w:sz w:val="27"/>
                <w:szCs w:val="27"/>
              </w:rPr>
            </w:r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ind w:left="-108" w:right="-108"/>
              <w:jc w:val="center"/>
              <w:rPr>
                <w:color w:val="ff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.12.202</w:t>
            </w:r>
            <w:r>
              <w:rPr>
                <w:sz w:val="27"/>
                <w:szCs w:val="27"/>
              </w:rPr>
              <w:t xml:space="preserve">5/ </w:t>
            </w:r>
            <w:r>
              <w:rPr>
                <w:sz w:val="27"/>
                <w:szCs w:val="27"/>
              </w:rPr>
              <w:t xml:space="preserve">31.03.2025</w:t>
            </w:r>
            <w:r/>
            <w:r>
              <w:rPr>
                <w:sz w:val="27"/>
                <w:szCs w:val="27"/>
              </w:rPr>
            </w:r>
            <w:r>
              <w:rPr>
                <w:color w:val="ff0000"/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5 267,68</w:t>
            </w:r>
            <w:r/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color w:val="ff0000"/>
                <w:sz w:val="27"/>
                <w:szCs w:val="27"/>
              </w:rPr>
            </w:pPr>
            <w:r>
              <w:rPr>
                <w:color w:val="ff0000"/>
                <w:sz w:val="27"/>
                <w:szCs w:val="27"/>
              </w:rPr>
            </w:r>
            <w:r>
              <w:rPr>
                <w:color w:val="ff0000"/>
                <w:sz w:val="27"/>
                <w:szCs w:val="27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</w:t>
            </w:r>
            <w:r>
              <w:rPr>
                <w:sz w:val="27"/>
                <w:szCs w:val="27"/>
              </w:rPr>
              <w:t xml:space="preserve">3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</w:r>
          </w:p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содержание</w:t>
            </w:r>
            <w:r>
              <w:rPr>
                <w:sz w:val="27"/>
                <w:szCs w:val="27"/>
              </w:rPr>
              <w:t xml:space="preserve">  управления</w:t>
            </w:r>
            <w:r>
              <w:rPr>
                <w:sz w:val="27"/>
                <w:szCs w:val="27"/>
              </w:rPr>
              <w:t xml:space="preserve"> труда и социальной защиты населения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ind w:left="-108" w:right="-108"/>
              <w:jc w:val="center"/>
              <w:rPr>
                <w:color w:val="ff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.12.202</w:t>
            </w:r>
            <w:r>
              <w:rPr>
                <w:sz w:val="27"/>
                <w:szCs w:val="27"/>
              </w:rPr>
              <w:t xml:space="preserve">5/</w:t>
            </w:r>
            <w:r>
              <w:rPr>
                <w:sz w:val="27"/>
                <w:szCs w:val="27"/>
              </w:rPr>
              <w:t xml:space="preserve">31.03.2025</w:t>
            </w:r>
            <w:r/>
            <w:r>
              <w:rPr>
                <w:sz w:val="27"/>
                <w:szCs w:val="27"/>
              </w:rPr>
            </w:r>
            <w:r>
              <w:rPr>
                <w:color w:val="ff0000"/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321,23</w:t>
            </w:r>
            <w:r/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color w:val="ff0000"/>
                <w:sz w:val="27"/>
                <w:szCs w:val="27"/>
              </w:rPr>
            </w:pPr>
            <w:r>
              <w:rPr>
                <w:color w:val="ff0000"/>
                <w:sz w:val="27"/>
                <w:szCs w:val="27"/>
              </w:rPr>
            </w:r>
            <w:r>
              <w:rPr>
                <w:color w:val="ff0000"/>
                <w:sz w:val="27"/>
                <w:szCs w:val="27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</w:t>
            </w:r>
            <w:r>
              <w:rPr>
                <w:sz w:val="27"/>
                <w:szCs w:val="27"/>
              </w:rPr>
              <w:t xml:space="preserve">4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</w:r>
          </w:p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Проведение мероприятий по повышению квалификации муниципальных служащих, в том числе в сфере противодействия коррупции</w:t>
            </w:r>
            <w:r>
              <w:rPr>
                <w:sz w:val="27"/>
                <w:szCs w:val="27"/>
              </w:rPr>
            </w:r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ind w:left="-108" w:right="-108"/>
              <w:jc w:val="center"/>
              <w:rPr>
                <w:color w:val="ff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.12.202</w:t>
            </w:r>
            <w:r>
              <w:rPr>
                <w:sz w:val="27"/>
                <w:szCs w:val="27"/>
              </w:rPr>
              <w:t xml:space="preserve">5</w:t>
            </w:r>
            <w:r>
              <w:rPr>
                <w:color w:val="ff0000"/>
                <w:sz w:val="27"/>
                <w:szCs w:val="27"/>
              </w:rPr>
            </w:r>
            <w:r>
              <w:rPr>
                <w:color w:val="ff0000"/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color w:val="000000" w:themeColor="text1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4.2.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Предоставление мер социальной поддержки отдельным категориям граждан (реализация переданных полномочий)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27,09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80" w:type="dxa"/>
            <w:vAlign w:val="top"/>
            <w:textDirection w:val="lrTb"/>
            <w:noWrap w:val="false"/>
          </w:tcPr>
          <w:p>
            <w:pPr>
              <w:pStyle w:val="67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Контрольное событие 1. </w:t>
            </w:r>
            <w:r>
              <w:rPr>
                <w:sz w:val="27"/>
                <w:szCs w:val="27"/>
              </w:rPr>
            </w:r>
          </w:p>
          <w:p>
            <w:pPr>
              <w:pStyle w:val="67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Осуществление расходов на компенсацию затрат на обеспечение деятельности управления, связанной с осуществлением переданных полномочий Российск</w:t>
            </w:r>
            <w:r>
              <w:rPr>
                <w:sz w:val="27"/>
                <w:szCs w:val="27"/>
              </w:rPr>
              <w:t xml:space="preserve">ой Федерации по обеспечению ежегодной денежной выплаты лицам, лицам, награжденным нагрудным знаком «Почетный донор России», «Почетный донор СССР» и по предоставлению мер социальной поддержки по оплате жилищно-коммунальных услуг отдельным категориям граждан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823" w:type="dxa"/>
            <w:vAlign w:val="top"/>
            <w:textDirection w:val="lrTb"/>
            <w:noWrap w:val="false"/>
          </w:tcPr>
          <w:p>
            <w:pPr>
              <w:pStyle w:val="671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9</w:t>
            </w:r>
            <w:r>
              <w:rPr>
                <w:sz w:val="27"/>
                <w:szCs w:val="27"/>
              </w:rPr>
              <w:t xml:space="preserve">.12.202</w:t>
            </w:r>
            <w:r>
              <w:rPr>
                <w:sz w:val="27"/>
                <w:szCs w:val="27"/>
              </w:rPr>
              <w:t xml:space="preserve">5/</w:t>
            </w:r>
            <w:r>
              <w:rPr>
                <w:sz w:val="27"/>
                <w:szCs w:val="27"/>
              </w:rPr>
              <w:t xml:space="preserve">31.03.2025</w:t>
            </w:r>
            <w:r/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27</w:t>
            </w:r>
            <w:r>
              <w:rPr>
                <w:sz w:val="27"/>
                <w:szCs w:val="27"/>
              </w:rPr>
              <w:t xml:space="preserve">,</w:t>
            </w:r>
            <w:r>
              <w:rPr>
                <w:sz w:val="27"/>
                <w:szCs w:val="27"/>
              </w:rPr>
              <w:t xml:space="preserve">09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-</w:t>
            </w:r>
            <w:r/>
          </w:p>
        </w:tc>
        <w:tc>
          <w:tcPr>
            <w:tcW w:w="1670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</w:tr>
    </w:tbl>
    <w:p>
      <w:pPr>
        <w:pStyle w:val="671"/>
        <w:jc w:val="both"/>
        <w:spacing w:line="240" w:lineRule="exac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71"/>
        <w:jc w:val="both"/>
        <w:spacing w:line="240" w:lineRule="exac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71"/>
        <w:jc w:val="both"/>
        <w:spacing w:line="240" w:lineRule="exac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71"/>
        <w:jc w:val="both"/>
        <w:spacing w:line="240" w:lineRule="exac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71"/>
        <w:jc w:val="center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</w:t>
      </w:r>
      <w:r>
        <w:rPr>
          <w:sz w:val="20"/>
          <w:szCs w:val="20"/>
        </w:rPr>
      </w:r>
    </w:p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1588" w:right="567" w:bottom="510" w:left="567" w:header="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603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ind w:right="360"/>
    </w:pPr>
    <w:r/>
    <w:r/>
  </w:p>
  <w:p>
    <w:pPr>
      <w:pStyle w:val="858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rPr>
        <w:rStyle w:val="859"/>
      </w:rPr>
      <w:framePr w:wrap="around" w:vAnchor="text" w:hAnchor="margin" w:xAlign="right" w:y="1"/>
    </w:pPr>
    <w:r>
      <w:rPr>
        <w:rStyle w:val="859"/>
      </w:rPr>
      <w:fldChar w:fldCharType="begin"/>
    </w:r>
    <w:r>
      <w:rPr>
        <w:rStyle w:val="859"/>
      </w:rPr>
      <w:instrText xml:space="preserve">PAGE  </w:instrText>
    </w:r>
    <w:r>
      <w:rPr>
        <w:rStyle w:val="859"/>
      </w:rPr>
      <w:fldChar w:fldCharType="end"/>
    </w:r>
    <w:r>
      <w:rPr>
        <w:rStyle w:val="859"/>
      </w:rPr>
    </w:r>
    <w:r>
      <w:rPr>
        <w:rStyle w:val="859"/>
      </w:rPr>
    </w:r>
  </w:p>
  <w:p>
    <w:pPr>
      <w:pStyle w:val="858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98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68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73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796" w:hanging="144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493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55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24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30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2025" w:hanging="945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02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202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202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6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6" w:hanging="180"/>
      </w:pPr>
    </w:lvl>
  </w:abstractNum>
  <w:abstractNum w:abstractNumId="11">
    <w:multiLevelType w:val="hybridMultilevel"/>
    <w:lvl w:ilvl="0">
      <w:start w:val="202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4"/>
  </w:num>
  <w:num w:numId="6">
    <w:abstractNumId w:val="11"/>
  </w:num>
  <w:num w:numId="7">
    <w:abstractNumId w:val="5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1">
    <w:name w:val="List Paragraph"/>
    <w:basedOn w:val="67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1"/>
    <w:next w:val="67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1"/>
    <w:next w:val="67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1"/>
    <w:next w:val="67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1"/>
    <w:next w:val="67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67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71"/>
    <w:next w:val="671"/>
    <w:link w:val="7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1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1"/>
    <w:next w:val="67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1"/>
    <w:next w:val="67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1"/>
    <w:next w:val="67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1"/>
    <w:next w:val="67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1"/>
    <w:next w:val="67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1"/>
    <w:next w:val="67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1"/>
    <w:next w:val="67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1"/>
    <w:next w:val="67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1"/>
    <w:next w:val="67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1"/>
    <w:next w:val="671"/>
    <w:uiPriority w:val="99"/>
    <w:unhideWhenUsed/>
    <w:pPr>
      <w:spacing w:after="0" w:afterAutospacing="0"/>
    </w:pPr>
  </w:style>
  <w:style w:type="paragraph" w:styleId="671" w:default="1">
    <w:name w:val="Normal"/>
    <w:next w:val="671"/>
    <w:link w:val="671"/>
    <w:qFormat/>
    <w:rPr>
      <w:sz w:val="28"/>
      <w:szCs w:val="24"/>
      <w:lang w:val="ru-RU" w:eastAsia="ru-RU" w:bidi="ar-SA"/>
    </w:rPr>
  </w:style>
  <w:style w:type="character" w:styleId="672">
    <w:name w:val="Основной шрифт абзаца"/>
    <w:next w:val="672"/>
    <w:link w:val="671"/>
    <w:uiPriority w:val="1"/>
    <w:semiHidden/>
    <w:unhideWhenUsed/>
  </w:style>
  <w:style w:type="table" w:styleId="673">
    <w:name w:val="Обычная таблица"/>
    <w:next w:val="673"/>
    <w:link w:val="671"/>
    <w:uiPriority w:val="99"/>
    <w:semiHidden/>
    <w:unhideWhenUsed/>
    <w:qFormat/>
    <w:tblPr/>
  </w:style>
  <w:style w:type="numbering" w:styleId="674">
    <w:name w:val="Нет списка"/>
    <w:next w:val="674"/>
    <w:link w:val="671"/>
    <w:uiPriority w:val="99"/>
    <w:semiHidden/>
    <w:unhideWhenUsed/>
  </w:style>
  <w:style w:type="paragraph" w:styleId="675">
    <w:name w:val="Heading 1"/>
    <w:basedOn w:val="671"/>
    <w:next w:val="671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  <w:lang w:val="en-US" w:eastAsia="en-US"/>
    </w:rPr>
  </w:style>
  <w:style w:type="character" w:styleId="676">
    <w:name w:val="Heading 1 Char"/>
    <w:next w:val="676"/>
    <w:link w:val="675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671"/>
    <w:next w:val="671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0"/>
      <w:lang w:val="en-US" w:eastAsia="en-US"/>
    </w:rPr>
  </w:style>
  <w:style w:type="character" w:styleId="678">
    <w:name w:val="Heading 2 Char"/>
    <w:next w:val="678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671"/>
    <w:next w:val="671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  <w:lang w:val="en-US" w:eastAsia="en-US"/>
    </w:rPr>
  </w:style>
  <w:style w:type="character" w:styleId="680">
    <w:name w:val="Heading 3 Char"/>
    <w:next w:val="680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671"/>
    <w:next w:val="671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  <w:lang w:val="en-US" w:eastAsia="en-US"/>
    </w:rPr>
  </w:style>
  <w:style w:type="character" w:styleId="682">
    <w:name w:val="Heading 4 Char"/>
    <w:next w:val="682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671"/>
    <w:next w:val="671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lang w:val="en-US" w:eastAsia="en-US"/>
    </w:rPr>
  </w:style>
  <w:style w:type="character" w:styleId="684">
    <w:name w:val="Heading 5 Char"/>
    <w:next w:val="684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  <w:lang w:val="en-US" w:eastAsia="en-US"/>
    </w:rPr>
  </w:style>
  <w:style w:type="character" w:styleId="686">
    <w:name w:val="Heading 6 Char"/>
    <w:next w:val="686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  <w:lang w:val="en-US" w:eastAsia="en-US"/>
    </w:rPr>
  </w:style>
  <w:style w:type="character" w:styleId="688">
    <w:name w:val="Heading 7 Char"/>
    <w:next w:val="688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  <w:lang w:val="en-US" w:eastAsia="en-US"/>
    </w:rPr>
  </w:style>
  <w:style w:type="character" w:styleId="690">
    <w:name w:val="Heading 8 Char"/>
    <w:next w:val="690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671"/>
    <w:next w:val="67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  <w:lang w:val="en-US" w:eastAsia="en-US"/>
    </w:rPr>
  </w:style>
  <w:style w:type="character" w:styleId="692">
    <w:name w:val="Heading 9 Char"/>
    <w:next w:val="69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Абзац списка"/>
    <w:basedOn w:val="671"/>
    <w:next w:val="693"/>
    <w:link w:val="671"/>
    <w:uiPriority w:val="34"/>
    <w:qFormat/>
    <w:pPr>
      <w:contextualSpacing/>
      <w:ind w:left="720"/>
    </w:pPr>
    <w:rPr>
      <w:rFonts w:ascii="Calibri" w:hAnsi="Calibri"/>
      <w:sz w:val="24"/>
      <w:lang w:val="en-US" w:eastAsia="en-US" w:bidi="en-US"/>
    </w:rPr>
  </w:style>
  <w:style w:type="paragraph" w:styleId="694">
    <w:name w:val="Без интервала"/>
    <w:next w:val="694"/>
    <w:link w:val="671"/>
    <w:uiPriority w:val="1"/>
    <w:qFormat/>
    <w:rPr>
      <w:lang w:val="ru-RU" w:eastAsia="zh-CN" w:bidi="ar-SA"/>
    </w:rPr>
  </w:style>
  <w:style w:type="paragraph" w:styleId="695">
    <w:name w:val="Название"/>
    <w:basedOn w:val="671"/>
    <w:next w:val="671"/>
    <w:link w:val="696"/>
    <w:uiPriority w:val="10"/>
    <w:qFormat/>
    <w:pPr>
      <w:contextualSpacing/>
      <w:spacing w:before="300" w:after="200"/>
    </w:pPr>
    <w:rPr>
      <w:sz w:val="48"/>
      <w:szCs w:val="48"/>
      <w:lang w:val="en-US" w:eastAsia="en-US"/>
    </w:rPr>
  </w:style>
  <w:style w:type="character" w:styleId="696">
    <w:name w:val="Название Знак"/>
    <w:next w:val="696"/>
    <w:link w:val="695"/>
    <w:uiPriority w:val="10"/>
    <w:rPr>
      <w:sz w:val="48"/>
      <w:szCs w:val="48"/>
    </w:rPr>
  </w:style>
  <w:style w:type="paragraph" w:styleId="697">
    <w:name w:val="Подзаголовок"/>
    <w:basedOn w:val="671"/>
    <w:next w:val="671"/>
    <w:link w:val="698"/>
    <w:uiPriority w:val="11"/>
    <w:qFormat/>
    <w:pPr>
      <w:spacing w:before="200" w:after="200"/>
    </w:pPr>
    <w:rPr>
      <w:sz w:val="24"/>
      <w:lang w:val="en-US" w:eastAsia="en-US"/>
    </w:rPr>
  </w:style>
  <w:style w:type="character" w:styleId="698">
    <w:name w:val="Подзаголовок Знак"/>
    <w:next w:val="698"/>
    <w:link w:val="697"/>
    <w:uiPriority w:val="11"/>
    <w:rPr>
      <w:sz w:val="24"/>
      <w:szCs w:val="24"/>
    </w:rPr>
  </w:style>
  <w:style w:type="paragraph" w:styleId="699">
    <w:name w:val="Цитата 2"/>
    <w:basedOn w:val="671"/>
    <w:next w:val="671"/>
    <w:link w:val="700"/>
    <w:uiPriority w:val="29"/>
    <w:qFormat/>
    <w:pPr>
      <w:ind w:left="720" w:right="720"/>
    </w:pPr>
    <w:rPr>
      <w:i/>
      <w:sz w:val="20"/>
      <w:szCs w:val="20"/>
      <w:lang w:val="en-US" w:eastAsia="en-US"/>
    </w:rPr>
  </w:style>
  <w:style w:type="character" w:styleId="700">
    <w:name w:val="Цитата 2 Знак"/>
    <w:next w:val="700"/>
    <w:link w:val="699"/>
    <w:uiPriority w:val="29"/>
    <w:rPr>
      <w:i/>
    </w:rPr>
  </w:style>
  <w:style w:type="paragraph" w:styleId="701">
    <w:name w:val="Выделенная цитата"/>
    <w:basedOn w:val="671"/>
    <w:next w:val="671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  <w:lang w:val="en-US" w:eastAsia="en-US"/>
    </w:rPr>
  </w:style>
  <w:style w:type="character" w:styleId="702">
    <w:name w:val="Выделенная цитата Знак"/>
    <w:next w:val="702"/>
    <w:link w:val="701"/>
    <w:uiPriority w:val="30"/>
    <w:rPr>
      <w:i/>
    </w:rPr>
  </w:style>
  <w:style w:type="paragraph" w:styleId="703">
    <w:name w:val="Header1"/>
    <w:basedOn w:val="671"/>
    <w:next w:val="703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next w:val="704"/>
    <w:link w:val="703"/>
    <w:uiPriority w:val="99"/>
  </w:style>
  <w:style w:type="paragraph" w:styleId="705">
    <w:name w:val="Footer1"/>
    <w:basedOn w:val="671"/>
    <w:next w:val="705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next w:val="706"/>
    <w:link w:val="671"/>
    <w:uiPriority w:val="99"/>
  </w:style>
  <w:style w:type="paragraph" w:styleId="707">
    <w:name w:val="Caption1"/>
    <w:basedOn w:val="671"/>
    <w:next w:val="671"/>
    <w:link w:val="67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8">
    <w:name w:val="Caption Char"/>
    <w:next w:val="708"/>
    <w:link w:val="705"/>
    <w:uiPriority w:val="99"/>
  </w:style>
  <w:style w:type="table" w:styleId="709">
    <w:name w:val="Сетка таблицы"/>
    <w:basedOn w:val="673"/>
    <w:next w:val="709"/>
    <w:link w:val="671"/>
    <w:uiPriority w:val="99"/>
    <w:rPr>
      <w:rFonts w:ascii="Calibri" w:hAnsi="Calibri" w:eastAsia="Calibri"/>
    </w:rPr>
    <w:tblPr/>
  </w:style>
  <w:style w:type="table" w:styleId="710">
    <w:name w:val="Table Grid Light"/>
    <w:next w:val="710"/>
    <w:link w:val="671"/>
    <w:uiPriority w:val="59"/>
    <w:rPr>
      <w:lang w:val="ru-RU" w:eastAsia="zh-CN" w:bidi="ar-SA"/>
    </w:rPr>
    <w:tblPr/>
  </w:style>
  <w:style w:type="table" w:styleId="711">
    <w:name w:val="Plain Table 1"/>
    <w:next w:val="711"/>
    <w:link w:val="671"/>
    <w:uiPriority w:val="59"/>
    <w:rPr>
      <w:lang w:val="ru-RU" w:eastAsia="zh-CN" w:bidi="ar-SA"/>
    </w:rPr>
    <w:tblPr/>
  </w:style>
  <w:style w:type="table" w:styleId="712">
    <w:name w:val="Plain Table 2"/>
    <w:next w:val="712"/>
    <w:link w:val="671"/>
    <w:uiPriority w:val="59"/>
    <w:rPr>
      <w:lang w:val="ru-RU" w:eastAsia="zh-CN" w:bidi="ar-SA"/>
    </w:rPr>
    <w:tblPr/>
  </w:style>
  <w:style w:type="table" w:styleId="713">
    <w:name w:val="Plain Table 3"/>
    <w:next w:val="713"/>
    <w:link w:val="671"/>
    <w:uiPriority w:val="99"/>
    <w:rPr>
      <w:lang w:val="ru-RU" w:eastAsia="zh-CN" w:bidi="ar-SA"/>
    </w:rPr>
    <w:tblPr/>
  </w:style>
  <w:style w:type="table" w:styleId="714">
    <w:name w:val="Plain Table 4"/>
    <w:next w:val="714"/>
    <w:link w:val="671"/>
    <w:uiPriority w:val="99"/>
    <w:rPr>
      <w:lang w:val="ru-RU" w:eastAsia="zh-CN" w:bidi="ar-SA"/>
    </w:rPr>
    <w:tblPr/>
  </w:style>
  <w:style w:type="table" w:styleId="715">
    <w:name w:val="Plain Table 5"/>
    <w:next w:val="715"/>
    <w:link w:val="671"/>
    <w:uiPriority w:val="99"/>
    <w:rPr>
      <w:lang w:val="ru-RU" w:eastAsia="zh-CN" w:bidi="ar-SA"/>
    </w:rPr>
    <w:tblPr/>
  </w:style>
  <w:style w:type="table" w:styleId="716">
    <w:name w:val="Grid Table 1 Light"/>
    <w:next w:val="716"/>
    <w:link w:val="671"/>
    <w:uiPriority w:val="99"/>
    <w:rPr>
      <w:lang w:val="ru-RU" w:eastAsia="zh-CN" w:bidi="ar-SA"/>
    </w:rPr>
    <w:tblPr/>
  </w:style>
  <w:style w:type="table" w:styleId="717">
    <w:name w:val="Grid Table 1 Light - Accent 1"/>
    <w:next w:val="717"/>
    <w:link w:val="671"/>
    <w:uiPriority w:val="99"/>
    <w:rPr>
      <w:lang w:val="ru-RU" w:eastAsia="zh-CN" w:bidi="ar-SA"/>
    </w:rPr>
    <w:tblPr/>
  </w:style>
  <w:style w:type="table" w:styleId="718">
    <w:name w:val="Grid Table 1 Light - Accent 2"/>
    <w:next w:val="718"/>
    <w:link w:val="671"/>
    <w:uiPriority w:val="99"/>
    <w:rPr>
      <w:lang w:val="ru-RU" w:eastAsia="zh-CN" w:bidi="ar-SA"/>
    </w:rPr>
    <w:tblPr/>
  </w:style>
  <w:style w:type="table" w:styleId="719">
    <w:name w:val="Grid Table 1 Light - Accent 3"/>
    <w:next w:val="719"/>
    <w:link w:val="671"/>
    <w:uiPriority w:val="99"/>
    <w:rPr>
      <w:lang w:val="ru-RU" w:eastAsia="zh-CN" w:bidi="ar-SA"/>
    </w:rPr>
    <w:tblPr/>
  </w:style>
  <w:style w:type="table" w:styleId="720">
    <w:name w:val="Grid Table 1 Light - Accent 4"/>
    <w:next w:val="720"/>
    <w:link w:val="671"/>
    <w:uiPriority w:val="99"/>
    <w:rPr>
      <w:lang w:val="ru-RU" w:eastAsia="zh-CN" w:bidi="ar-SA"/>
    </w:rPr>
    <w:tblPr/>
  </w:style>
  <w:style w:type="table" w:styleId="721">
    <w:name w:val="Grid Table 1 Light - Accent 5"/>
    <w:next w:val="721"/>
    <w:link w:val="671"/>
    <w:uiPriority w:val="99"/>
    <w:rPr>
      <w:lang w:val="ru-RU" w:eastAsia="zh-CN" w:bidi="ar-SA"/>
    </w:rPr>
    <w:tblPr/>
  </w:style>
  <w:style w:type="table" w:styleId="722">
    <w:name w:val="Grid Table 1 Light - Accent 6"/>
    <w:next w:val="722"/>
    <w:link w:val="671"/>
    <w:uiPriority w:val="99"/>
    <w:rPr>
      <w:lang w:val="ru-RU" w:eastAsia="zh-CN" w:bidi="ar-SA"/>
    </w:rPr>
    <w:tblPr/>
  </w:style>
  <w:style w:type="table" w:styleId="723">
    <w:name w:val="Grid Table 2"/>
    <w:next w:val="723"/>
    <w:link w:val="671"/>
    <w:uiPriority w:val="99"/>
    <w:rPr>
      <w:lang w:val="ru-RU" w:eastAsia="zh-CN" w:bidi="ar-SA"/>
    </w:rPr>
    <w:tblPr/>
  </w:style>
  <w:style w:type="table" w:styleId="724">
    <w:name w:val="Grid Table 2 - Accent 1"/>
    <w:next w:val="724"/>
    <w:link w:val="671"/>
    <w:uiPriority w:val="99"/>
    <w:rPr>
      <w:lang w:val="ru-RU" w:eastAsia="zh-CN" w:bidi="ar-SA"/>
    </w:rPr>
    <w:tblPr/>
  </w:style>
  <w:style w:type="table" w:styleId="725">
    <w:name w:val="Grid Table 2 - Accent 2"/>
    <w:next w:val="725"/>
    <w:link w:val="671"/>
    <w:uiPriority w:val="99"/>
    <w:rPr>
      <w:lang w:val="ru-RU" w:eastAsia="zh-CN" w:bidi="ar-SA"/>
    </w:rPr>
    <w:tblPr/>
  </w:style>
  <w:style w:type="table" w:styleId="726">
    <w:name w:val="Grid Table 2 - Accent 3"/>
    <w:next w:val="726"/>
    <w:link w:val="671"/>
    <w:uiPriority w:val="99"/>
    <w:rPr>
      <w:lang w:val="ru-RU" w:eastAsia="zh-CN" w:bidi="ar-SA"/>
    </w:rPr>
    <w:tblPr/>
  </w:style>
  <w:style w:type="table" w:styleId="727">
    <w:name w:val="Grid Table 2 - Accent 4"/>
    <w:next w:val="727"/>
    <w:link w:val="671"/>
    <w:uiPriority w:val="99"/>
    <w:rPr>
      <w:lang w:val="ru-RU" w:eastAsia="zh-CN" w:bidi="ar-SA"/>
    </w:rPr>
    <w:tblPr/>
  </w:style>
  <w:style w:type="table" w:styleId="728">
    <w:name w:val="Grid Table 2 - Accent 5"/>
    <w:next w:val="728"/>
    <w:link w:val="671"/>
    <w:uiPriority w:val="99"/>
    <w:rPr>
      <w:lang w:val="ru-RU" w:eastAsia="zh-CN" w:bidi="ar-SA"/>
    </w:rPr>
    <w:tblPr/>
  </w:style>
  <w:style w:type="table" w:styleId="729">
    <w:name w:val="Grid Table 2 - Accent 6"/>
    <w:next w:val="729"/>
    <w:link w:val="671"/>
    <w:uiPriority w:val="99"/>
    <w:rPr>
      <w:lang w:val="ru-RU" w:eastAsia="zh-CN" w:bidi="ar-SA"/>
    </w:rPr>
    <w:tblPr/>
  </w:style>
  <w:style w:type="table" w:styleId="730">
    <w:name w:val="Grid Table 3"/>
    <w:next w:val="730"/>
    <w:link w:val="671"/>
    <w:uiPriority w:val="99"/>
    <w:rPr>
      <w:lang w:val="ru-RU" w:eastAsia="zh-CN" w:bidi="ar-SA"/>
    </w:rPr>
    <w:tblPr/>
  </w:style>
  <w:style w:type="table" w:styleId="731">
    <w:name w:val="Grid Table 3 - Accent 1"/>
    <w:next w:val="731"/>
    <w:link w:val="671"/>
    <w:uiPriority w:val="99"/>
    <w:rPr>
      <w:lang w:val="ru-RU" w:eastAsia="zh-CN" w:bidi="ar-SA"/>
    </w:rPr>
    <w:tblPr/>
  </w:style>
  <w:style w:type="table" w:styleId="732">
    <w:name w:val="Grid Table 3 - Accent 2"/>
    <w:next w:val="732"/>
    <w:link w:val="671"/>
    <w:uiPriority w:val="99"/>
    <w:rPr>
      <w:lang w:val="ru-RU" w:eastAsia="zh-CN" w:bidi="ar-SA"/>
    </w:rPr>
    <w:tblPr/>
  </w:style>
  <w:style w:type="table" w:styleId="733">
    <w:name w:val="Grid Table 3 - Accent 3"/>
    <w:next w:val="733"/>
    <w:link w:val="671"/>
    <w:uiPriority w:val="99"/>
    <w:rPr>
      <w:lang w:val="ru-RU" w:eastAsia="zh-CN" w:bidi="ar-SA"/>
    </w:rPr>
    <w:tblPr/>
  </w:style>
  <w:style w:type="table" w:styleId="734">
    <w:name w:val="Grid Table 3 - Accent 4"/>
    <w:next w:val="734"/>
    <w:link w:val="671"/>
    <w:uiPriority w:val="99"/>
    <w:rPr>
      <w:lang w:val="ru-RU" w:eastAsia="zh-CN" w:bidi="ar-SA"/>
    </w:rPr>
    <w:tblPr/>
  </w:style>
  <w:style w:type="table" w:styleId="735">
    <w:name w:val="Grid Table 3 - Accent 5"/>
    <w:next w:val="735"/>
    <w:link w:val="671"/>
    <w:uiPriority w:val="99"/>
    <w:rPr>
      <w:lang w:val="ru-RU" w:eastAsia="zh-CN" w:bidi="ar-SA"/>
    </w:rPr>
    <w:tblPr/>
  </w:style>
  <w:style w:type="table" w:styleId="736">
    <w:name w:val="Grid Table 3 - Accent 6"/>
    <w:next w:val="736"/>
    <w:link w:val="671"/>
    <w:uiPriority w:val="99"/>
    <w:rPr>
      <w:lang w:val="ru-RU" w:eastAsia="zh-CN" w:bidi="ar-SA"/>
    </w:rPr>
    <w:tblPr/>
  </w:style>
  <w:style w:type="table" w:styleId="737">
    <w:name w:val="Grid Table 4"/>
    <w:next w:val="737"/>
    <w:link w:val="671"/>
    <w:uiPriority w:val="59"/>
    <w:rPr>
      <w:lang w:val="ru-RU" w:eastAsia="zh-CN" w:bidi="ar-SA"/>
    </w:rPr>
    <w:tblPr/>
  </w:style>
  <w:style w:type="table" w:styleId="738">
    <w:name w:val="Grid Table 4 - Accent 1"/>
    <w:next w:val="738"/>
    <w:link w:val="671"/>
    <w:uiPriority w:val="59"/>
    <w:rPr>
      <w:lang w:val="ru-RU" w:eastAsia="zh-CN" w:bidi="ar-SA"/>
    </w:rPr>
    <w:tblPr/>
  </w:style>
  <w:style w:type="table" w:styleId="739">
    <w:name w:val="Grid Table 4 - Accent 2"/>
    <w:next w:val="739"/>
    <w:link w:val="671"/>
    <w:uiPriority w:val="59"/>
    <w:rPr>
      <w:lang w:val="ru-RU" w:eastAsia="zh-CN" w:bidi="ar-SA"/>
    </w:rPr>
    <w:tblPr/>
  </w:style>
  <w:style w:type="table" w:styleId="740">
    <w:name w:val="Grid Table 4 - Accent 3"/>
    <w:next w:val="740"/>
    <w:link w:val="671"/>
    <w:uiPriority w:val="59"/>
    <w:rPr>
      <w:lang w:val="ru-RU" w:eastAsia="zh-CN" w:bidi="ar-SA"/>
    </w:rPr>
    <w:tblPr/>
  </w:style>
  <w:style w:type="table" w:styleId="741">
    <w:name w:val="Grid Table 4 - Accent 4"/>
    <w:next w:val="741"/>
    <w:link w:val="671"/>
    <w:uiPriority w:val="59"/>
    <w:rPr>
      <w:lang w:val="ru-RU" w:eastAsia="zh-CN" w:bidi="ar-SA"/>
    </w:rPr>
    <w:tblPr/>
  </w:style>
  <w:style w:type="table" w:styleId="742">
    <w:name w:val="Grid Table 4 - Accent 5"/>
    <w:next w:val="742"/>
    <w:link w:val="671"/>
    <w:uiPriority w:val="59"/>
    <w:rPr>
      <w:lang w:val="ru-RU" w:eastAsia="zh-CN" w:bidi="ar-SA"/>
    </w:rPr>
    <w:tblPr/>
  </w:style>
  <w:style w:type="table" w:styleId="743">
    <w:name w:val="Grid Table 4 - Accent 6"/>
    <w:next w:val="743"/>
    <w:link w:val="671"/>
    <w:uiPriority w:val="59"/>
    <w:rPr>
      <w:lang w:val="ru-RU" w:eastAsia="zh-CN" w:bidi="ar-SA"/>
    </w:rPr>
    <w:tblPr/>
  </w:style>
  <w:style w:type="table" w:styleId="744">
    <w:name w:val="Grid Table 5 Dark"/>
    <w:next w:val="744"/>
    <w:link w:val="671"/>
    <w:uiPriority w:val="99"/>
    <w:rPr>
      <w:lang w:val="ru-RU" w:eastAsia="zh-CN" w:bidi="ar-SA"/>
    </w:rPr>
    <w:tblPr/>
  </w:style>
  <w:style w:type="table" w:styleId="745">
    <w:name w:val="Grid Table 5 Dark- Accent 1"/>
    <w:next w:val="745"/>
    <w:link w:val="671"/>
    <w:uiPriority w:val="99"/>
    <w:rPr>
      <w:lang w:val="ru-RU" w:eastAsia="zh-CN" w:bidi="ar-SA"/>
    </w:rPr>
    <w:tblPr/>
  </w:style>
  <w:style w:type="table" w:styleId="746">
    <w:name w:val="Grid Table 5 Dark - Accent 2"/>
    <w:next w:val="746"/>
    <w:link w:val="671"/>
    <w:uiPriority w:val="99"/>
    <w:rPr>
      <w:lang w:val="ru-RU" w:eastAsia="zh-CN" w:bidi="ar-SA"/>
    </w:rPr>
    <w:tblPr/>
  </w:style>
  <w:style w:type="table" w:styleId="747">
    <w:name w:val="Grid Table 5 Dark - Accent 3"/>
    <w:next w:val="747"/>
    <w:link w:val="671"/>
    <w:uiPriority w:val="99"/>
    <w:rPr>
      <w:lang w:val="ru-RU" w:eastAsia="zh-CN" w:bidi="ar-SA"/>
    </w:rPr>
    <w:tblPr/>
  </w:style>
  <w:style w:type="table" w:styleId="748">
    <w:name w:val="Grid Table 5 Dark- Accent 4"/>
    <w:next w:val="748"/>
    <w:link w:val="671"/>
    <w:uiPriority w:val="99"/>
    <w:rPr>
      <w:lang w:val="ru-RU" w:eastAsia="zh-CN" w:bidi="ar-SA"/>
    </w:rPr>
    <w:tblPr/>
  </w:style>
  <w:style w:type="table" w:styleId="749">
    <w:name w:val="Grid Table 5 Dark - Accent 5"/>
    <w:next w:val="749"/>
    <w:link w:val="671"/>
    <w:uiPriority w:val="99"/>
    <w:rPr>
      <w:lang w:val="ru-RU" w:eastAsia="zh-CN" w:bidi="ar-SA"/>
    </w:rPr>
    <w:tblPr/>
  </w:style>
  <w:style w:type="table" w:styleId="750">
    <w:name w:val="Grid Table 5 Dark - Accent 6"/>
    <w:next w:val="750"/>
    <w:link w:val="671"/>
    <w:uiPriority w:val="99"/>
    <w:rPr>
      <w:lang w:val="ru-RU" w:eastAsia="zh-CN" w:bidi="ar-SA"/>
    </w:rPr>
    <w:tblPr/>
  </w:style>
  <w:style w:type="table" w:styleId="751">
    <w:name w:val="Grid Table 6 Colorful"/>
    <w:next w:val="751"/>
    <w:link w:val="671"/>
    <w:uiPriority w:val="99"/>
    <w:rPr>
      <w:lang w:val="ru-RU" w:eastAsia="zh-CN" w:bidi="ar-SA"/>
    </w:rPr>
    <w:tblPr/>
  </w:style>
  <w:style w:type="table" w:styleId="752">
    <w:name w:val="Grid Table 6 Colorful - Accent 1"/>
    <w:next w:val="752"/>
    <w:link w:val="671"/>
    <w:uiPriority w:val="99"/>
    <w:rPr>
      <w:lang w:val="ru-RU" w:eastAsia="zh-CN" w:bidi="ar-SA"/>
    </w:rPr>
    <w:tblPr/>
  </w:style>
  <w:style w:type="table" w:styleId="753">
    <w:name w:val="Grid Table 6 Colorful - Accent 2"/>
    <w:next w:val="753"/>
    <w:link w:val="671"/>
    <w:uiPriority w:val="99"/>
    <w:rPr>
      <w:lang w:val="ru-RU" w:eastAsia="zh-CN" w:bidi="ar-SA"/>
    </w:rPr>
    <w:tblPr/>
  </w:style>
  <w:style w:type="table" w:styleId="754">
    <w:name w:val="Grid Table 6 Colorful - Accent 3"/>
    <w:next w:val="754"/>
    <w:link w:val="671"/>
    <w:uiPriority w:val="99"/>
    <w:rPr>
      <w:lang w:val="ru-RU" w:eastAsia="zh-CN" w:bidi="ar-SA"/>
    </w:rPr>
    <w:tblPr/>
  </w:style>
  <w:style w:type="table" w:styleId="755">
    <w:name w:val="Grid Table 6 Colorful - Accent 4"/>
    <w:next w:val="755"/>
    <w:link w:val="671"/>
    <w:uiPriority w:val="99"/>
    <w:rPr>
      <w:lang w:val="ru-RU" w:eastAsia="zh-CN" w:bidi="ar-SA"/>
    </w:rPr>
    <w:tblPr/>
  </w:style>
  <w:style w:type="table" w:styleId="756">
    <w:name w:val="Grid Table 6 Colorful - Accent 5"/>
    <w:next w:val="756"/>
    <w:link w:val="671"/>
    <w:uiPriority w:val="99"/>
    <w:rPr>
      <w:lang w:val="ru-RU" w:eastAsia="zh-CN" w:bidi="ar-SA"/>
    </w:rPr>
    <w:tblPr/>
  </w:style>
  <w:style w:type="table" w:styleId="757">
    <w:name w:val="Grid Table 6 Colorful - Accent 6"/>
    <w:next w:val="757"/>
    <w:link w:val="671"/>
    <w:uiPriority w:val="99"/>
    <w:rPr>
      <w:lang w:val="ru-RU" w:eastAsia="zh-CN" w:bidi="ar-SA"/>
    </w:rPr>
    <w:tblPr/>
  </w:style>
  <w:style w:type="table" w:styleId="758">
    <w:name w:val="Grid Table 7 Colorful"/>
    <w:next w:val="758"/>
    <w:link w:val="671"/>
    <w:uiPriority w:val="99"/>
    <w:rPr>
      <w:lang w:val="ru-RU" w:eastAsia="zh-CN" w:bidi="ar-SA"/>
    </w:rPr>
    <w:tblPr/>
  </w:style>
  <w:style w:type="table" w:styleId="759">
    <w:name w:val="Grid Table 7 Colorful - Accent 1"/>
    <w:next w:val="759"/>
    <w:link w:val="671"/>
    <w:uiPriority w:val="99"/>
    <w:rPr>
      <w:lang w:val="ru-RU" w:eastAsia="zh-CN" w:bidi="ar-SA"/>
    </w:rPr>
    <w:tblPr/>
  </w:style>
  <w:style w:type="table" w:styleId="760">
    <w:name w:val="Grid Table 7 Colorful - Accent 2"/>
    <w:next w:val="760"/>
    <w:link w:val="671"/>
    <w:uiPriority w:val="99"/>
    <w:rPr>
      <w:lang w:val="ru-RU" w:eastAsia="zh-CN" w:bidi="ar-SA"/>
    </w:rPr>
    <w:tblPr/>
  </w:style>
  <w:style w:type="table" w:styleId="761">
    <w:name w:val="Grid Table 7 Colorful - Accent 3"/>
    <w:next w:val="761"/>
    <w:link w:val="671"/>
    <w:uiPriority w:val="99"/>
    <w:rPr>
      <w:lang w:val="ru-RU" w:eastAsia="zh-CN" w:bidi="ar-SA"/>
    </w:rPr>
    <w:tblPr/>
  </w:style>
  <w:style w:type="table" w:styleId="762">
    <w:name w:val="Grid Table 7 Colorful - Accent 4"/>
    <w:next w:val="762"/>
    <w:link w:val="671"/>
    <w:uiPriority w:val="99"/>
    <w:rPr>
      <w:lang w:val="ru-RU" w:eastAsia="zh-CN" w:bidi="ar-SA"/>
    </w:rPr>
    <w:tblPr/>
  </w:style>
  <w:style w:type="table" w:styleId="763">
    <w:name w:val="Grid Table 7 Colorful - Accent 5"/>
    <w:next w:val="763"/>
    <w:link w:val="671"/>
    <w:uiPriority w:val="99"/>
    <w:rPr>
      <w:lang w:val="ru-RU" w:eastAsia="zh-CN" w:bidi="ar-SA"/>
    </w:rPr>
    <w:tblPr/>
  </w:style>
  <w:style w:type="table" w:styleId="764">
    <w:name w:val="Grid Table 7 Colorful - Accent 6"/>
    <w:next w:val="764"/>
    <w:link w:val="671"/>
    <w:uiPriority w:val="99"/>
    <w:rPr>
      <w:lang w:val="ru-RU" w:eastAsia="zh-CN" w:bidi="ar-SA"/>
    </w:rPr>
    <w:tblPr/>
  </w:style>
  <w:style w:type="table" w:styleId="765">
    <w:name w:val="List Table 1 Light"/>
    <w:next w:val="765"/>
    <w:link w:val="671"/>
    <w:uiPriority w:val="99"/>
    <w:rPr>
      <w:lang w:val="ru-RU" w:eastAsia="zh-CN" w:bidi="ar-SA"/>
    </w:rPr>
    <w:tblPr/>
  </w:style>
  <w:style w:type="table" w:styleId="766">
    <w:name w:val="List Table 1 Light - Accent 1"/>
    <w:next w:val="766"/>
    <w:link w:val="671"/>
    <w:uiPriority w:val="99"/>
    <w:rPr>
      <w:lang w:val="ru-RU" w:eastAsia="zh-CN" w:bidi="ar-SA"/>
    </w:rPr>
    <w:tblPr/>
  </w:style>
  <w:style w:type="table" w:styleId="767">
    <w:name w:val="List Table 1 Light - Accent 2"/>
    <w:next w:val="767"/>
    <w:link w:val="671"/>
    <w:uiPriority w:val="99"/>
    <w:rPr>
      <w:lang w:val="ru-RU" w:eastAsia="zh-CN" w:bidi="ar-SA"/>
    </w:rPr>
    <w:tblPr/>
  </w:style>
  <w:style w:type="table" w:styleId="768">
    <w:name w:val="List Table 1 Light - Accent 3"/>
    <w:next w:val="768"/>
    <w:link w:val="671"/>
    <w:uiPriority w:val="99"/>
    <w:rPr>
      <w:lang w:val="ru-RU" w:eastAsia="zh-CN" w:bidi="ar-SA"/>
    </w:rPr>
    <w:tblPr/>
  </w:style>
  <w:style w:type="table" w:styleId="769">
    <w:name w:val="List Table 1 Light - Accent 4"/>
    <w:next w:val="769"/>
    <w:link w:val="671"/>
    <w:uiPriority w:val="99"/>
    <w:rPr>
      <w:lang w:val="ru-RU" w:eastAsia="zh-CN" w:bidi="ar-SA"/>
    </w:rPr>
    <w:tblPr/>
  </w:style>
  <w:style w:type="table" w:styleId="770">
    <w:name w:val="List Table 1 Light - Accent 5"/>
    <w:next w:val="770"/>
    <w:link w:val="671"/>
    <w:uiPriority w:val="99"/>
    <w:rPr>
      <w:lang w:val="ru-RU" w:eastAsia="zh-CN" w:bidi="ar-SA"/>
    </w:rPr>
    <w:tblPr/>
  </w:style>
  <w:style w:type="table" w:styleId="771">
    <w:name w:val="List Table 1 Light - Accent 6"/>
    <w:next w:val="771"/>
    <w:link w:val="671"/>
    <w:uiPriority w:val="99"/>
    <w:rPr>
      <w:lang w:val="ru-RU" w:eastAsia="zh-CN" w:bidi="ar-SA"/>
    </w:rPr>
    <w:tblPr/>
  </w:style>
  <w:style w:type="table" w:styleId="772">
    <w:name w:val="List Table 2"/>
    <w:next w:val="772"/>
    <w:link w:val="671"/>
    <w:uiPriority w:val="99"/>
    <w:rPr>
      <w:lang w:val="ru-RU" w:eastAsia="zh-CN" w:bidi="ar-SA"/>
    </w:rPr>
    <w:tblPr/>
  </w:style>
  <w:style w:type="table" w:styleId="773">
    <w:name w:val="List Table 2 - Accent 1"/>
    <w:next w:val="773"/>
    <w:link w:val="671"/>
    <w:uiPriority w:val="99"/>
    <w:rPr>
      <w:lang w:val="ru-RU" w:eastAsia="zh-CN" w:bidi="ar-SA"/>
    </w:rPr>
    <w:tblPr/>
  </w:style>
  <w:style w:type="table" w:styleId="774">
    <w:name w:val="List Table 2 - Accent 2"/>
    <w:next w:val="774"/>
    <w:link w:val="671"/>
    <w:uiPriority w:val="99"/>
    <w:rPr>
      <w:lang w:val="ru-RU" w:eastAsia="zh-CN" w:bidi="ar-SA"/>
    </w:rPr>
    <w:tblPr/>
  </w:style>
  <w:style w:type="table" w:styleId="775">
    <w:name w:val="List Table 2 - Accent 3"/>
    <w:next w:val="775"/>
    <w:link w:val="671"/>
    <w:uiPriority w:val="99"/>
    <w:rPr>
      <w:lang w:val="ru-RU" w:eastAsia="zh-CN" w:bidi="ar-SA"/>
    </w:rPr>
    <w:tblPr/>
  </w:style>
  <w:style w:type="table" w:styleId="776">
    <w:name w:val="List Table 2 - Accent 4"/>
    <w:next w:val="776"/>
    <w:link w:val="671"/>
    <w:uiPriority w:val="99"/>
    <w:rPr>
      <w:lang w:val="ru-RU" w:eastAsia="zh-CN" w:bidi="ar-SA"/>
    </w:rPr>
    <w:tblPr/>
  </w:style>
  <w:style w:type="table" w:styleId="777">
    <w:name w:val="List Table 2 - Accent 5"/>
    <w:next w:val="777"/>
    <w:link w:val="671"/>
    <w:uiPriority w:val="99"/>
    <w:rPr>
      <w:lang w:val="ru-RU" w:eastAsia="zh-CN" w:bidi="ar-SA"/>
    </w:rPr>
    <w:tblPr/>
  </w:style>
  <w:style w:type="table" w:styleId="778">
    <w:name w:val="List Table 2 - Accent 6"/>
    <w:next w:val="778"/>
    <w:link w:val="671"/>
    <w:uiPriority w:val="99"/>
    <w:rPr>
      <w:lang w:val="ru-RU" w:eastAsia="zh-CN" w:bidi="ar-SA"/>
    </w:rPr>
    <w:tblPr/>
  </w:style>
  <w:style w:type="table" w:styleId="779">
    <w:name w:val="List Table 3"/>
    <w:next w:val="779"/>
    <w:link w:val="671"/>
    <w:uiPriority w:val="99"/>
    <w:rPr>
      <w:lang w:val="ru-RU" w:eastAsia="zh-CN" w:bidi="ar-SA"/>
    </w:rPr>
    <w:tblPr/>
  </w:style>
  <w:style w:type="table" w:styleId="780">
    <w:name w:val="List Table 3 - Accent 1"/>
    <w:next w:val="780"/>
    <w:link w:val="671"/>
    <w:uiPriority w:val="99"/>
    <w:rPr>
      <w:lang w:val="ru-RU" w:eastAsia="zh-CN" w:bidi="ar-SA"/>
    </w:rPr>
    <w:tblPr/>
  </w:style>
  <w:style w:type="table" w:styleId="781">
    <w:name w:val="List Table 3 - Accent 2"/>
    <w:next w:val="781"/>
    <w:link w:val="671"/>
    <w:uiPriority w:val="99"/>
    <w:rPr>
      <w:lang w:val="ru-RU" w:eastAsia="zh-CN" w:bidi="ar-SA"/>
    </w:rPr>
    <w:tblPr/>
  </w:style>
  <w:style w:type="table" w:styleId="782">
    <w:name w:val="List Table 3 - Accent 3"/>
    <w:next w:val="782"/>
    <w:link w:val="671"/>
    <w:uiPriority w:val="99"/>
    <w:rPr>
      <w:lang w:val="ru-RU" w:eastAsia="zh-CN" w:bidi="ar-SA"/>
    </w:rPr>
    <w:tblPr/>
  </w:style>
  <w:style w:type="table" w:styleId="783">
    <w:name w:val="List Table 3 - Accent 4"/>
    <w:next w:val="783"/>
    <w:link w:val="671"/>
    <w:uiPriority w:val="99"/>
    <w:rPr>
      <w:lang w:val="ru-RU" w:eastAsia="zh-CN" w:bidi="ar-SA"/>
    </w:rPr>
    <w:tblPr/>
  </w:style>
  <w:style w:type="table" w:styleId="784">
    <w:name w:val="List Table 3 - Accent 5"/>
    <w:next w:val="784"/>
    <w:link w:val="671"/>
    <w:uiPriority w:val="99"/>
    <w:rPr>
      <w:lang w:val="ru-RU" w:eastAsia="zh-CN" w:bidi="ar-SA"/>
    </w:rPr>
    <w:tblPr/>
  </w:style>
  <w:style w:type="table" w:styleId="785">
    <w:name w:val="List Table 3 - Accent 6"/>
    <w:next w:val="785"/>
    <w:link w:val="671"/>
    <w:uiPriority w:val="99"/>
    <w:rPr>
      <w:lang w:val="ru-RU" w:eastAsia="zh-CN" w:bidi="ar-SA"/>
    </w:rPr>
    <w:tblPr/>
  </w:style>
  <w:style w:type="table" w:styleId="786">
    <w:name w:val="List Table 4"/>
    <w:next w:val="786"/>
    <w:link w:val="671"/>
    <w:uiPriority w:val="99"/>
    <w:rPr>
      <w:lang w:val="ru-RU" w:eastAsia="zh-CN" w:bidi="ar-SA"/>
    </w:rPr>
    <w:tblPr/>
  </w:style>
  <w:style w:type="table" w:styleId="787">
    <w:name w:val="List Table 4 - Accent 1"/>
    <w:next w:val="787"/>
    <w:link w:val="671"/>
    <w:uiPriority w:val="99"/>
    <w:rPr>
      <w:lang w:val="ru-RU" w:eastAsia="zh-CN" w:bidi="ar-SA"/>
    </w:rPr>
    <w:tblPr/>
  </w:style>
  <w:style w:type="table" w:styleId="788">
    <w:name w:val="List Table 4 - Accent 2"/>
    <w:next w:val="788"/>
    <w:link w:val="671"/>
    <w:uiPriority w:val="99"/>
    <w:rPr>
      <w:lang w:val="ru-RU" w:eastAsia="zh-CN" w:bidi="ar-SA"/>
    </w:rPr>
    <w:tblPr/>
  </w:style>
  <w:style w:type="table" w:styleId="789">
    <w:name w:val="List Table 4 - Accent 3"/>
    <w:next w:val="789"/>
    <w:link w:val="671"/>
    <w:uiPriority w:val="99"/>
    <w:rPr>
      <w:lang w:val="ru-RU" w:eastAsia="zh-CN" w:bidi="ar-SA"/>
    </w:rPr>
    <w:tblPr/>
  </w:style>
  <w:style w:type="table" w:styleId="790">
    <w:name w:val="List Table 4 - Accent 4"/>
    <w:next w:val="790"/>
    <w:link w:val="671"/>
    <w:uiPriority w:val="99"/>
    <w:rPr>
      <w:lang w:val="ru-RU" w:eastAsia="zh-CN" w:bidi="ar-SA"/>
    </w:rPr>
    <w:tblPr/>
  </w:style>
  <w:style w:type="table" w:styleId="791">
    <w:name w:val="List Table 4 - Accent 5"/>
    <w:next w:val="791"/>
    <w:link w:val="671"/>
    <w:uiPriority w:val="99"/>
    <w:rPr>
      <w:lang w:val="ru-RU" w:eastAsia="zh-CN" w:bidi="ar-SA"/>
    </w:rPr>
    <w:tblPr/>
  </w:style>
  <w:style w:type="table" w:styleId="792">
    <w:name w:val="List Table 4 - Accent 6"/>
    <w:next w:val="792"/>
    <w:link w:val="671"/>
    <w:uiPriority w:val="99"/>
    <w:rPr>
      <w:lang w:val="ru-RU" w:eastAsia="zh-CN" w:bidi="ar-SA"/>
    </w:rPr>
    <w:tblPr/>
  </w:style>
  <w:style w:type="table" w:styleId="793">
    <w:name w:val="List Table 5 Dark"/>
    <w:next w:val="793"/>
    <w:link w:val="671"/>
    <w:uiPriority w:val="99"/>
    <w:rPr>
      <w:lang w:val="ru-RU" w:eastAsia="zh-CN" w:bidi="ar-SA"/>
    </w:rPr>
    <w:tblPr/>
  </w:style>
  <w:style w:type="table" w:styleId="794">
    <w:name w:val="List Table 5 Dark - Accent 1"/>
    <w:next w:val="794"/>
    <w:link w:val="671"/>
    <w:uiPriority w:val="99"/>
    <w:rPr>
      <w:lang w:val="ru-RU" w:eastAsia="zh-CN" w:bidi="ar-SA"/>
    </w:rPr>
    <w:tblPr/>
  </w:style>
  <w:style w:type="table" w:styleId="795">
    <w:name w:val="List Table 5 Dark - Accent 2"/>
    <w:next w:val="795"/>
    <w:link w:val="671"/>
    <w:uiPriority w:val="99"/>
    <w:rPr>
      <w:lang w:val="ru-RU" w:eastAsia="zh-CN" w:bidi="ar-SA"/>
    </w:rPr>
    <w:tblPr/>
  </w:style>
  <w:style w:type="table" w:styleId="796">
    <w:name w:val="List Table 5 Dark - Accent 3"/>
    <w:next w:val="796"/>
    <w:link w:val="671"/>
    <w:uiPriority w:val="99"/>
    <w:rPr>
      <w:lang w:val="ru-RU" w:eastAsia="zh-CN" w:bidi="ar-SA"/>
    </w:rPr>
    <w:tblPr/>
  </w:style>
  <w:style w:type="table" w:styleId="797">
    <w:name w:val="List Table 5 Dark - Accent 4"/>
    <w:next w:val="797"/>
    <w:link w:val="671"/>
    <w:uiPriority w:val="99"/>
    <w:rPr>
      <w:lang w:val="ru-RU" w:eastAsia="zh-CN" w:bidi="ar-SA"/>
    </w:rPr>
    <w:tblPr/>
  </w:style>
  <w:style w:type="table" w:styleId="798">
    <w:name w:val="List Table 5 Dark - Accent 5"/>
    <w:next w:val="798"/>
    <w:link w:val="671"/>
    <w:uiPriority w:val="99"/>
    <w:rPr>
      <w:lang w:val="ru-RU" w:eastAsia="zh-CN" w:bidi="ar-SA"/>
    </w:rPr>
    <w:tblPr/>
  </w:style>
  <w:style w:type="table" w:styleId="799">
    <w:name w:val="List Table 5 Dark - Accent 6"/>
    <w:next w:val="799"/>
    <w:link w:val="671"/>
    <w:uiPriority w:val="99"/>
    <w:rPr>
      <w:lang w:val="ru-RU" w:eastAsia="zh-CN" w:bidi="ar-SA"/>
    </w:rPr>
    <w:tblPr/>
  </w:style>
  <w:style w:type="table" w:styleId="800">
    <w:name w:val="List Table 6 Colorful"/>
    <w:next w:val="800"/>
    <w:link w:val="671"/>
    <w:uiPriority w:val="99"/>
    <w:rPr>
      <w:lang w:val="ru-RU" w:eastAsia="zh-CN" w:bidi="ar-SA"/>
    </w:rPr>
    <w:tblPr/>
  </w:style>
  <w:style w:type="table" w:styleId="801">
    <w:name w:val="List Table 6 Colorful - Accent 1"/>
    <w:next w:val="801"/>
    <w:link w:val="671"/>
    <w:uiPriority w:val="99"/>
    <w:rPr>
      <w:lang w:val="ru-RU" w:eastAsia="zh-CN" w:bidi="ar-SA"/>
    </w:rPr>
    <w:tblPr/>
  </w:style>
  <w:style w:type="table" w:styleId="802">
    <w:name w:val="List Table 6 Colorful - Accent 2"/>
    <w:next w:val="802"/>
    <w:link w:val="671"/>
    <w:uiPriority w:val="99"/>
    <w:rPr>
      <w:lang w:val="ru-RU" w:eastAsia="zh-CN" w:bidi="ar-SA"/>
    </w:rPr>
    <w:tblPr/>
  </w:style>
  <w:style w:type="table" w:styleId="803">
    <w:name w:val="List Table 6 Colorful - Accent 3"/>
    <w:next w:val="803"/>
    <w:link w:val="671"/>
    <w:uiPriority w:val="99"/>
    <w:rPr>
      <w:lang w:val="ru-RU" w:eastAsia="zh-CN" w:bidi="ar-SA"/>
    </w:rPr>
    <w:tblPr/>
  </w:style>
  <w:style w:type="table" w:styleId="804">
    <w:name w:val="List Table 6 Colorful - Accent 4"/>
    <w:next w:val="804"/>
    <w:link w:val="671"/>
    <w:uiPriority w:val="99"/>
    <w:rPr>
      <w:lang w:val="ru-RU" w:eastAsia="zh-CN" w:bidi="ar-SA"/>
    </w:rPr>
    <w:tblPr/>
  </w:style>
  <w:style w:type="table" w:styleId="805">
    <w:name w:val="List Table 6 Colorful - Accent 5"/>
    <w:next w:val="805"/>
    <w:link w:val="671"/>
    <w:uiPriority w:val="99"/>
    <w:rPr>
      <w:lang w:val="ru-RU" w:eastAsia="zh-CN" w:bidi="ar-SA"/>
    </w:rPr>
    <w:tblPr/>
  </w:style>
  <w:style w:type="table" w:styleId="806">
    <w:name w:val="List Table 6 Colorful - Accent 6"/>
    <w:next w:val="806"/>
    <w:link w:val="671"/>
    <w:uiPriority w:val="99"/>
    <w:rPr>
      <w:lang w:val="ru-RU" w:eastAsia="zh-CN" w:bidi="ar-SA"/>
    </w:rPr>
    <w:tblPr/>
  </w:style>
  <w:style w:type="table" w:styleId="807">
    <w:name w:val="List Table 7 Colorful"/>
    <w:next w:val="807"/>
    <w:link w:val="671"/>
    <w:uiPriority w:val="99"/>
    <w:rPr>
      <w:lang w:val="ru-RU" w:eastAsia="zh-CN" w:bidi="ar-SA"/>
    </w:rPr>
    <w:tblPr/>
  </w:style>
  <w:style w:type="table" w:styleId="808">
    <w:name w:val="List Table 7 Colorful - Accent 1"/>
    <w:next w:val="808"/>
    <w:link w:val="671"/>
    <w:uiPriority w:val="99"/>
    <w:rPr>
      <w:lang w:val="ru-RU" w:eastAsia="zh-CN" w:bidi="ar-SA"/>
    </w:rPr>
    <w:tblPr/>
  </w:style>
  <w:style w:type="table" w:styleId="809">
    <w:name w:val="List Table 7 Colorful - Accent 2"/>
    <w:next w:val="809"/>
    <w:link w:val="671"/>
    <w:uiPriority w:val="99"/>
    <w:rPr>
      <w:lang w:val="ru-RU" w:eastAsia="zh-CN" w:bidi="ar-SA"/>
    </w:rPr>
    <w:tblPr/>
  </w:style>
  <w:style w:type="table" w:styleId="810">
    <w:name w:val="List Table 7 Colorful - Accent 3"/>
    <w:next w:val="810"/>
    <w:link w:val="671"/>
    <w:uiPriority w:val="99"/>
    <w:rPr>
      <w:lang w:val="ru-RU" w:eastAsia="zh-CN" w:bidi="ar-SA"/>
    </w:rPr>
    <w:tblPr/>
  </w:style>
  <w:style w:type="table" w:styleId="811">
    <w:name w:val="List Table 7 Colorful - Accent 4"/>
    <w:next w:val="811"/>
    <w:link w:val="671"/>
    <w:uiPriority w:val="99"/>
    <w:rPr>
      <w:lang w:val="ru-RU" w:eastAsia="zh-CN" w:bidi="ar-SA"/>
    </w:rPr>
    <w:tblPr/>
  </w:style>
  <w:style w:type="table" w:styleId="812">
    <w:name w:val="List Table 7 Colorful - Accent 5"/>
    <w:next w:val="812"/>
    <w:link w:val="671"/>
    <w:uiPriority w:val="99"/>
    <w:rPr>
      <w:lang w:val="ru-RU" w:eastAsia="zh-CN" w:bidi="ar-SA"/>
    </w:rPr>
    <w:tblPr/>
  </w:style>
  <w:style w:type="table" w:styleId="813">
    <w:name w:val="List Table 7 Colorful - Accent 6"/>
    <w:next w:val="813"/>
    <w:link w:val="671"/>
    <w:uiPriority w:val="99"/>
    <w:rPr>
      <w:lang w:val="ru-RU" w:eastAsia="zh-CN" w:bidi="ar-SA"/>
    </w:rPr>
    <w:tblPr/>
  </w:style>
  <w:style w:type="table" w:styleId="814">
    <w:name w:val="Lined - Accent"/>
    <w:next w:val="814"/>
    <w:link w:val="671"/>
    <w:uiPriority w:val="99"/>
    <w:rPr>
      <w:color w:val="404040"/>
      <w:lang w:val="ru-RU" w:eastAsia="ru-RU" w:bidi="ar-SA"/>
    </w:rPr>
    <w:tblPr/>
  </w:style>
  <w:style w:type="table" w:styleId="815">
    <w:name w:val="Lined - Accent 1"/>
    <w:next w:val="815"/>
    <w:link w:val="671"/>
    <w:uiPriority w:val="99"/>
    <w:rPr>
      <w:color w:val="404040"/>
      <w:lang w:val="ru-RU" w:eastAsia="ru-RU" w:bidi="ar-SA"/>
    </w:rPr>
    <w:tblPr/>
  </w:style>
  <w:style w:type="table" w:styleId="816">
    <w:name w:val="Lined - Accent 2"/>
    <w:next w:val="816"/>
    <w:link w:val="671"/>
    <w:uiPriority w:val="99"/>
    <w:rPr>
      <w:color w:val="404040"/>
      <w:lang w:val="ru-RU" w:eastAsia="ru-RU" w:bidi="ar-SA"/>
    </w:rPr>
    <w:tblPr/>
  </w:style>
  <w:style w:type="table" w:styleId="817">
    <w:name w:val="Lined - Accent 3"/>
    <w:next w:val="817"/>
    <w:link w:val="671"/>
    <w:uiPriority w:val="99"/>
    <w:rPr>
      <w:color w:val="404040"/>
      <w:lang w:val="ru-RU" w:eastAsia="ru-RU" w:bidi="ar-SA"/>
    </w:rPr>
    <w:tblPr/>
  </w:style>
  <w:style w:type="table" w:styleId="818">
    <w:name w:val="Lined - Accent 4"/>
    <w:next w:val="818"/>
    <w:link w:val="671"/>
    <w:uiPriority w:val="99"/>
    <w:rPr>
      <w:color w:val="404040"/>
      <w:lang w:val="ru-RU" w:eastAsia="ru-RU" w:bidi="ar-SA"/>
    </w:rPr>
    <w:tblPr/>
  </w:style>
  <w:style w:type="table" w:styleId="819">
    <w:name w:val="Lined - Accent 5"/>
    <w:next w:val="819"/>
    <w:link w:val="671"/>
    <w:uiPriority w:val="99"/>
    <w:rPr>
      <w:color w:val="404040"/>
      <w:lang w:val="ru-RU" w:eastAsia="ru-RU" w:bidi="ar-SA"/>
    </w:rPr>
    <w:tblPr/>
  </w:style>
  <w:style w:type="table" w:styleId="820">
    <w:name w:val="Lined - Accent 6"/>
    <w:next w:val="820"/>
    <w:link w:val="671"/>
    <w:uiPriority w:val="99"/>
    <w:rPr>
      <w:color w:val="404040"/>
      <w:lang w:val="ru-RU" w:eastAsia="ru-RU" w:bidi="ar-SA"/>
    </w:rPr>
    <w:tblPr/>
  </w:style>
  <w:style w:type="table" w:styleId="821">
    <w:name w:val="Bordered &amp; Lined - Accent"/>
    <w:next w:val="821"/>
    <w:link w:val="671"/>
    <w:uiPriority w:val="99"/>
    <w:rPr>
      <w:color w:val="404040"/>
      <w:lang w:val="ru-RU" w:eastAsia="ru-RU" w:bidi="ar-SA"/>
    </w:rPr>
    <w:tblPr/>
  </w:style>
  <w:style w:type="table" w:styleId="822">
    <w:name w:val="Bordered &amp; Lined - Accent 1"/>
    <w:next w:val="822"/>
    <w:link w:val="671"/>
    <w:uiPriority w:val="99"/>
    <w:rPr>
      <w:color w:val="404040"/>
      <w:lang w:val="ru-RU" w:eastAsia="ru-RU" w:bidi="ar-SA"/>
    </w:rPr>
    <w:tblPr/>
  </w:style>
  <w:style w:type="table" w:styleId="823">
    <w:name w:val="Bordered &amp; Lined - Accent 2"/>
    <w:next w:val="823"/>
    <w:link w:val="671"/>
    <w:uiPriority w:val="99"/>
    <w:rPr>
      <w:color w:val="404040"/>
      <w:lang w:val="ru-RU" w:eastAsia="ru-RU" w:bidi="ar-SA"/>
    </w:rPr>
    <w:tblPr/>
  </w:style>
  <w:style w:type="table" w:styleId="824">
    <w:name w:val="Bordered &amp; Lined - Accent 3"/>
    <w:next w:val="824"/>
    <w:link w:val="671"/>
    <w:uiPriority w:val="99"/>
    <w:rPr>
      <w:color w:val="404040"/>
      <w:lang w:val="ru-RU" w:eastAsia="ru-RU" w:bidi="ar-SA"/>
    </w:rPr>
    <w:tblPr/>
  </w:style>
  <w:style w:type="table" w:styleId="825">
    <w:name w:val="Bordered &amp; Lined - Accent 4"/>
    <w:next w:val="825"/>
    <w:link w:val="671"/>
    <w:uiPriority w:val="99"/>
    <w:rPr>
      <w:color w:val="404040"/>
      <w:lang w:val="ru-RU" w:eastAsia="ru-RU" w:bidi="ar-SA"/>
    </w:rPr>
    <w:tblPr/>
  </w:style>
  <w:style w:type="table" w:styleId="826">
    <w:name w:val="Bordered &amp; Lined - Accent 5"/>
    <w:next w:val="826"/>
    <w:link w:val="671"/>
    <w:uiPriority w:val="99"/>
    <w:rPr>
      <w:color w:val="404040"/>
      <w:lang w:val="ru-RU" w:eastAsia="ru-RU" w:bidi="ar-SA"/>
    </w:rPr>
    <w:tblPr/>
  </w:style>
  <w:style w:type="table" w:styleId="827">
    <w:name w:val="Bordered &amp; Lined - Accent 6"/>
    <w:next w:val="827"/>
    <w:link w:val="671"/>
    <w:uiPriority w:val="99"/>
    <w:rPr>
      <w:color w:val="404040"/>
      <w:lang w:val="ru-RU" w:eastAsia="ru-RU" w:bidi="ar-SA"/>
    </w:rPr>
    <w:tblPr/>
  </w:style>
  <w:style w:type="table" w:styleId="828">
    <w:name w:val="Bordered"/>
    <w:next w:val="828"/>
    <w:link w:val="671"/>
    <w:uiPriority w:val="99"/>
    <w:rPr>
      <w:lang w:val="ru-RU" w:eastAsia="zh-CN" w:bidi="ar-SA"/>
    </w:rPr>
    <w:tblPr/>
  </w:style>
  <w:style w:type="table" w:styleId="829">
    <w:name w:val="Bordered - Accent 1"/>
    <w:next w:val="829"/>
    <w:link w:val="671"/>
    <w:uiPriority w:val="99"/>
    <w:rPr>
      <w:lang w:val="ru-RU" w:eastAsia="zh-CN" w:bidi="ar-SA"/>
    </w:rPr>
    <w:tblPr/>
  </w:style>
  <w:style w:type="table" w:styleId="830">
    <w:name w:val="Bordered - Accent 2"/>
    <w:next w:val="830"/>
    <w:link w:val="671"/>
    <w:uiPriority w:val="99"/>
    <w:rPr>
      <w:lang w:val="ru-RU" w:eastAsia="zh-CN" w:bidi="ar-SA"/>
    </w:rPr>
    <w:tblPr/>
  </w:style>
  <w:style w:type="table" w:styleId="831">
    <w:name w:val="Bordered - Accent 3"/>
    <w:next w:val="831"/>
    <w:link w:val="671"/>
    <w:uiPriority w:val="99"/>
    <w:rPr>
      <w:lang w:val="ru-RU" w:eastAsia="zh-CN" w:bidi="ar-SA"/>
    </w:rPr>
    <w:tblPr/>
  </w:style>
  <w:style w:type="table" w:styleId="832">
    <w:name w:val="Bordered - Accent 4"/>
    <w:next w:val="832"/>
    <w:link w:val="671"/>
    <w:uiPriority w:val="99"/>
    <w:rPr>
      <w:lang w:val="ru-RU" w:eastAsia="zh-CN" w:bidi="ar-SA"/>
    </w:rPr>
    <w:tblPr/>
  </w:style>
  <w:style w:type="table" w:styleId="833">
    <w:name w:val="Bordered - Accent 5"/>
    <w:next w:val="833"/>
    <w:link w:val="671"/>
    <w:uiPriority w:val="99"/>
    <w:rPr>
      <w:lang w:val="ru-RU" w:eastAsia="zh-CN" w:bidi="ar-SA"/>
    </w:rPr>
    <w:tblPr/>
  </w:style>
  <w:style w:type="table" w:styleId="834">
    <w:name w:val="Bordered - Accent 6"/>
    <w:next w:val="834"/>
    <w:link w:val="671"/>
    <w:uiPriority w:val="99"/>
    <w:rPr>
      <w:lang w:val="ru-RU" w:eastAsia="zh-CN" w:bidi="ar-SA"/>
    </w:rPr>
    <w:tblPr/>
  </w:style>
  <w:style w:type="character" w:styleId="835">
    <w:name w:val="Гиперссылка"/>
    <w:next w:val="835"/>
    <w:link w:val="671"/>
    <w:uiPriority w:val="99"/>
    <w:unhideWhenUsed/>
    <w:rPr>
      <w:color w:val="0000ff"/>
      <w:u w:val="single"/>
    </w:rPr>
  </w:style>
  <w:style w:type="paragraph" w:styleId="836">
    <w:name w:val="Текст сноски"/>
    <w:basedOn w:val="671"/>
    <w:next w:val="836"/>
    <w:link w:val="865"/>
    <w:uiPriority w:val="99"/>
    <w:rPr>
      <w:rFonts w:ascii="Calibri" w:hAnsi="Calibri" w:eastAsia="Calibri"/>
      <w:sz w:val="20"/>
      <w:szCs w:val="20"/>
      <w:lang w:val="en-US" w:eastAsia="en-US"/>
    </w:rPr>
  </w:style>
  <w:style w:type="character" w:styleId="837">
    <w:name w:val="Footnote Text Char"/>
    <w:next w:val="837"/>
    <w:link w:val="671"/>
    <w:uiPriority w:val="99"/>
    <w:rPr>
      <w:sz w:val="18"/>
    </w:rPr>
  </w:style>
  <w:style w:type="character" w:styleId="838">
    <w:name w:val="Знак сноски"/>
    <w:next w:val="838"/>
    <w:link w:val="671"/>
    <w:uiPriority w:val="99"/>
    <w:rPr>
      <w:rFonts w:cs="Times New Roman"/>
      <w:vertAlign w:val="superscript"/>
    </w:rPr>
  </w:style>
  <w:style w:type="paragraph" w:styleId="839">
    <w:name w:val="Текст концевой сноски"/>
    <w:basedOn w:val="671"/>
    <w:next w:val="839"/>
    <w:link w:val="840"/>
    <w:uiPriority w:val="99"/>
    <w:semiHidden/>
    <w:rPr>
      <w:sz w:val="20"/>
      <w:szCs w:val="20"/>
      <w:lang w:val="en-US" w:eastAsia="en-US"/>
    </w:rPr>
  </w:style>
  <w:style w:type="character" w:styleId="840">
    <w:name w:val="Текст концевой сноски Знак"/>
    <w:next w:val="840"/>
    <w:link w:val="839"/>
    <w:uiPriority w:val="99"/>
    <w:rPr>
      <w:sz w:val="20"/>
    </w:rPr>
  </w:style>
  <w:style w:type="character" w:styleId="841">
    <w:name w:val="Знак концевой сноски"/>
    <w:next w:val="841"/>
    <w:link w:val="671"/>
    <w:semiHidden/>
    <w:rPr>
      <w:vertAlign w:val="superscript"/>
    </w:rPr>
  </w:style>
  <w:style w:type="paragraph" w:styleId="842">
    <w:name w:val="Оглавление 1"/>
    <w:basedOn w:val="671"/>
    <w:next w:val="671"/>
    <w:link w:val="671"/>
    <w:uiPriority w:val="39"/>
    <w:unhideWhenUsed/>
    <w:pPr>
      <w:ind w:left="0" w:right="0" w:firstLine="0"/>
      <w:spacing w:after="57"/>
    </w:pPr>
  </w:style>
  <w:style w:type="paragraph" w:styleId="843">
    <w:name w:val="Оглавление 2"/>
    <w:basedOn w:val="671"/>
    <w:next w:val="671"/>
    <w:link w:val="671"/>
    <w:uiPriority w:val="39"/>
    <w:unhideWhenUsed/>
    <w:pPr>
      <w:ind w:left="283" w:right="0" w:firstLine="0"/>
      <w:spacing w:after="57"/>
    </w:pPr>
  </w:style>
  <w:style w:type="paragraph" w:styleId="844">
    <w:name w:val="Оглавление 3"/>
    <w:basedOn w:val="671"/>
    <w:next w:val="671"/>
    <w:link w:val="671"/>
    <w:uiPriority w:val="39"/>
    <w:unhideWhenUsed/>
    <w:pPr>
      <w:ind w:left="567" w:right="0" w:firstLine="0"/>
      <w:spacing w:after="57"/>
    </w:pPr>
  </w:style>
  <w:style w:type="paragraph" w:styleId="845">
    <w:name w:val="Оглавление 4"/>
    <w:basedOn w:val="671"/>
    <w:next w:val="671"/>
    <w:link w:val="671"/>
    <w:uiPriority w:val="39"/>
    <w:unhideWhenUsed/>
    <w:pPr>
      <w:ind w:left="850" w:right="0" w:firstLine="0"/>
      <w:spacing w:after="57"/>
    </w:pPr>
  </w:style>
  <w:style w:type="paragraph" w:styleId="846">
    <w:name w:val="Оглавление 5"/>
    <w:basedOn w:val="671"/>
    <w:next w:val="671"/>
    <w:link w:val="671"/>
    <w:uiPriority w:val="39"/>
    <w:unhideWhenUsed/>
    <w:pPr>
      <w:ind w:left="1134" w:right="0" w:firstLine="0"/>
      <w:spacing w:after="57"/>
    </w:pPr>
  </w:style>
  <w:style w:type="paragraph" w:styleId="847">
    <w:name w:val="Оглавление 6"/>
    <w:basedOn w:val="671"/>
    <w:next w:val="671"/>
    <w:link w:val="671"/>
    <w:uiPriority w:val="39"/>
    <w:unhideWhenUsed/>
    <w:pPr>
      <w:ind w:left="1417" w:right="0" w:firstLine="0"/>
      <w:spacing w:after="57"/>
    </w:pPr>
  </w:style>
  <w:style w:type="paragraph" w:styleId="848">
    <w:name w:val="Оглавление 7"/>
    <w:basedOn w:val="671"/>
    <w:next w:val="671"/>
    <w:link w:val="671"/>
    <w:uiPriority w:val="39"/>
    <w:unhideWhenUsed/>
    <w:pPr>
      <w:ind w:left="1701" w:right="0" w:firstLine="0"/>
      <w:spacing w:after="57"/>
    </w:pPr>
  </w:style>
  <w:style w:type="paragraph" w:styleId="849">
    <w:name w:val="Оглавление 8"/>
    <w:basedOn w:val="671"/>
    <w:next w:val="671"/>
    <w:link w:val="671"/>
    <w:uiPriority w:val="39"/>
    <w:unhideWhenUsed/>
    <w:pPr>
      <w:ind w:left="1984" w:right="0" w:firstLine="0"/>
      <w:spacing w:after="57"/>
    </w:pPr>
  </w:style>
  <w:style w:type="paragraph" w:styleId="850">
    <w:name w:val="Оглавление 9"/>
    <w:basedOn w:val="671"/>
    <w:next w:val="671"/>
    <w:link w:val="671"/>
    <w:uiPriority w:val="39"/>
    <w:unhideWhenUsed/>
    <w:pPr>
      <w:ind w:left="2268" w:right="0" w:firstLine="0"/>
      <w:spacing w:after="57"/>
    </w:pPr>
  </w:style>
  <w:style w:type="paragraph" w:styleId="851">
    <w:name w:val="Заголовок оглавления"/>
    <w:next w:val="851"/>
    <w:link w:val="671"/>
    <w:uiPriority w:val="39"/>
    <w:unhideWhenUsed/>
    <w:rPr>
      <w:lang w:val="ru-RU" w:eastAsia="zh-CN" w:bidi="ar-SA"/>
    </w:rPr>
  </w:style>
  <w:style w:type="paragraph" w:styleId="852">
    <w:name w:val="Перечень рисунков"/>
    <w:basedOn w:val="671"/>
    <w:next w:val="671"/>
    <w:link w:val="671"/>
    <w:uiPriority w:val="99"/>
    <w:unhideWhenUsed/>
    <w:pPr>
      <w:spacing w:after="0" w:afterAutospacing="0"/>
    </w:pPr>
  </w:style>
  <w:style w:type="paragraph" w:styleId="853">
    <w:name w:val="Текст выноски"/>
    <w:basedOn w:val="671"/>
    <w:next w:val="853"/>
    <w:link w:val="866"/>
    <w:uiPriority w:val="99"/>
    <w:semiHidden/>
    <w:rPr>
      <w:rFonts w:ascii="Tahoma" w:hAnsi="Tahoma"/>
      <w:sz w:val="16"/>
      <w:szCs w:val="16"/>
      <w:lang w:val="en-US" w:eastAsia="en-US"/>
    </w:rPr>
  </w:style>
  <w:style w:type="paragraph" w:styleId="854">
    <w:name w:val="ConsPlusNormal"/>
    <w:next w:val="854"/>
    <w:link w:val="671"/>
    <w:uiPriority w:val="99"/>
    <w:pPr>
      <w:ind w:firstLine="720"/>
    </w:pPr>
    <w:rPr>
      <w:rFonts w:ascii="Arial" w:hAnsi="Arial" w:cs="Arial"/>
      <w:lang w:val="ru-RU" w:eastAsia="ru-RU" w:bidi="ar-SA"/>
    </w:rPr>
  </w:style>
  <w:style w:type="paragraph" w:styleId="855">
    <w:name w:val="ConsNormal"/>
    <w:next w:val="855"/>
    <w:link w:val="671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paragraph" w:styleId="856">
    <w:name w:val="ConsPlusTitle"/>
    <w:next w:val="856"/>
    <w:link w:val="671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7">
    <w:name w:val="Стиль Level1 + По ширине"/>
    <w:basedOn w:val="671"/>
    <w:next w:val="857"/>
    <w:link w:val="671"/>
    <w:pPr>
      <w:jc w:val="center"/>
      <w:keepNext/>
      <w:spacing w:before="240" w:after="240"/>
      <w:outlineLvl w:val="0"/>
    </w:pPr>
    <w:rPr>
      <w:sz w:val="28"/>
      <w:szCs w:val="20"/>
      <w:lang w:eastAsia="en-US"/>
    </w:rPr>
  </w:style>
  <w:style w:type="paragraph" w:styleId="858">
    <w:name w:val="Верхний колонтитул"/>
    <w:basedOn w:val="671"/>
    <w:next w:val="858"/>
    <w:link w:val="86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9">
    <w:name w:val="Номер страницы"/>
    <w:basedOn w:val="672"/>
    <w:next w:val="859"/>
    <w:link w:val="671"/>
    <w:uiPriority w:val="99"/>
  </w:style>
  <w:style w:type="paragraph" w:styleId="860">
    <w:name w:val="Нижний колонтитул"/>
    <w:basedOn w:val="671"/>
    <w:next w:val="860"/>
    <w:link w:val="864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861">
    <w:name w:val="Знак Знак Знак Знак"/>
    <w:basedOn w:val="671"/>
    <w:next w:val="861"/>
    <w:link w:val="6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862">
    <w:name w:val="Normal1"/>
    <w:next w:val="862"/>
    <w:link w:val="671"/>
    <w:pPr>
      <w:ind w:left="40"/>
      <w:spacing w:before="200" w:line="300" w:lineRule="auto"/>
      <w:widowControl w:val="off"/>
    </w:pPr>
    <w:rPr>
      <w:sz w:val="22"/>
      <w:lang w:val="ru-RU" w:eastAsia="ru-RU" w:bidi="ar-SA"/>
    </w:rPr>
  </w:style>
  <w:style w:type="character" w:styleId="863">
    <w:name w:val="Верхний колонтитул Знак"/>
    <w:next w:val="863"/>
    <w:link w:val="858"/>
    <w:uiPriority w:val="99"/>
    <w:rPr>
      <w:sz w:val="28"/>
      <w:szCs w:val="24"/>
    </w:rPr>
  </w:style>
  <w:style w:type="character" w:styleId="864">
    <w:name w:val="Нижний колонтитул Знак"/>
    <w:next w:val="864"/>
    <w:link w:val="860"/>
    <w:uiPriority w:val="99"/>
    <w:rPr>
      <w:sz w:val="28"/>
      <w:szCs w:val="24"/>
    </w:rPr>
  </w:style>
  <w:style w:type="character" w:styleId="865">
    <w:name w:val="Текст сноски Знак"/>
    <w:next w:val="865"/>
    <w:link w:val="836"/>
    <w:uiPriority w:val="99"/>
    <w:rPr>
      <w:rFonts w:ascii="Calibri" w:hAnsi="Calibri" w:eastAsia="Calibri"/>
      <w:lang w:eastAsia="en-US"/>
    </w:rPr>
  </w:style>
  <w:style w:type="character" w:styleId="866">
    <w:name w:val="Текст выноски Знак"/>
    <w:next w:val="866"/>
    <w:link w:val="853"/>
    <w:uiPriority w:val="99"/>
    <w:semiHidden/>
    <w:rPr>
      <w:rFonts w:ascii="Tahoma" w:hAnsi="Tahoma" w:cs="Tahoma"/>
      <w:sz w:val="16"/>
      <w:szCs w:val="16"/>
    </w:rPr>
  </w:style>
  <w:style w:type="paragraph" w:styleId="867">
    <w:name w:val="Основной текст с отступом"/>
    <w:basedOn w:val="671"/>
    <w:next w:val="867"/>
    <w:link w:val="868"/>
    <w:uiPriority w:val="99"/>
    <w:pPr>
      <w:ind w:firstLine="720"/>
      <w:jc w:val="both"/>
    </w:pPr>
    <w:rPr>
      <w:rFonts w:eastAsia="Calibri"/>
      <w:lang w:val="en-US" w:eastAsia="en-US"/>
    </w:rPr>
  </w:style>
  <w:style w:type="character" w:styleId="868">
    <w:name w:val="Основной текст с отступом Знак"/>
    <w:next w:val="868"/>
    <w:link w:val="867"/>
    <w:uiPriority w:val="99"/>
    <w:rPr>
      <w:rFonts w:eastAsia="Calibri"/>
      <w:sz w:val="28"/>
      <w:szCs w:val="24"/>
    </w:rPr>
  </w:style>
  <w:style w:type="paragraph" w:styleId="869">
    <w:name w:val="Знак"/>
    <w:basedOn w:val="671"/>
    <w:next w:val="869"/>
    <w:link w:val="6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character" w:styleId="870">
    <w:name w:val="CharStyle3"/>
    <w:next w:val="870"/>
    <w:link w:val="671"/>
    <w:rPr>
      <w:rFonts w:ascii="Times New Roman" w:hAnsi="Times New Roman" w:eastAsia="Times New Roman" w:cs="Times New Roman"/>
      <w:sz w:val="24"/>
      <w:szCs w:val="24"/>
    </w:rPr>
  </w:style>
  <w:style w:type="paragraph" w:styleId="871">
    <w:name w:val="rtejustify"/>
    <w:basedOn w:val="671"/>
    <w:next w:val="871"/>
    <w:link w:val="671"/>
    <w:pPr>
      <w:spacing w:before="100" w:beforeAutospacing="1" w:after="100" w:afterAutospacing="1"/>
    </w:pPr>
    <w:rPr>
      <w:sz w:val="24"/>
    </w:rPr>
  </w:style>
  <w:style w:type="character" w:styleId="3698" w:default="1">
    <w:name w:val="Default Paragraph Font"/>
    <w:uiPriority w:val="1"/>
    <w:semiHidden/>
    <w:unhideWhenUsed/>
  </w:style>
  <w:style w:type="numbering" w:styleId="3699" w:default="1">
    <w:name w:val="No List"/>
    <w:uiPriority w:val="99"/>
    <w:semiHidden/>
    <w:unhideWhenUsed/>
  </w:style>
  <w:style w:type="table" w:styleId="370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KrMeSA</dc:creator>
  <cp:lastModifiedBy>lisyuchenko</cp:lastModifiedBy>
  <cp:revision>106</cp:revision>
  <dcterms:created xsi:type="dcterms:W3CDTF">2025-04-25T05:23:00Z</dcterms:created>
  <dcterms:modified xsi:type="dcterms:W3CDTF">2025-04-26T12:02:53Z</dcterms:modified>
  <cp:version>786432</cp:version>
</cp:coreProperties>
</file>