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E2" w:rsidRDefault="00F71C3E">
      <w:pPr>
        <w:jc w:val="center"/>
      </w:pPr>
      <w:bookmarkStart w:id="0" w:name="P1613"/>
      <w:bookmarkEnd w:id="0"/>
      <w:r>
        <w:t>Мониторинг реализации Программы Нефтекумского муниципального округа Ставропольского края (квартальная)</w:t>
      </w:r>
    </w:p>
    <w:p w:rsidR="00E94FE2" w:rsidRDefault="00F71C3E">
      <w:pPr>
        <w:jc w:val="center"/>
      </w:pPr>
      <w:r>
        <w:t>«Развитие культуры»</w:t>
      </w:r>
    </w:p>
    <w:p w:rsidR="00E94FE2" w:rsidRDefault="00E94F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4FE2" w:rsidRDefault="00F71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Программы: муниципальная программа Нефтекумского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«Развитие культуры», утвержденная распоряжением администрации Нефтекумского муниципального округа Ставропольского края 27 декабря 2024 года № 2079</w:t>
      </w:r>
    </w:p>
    <w:p w:rsidR="00E94FE2" w:rsidRDefault="00F71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 1 квартал 2024 года</w:t>
      </w:r>
    </w:p>
    <w:p w:rsidR="00E94FE2" w:rsidRDefault="00F71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исполнитель: Отдел культуры а</w:t>
      </w:r>
      <w:r>
        <w:rPr>
          <w:rFonts w:ascii="Times New Roman" w:hAnsi="Times New Roman" w:cs="Times New Roman"/>
          <w:sz w:val="24"/>
          <w:szCs w:val="24"/>
        </w:rPr>
        <w:t>дминистрации Нефтекумского муниципального округа Ставропольского края.</w:t>
      </w:r>
    </w:p>
    <w:tbl>
      <w:tblPr>
        <w:tblW w:w="1491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"/>
        <w:gridCol w:w="732"/>
        <w:gridCol w:w="5512"/>
        <w:gridCol w:w="17"/>
        <w:gridCol w:w="110"/>
        <w:gridCol w:w="32"/>
        <w:gridCol w:w="3401"/>
        <w:gridCol w:w="13"/>
        <w:gridCol w:w="68"/>
        <w:gridCol w:w="1616"/>
        <w:gridCol w:w="47"/>
        <w:gridCol w:w="98"/>
        <w:gridCol w:w="1936"/>
        <w:gridCol w:w="10"/>
        <w:gridCol w:w="16"/>
        <w:gridCol w:w="21"/>
        <w:gridCol w:w="18"/>
        <w:gridCol w:w="1258"/>
      </w:tblGrid>
      <w:tr w:rsidR="00E94FE2">
        <w:trPr>
          <w:gridBefore w:val="1"/>
        </w:trPr>
        <w:tc>
          <w:tcPr>
            <w:tcW w:w="725" w:type="dxa"/>
            <w:vMerge w:val="restart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14" w:type="dxa"/>
            <w:vMerge w:val="restart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3574" w:type="dxa"/>
            <w:gridSpan w:val="5"/>
            <w:vMerge w:val="restart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090" w:type="dxa"/>
            <w:gridSpan w:val="10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за счет всех источников финансового обеспечения Программы </w:t>
            </w:r>
            <w:hyperlink w:anchor="P1605" w:tooltip="#P160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E94FE2">
        <w:trPr>
          <w:gridBefore w:val="1"/>
        </w:trPr>
        <w:tc>
          <w:tcPr>
            <w:tcW w:w="725" w:type="dxa"/>
            <w:vMerge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5"/>
            <w:vMerge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2108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E94FE2">
        <w:trPr>
          <w:gridBefore w:val="1"/>
        </w:trPr>
        <w:tc>
          <w:tcPr>
            <w:tcW w:w="725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4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E2">
        <w:trPr>
          <w:gridBefore w:val="1"/>
        </w:trPr>
        <w:tc>
          <w:tcPr>
            <w:tcW w:w="725" w:type="dxa"/>
          </w:tcPr>
          <w:p w:rsidR="00E94FE2" w:rsidRDefault="00E94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514" w:type="dxa"/>
          </w:tcPr>
          <w:p w:rsidR="00E94FE2" w:rsidRDefault="00F71C3E">
            <w:pPr>
              <w:spacing w:line="240" w:lineRule="exact"/>
              <w:rPr>
                <w:highlight w:val="white"/>
              </w:rPr>
            </w:pPr>
            <w:r>
              <w:rPr>
                <w:highlight w:val="white"/>
              </w:rPr>
              <w:t>Программа «Развитие культуры».</w:t>
            </w:r>
          </w:p>
        </w:tc>
        <w:tc>
          <w:tcPr>
            <w:tcW w:w="3574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5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351,52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08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2454,77</w:t>
            </w:r>
          </w:p>
        </w:tc>
        <w:tc>
          <w:tcPr>
            <w:tcW w:w="1297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trHeight w:val="450"/>
        </w:trPr>
        <w:tc>
          <w:tcPr>
            <w:tcW w:w="725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5514" w:type="dxa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Подпрограмма «Развитие культуры и событийного туризма».</w:t>
            </w:r>
          </w:p>
          <w:p w:rsidR="00E94FE2" w:rsidRDefault="00E94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74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5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50,51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08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22138,19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97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trHeight w:val="651"/>
        </w:trPr>
        <w:tc>
          <w:tcPr>
            <w:tcW w:w="725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5514" w:type="dxa"/>
          </w:tcPr>
          <w:p w:rsidR="00E94FE2" w:rsidRDefault="00F71C3E">
            <w:pPr>
              <w:spacing w:line="240" w:lineRule="exact"/>
              <w:rPr>
                <w:highlight w:val="white"/>
              </w:rPr>
            </w:pPr>
            <w:r>
              <w:rPr>
                <w:highlight w:val="white"/>
              </w:rPr>
              <w:t>Основное мероприятие: Организация и проведение культурно-досуговых мероприятий</w:t>
            </w:r>
          </w:p>
        </w:tc>
        <w:tc>
          <w:tcPr>
            <w:tcW w:w="3574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5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        -</w:t>
            </w:r>
          </w:p>
        </w:tc>
        <w:tc>
          <w:tcPr>
            <w:tcW w:w="2108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15936,62</w:t>
            </w:r>
          </w:p>
        </w:tc>
        <w:tc>
          <w:tcPr>
            <w:tcW w:w="1297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trHeight w:val="651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квартал 2024 года муниципальными учреждениями культуры культурно-досугового типа Нефтекумского муниципального округа Ставропольского края в рамках данного основного мероприятия были выполнены все контрольные события. Число культурно-массовых мероприятий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оставило 1391 ед.</w:t>
            </w:r>
          </w:p>
          <w:p w:rsidR="00E94FE2" w:rsidRDefault="00F71C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Число посещений культурно-досуговых мероприятий, проводимых муниципальными учреждениями культуры культурно-досугового типа Нефтекумского муниципального округа Ставропольского края, составило 139254 ед., что соответствует ходу реализации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рограммы.</w:t>
            </w:r>
          </w:p>
        </w:tc>
      </w:tr>
      <w:tr w:rsidR="00E94FE2">
        <w:trPr>
          <w:trHeight w:val="651"/>
        </w:trPr>
        <w:tc>
          <w:tcPr>
            <w:tcW w:w="732" w:type="dxa"/>
            <w:gridSpan w:val="2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>1.2</w:t>
            </w:r>
          </w:p>
        </w:tc>
        <w:tc>
          <w:tcPr>
            <w:tcW w:w="5514" w:type="dxa"/>
          </w:tcPr>
          <w:p w:rsidR="00E94FE2" w:rsidRDefault="00F71C3E">
            <w:pPr>
              <w:rPr>
                <w:i/>
                <w:highlight w:val="white"/>
              </w:rPr>
            </w:pPr>
            <w:r>
              <w:rPr>
                <w:highlight w:val="white"/>
              </w:rPr>
              <w:t>Основное мероприятие: Сохранение и популяризация традиционной народной культуры</w:t>
            </w:r>
          </w:p>
        </w:tc>
        <w:tc>
          <w:tcPr>
            <w:tcW w:w="3561" w:type="dxa"/>
            <w:gridSpan w:val="4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t>х</w:t>
            </w:r>
          </w:p>
        </w:tc>
        <w:tc>
          <w:tcPr>
            <w:tcW w:w="1745" w:type="dxa"/>
            <w:gridSpan w:val="4"/>
          </w:tcPr>
          <w:p w:rsidR="00E94FE2" w:rsidRDefault="00F71C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>-</w:t>
            </w:r>
          </w:p>
        </w:tc>
        <w:tc>
          <w:tcPr>
            <w:tcW w:w="2100" w:type="dxa"/>
            <w:gridSpan w:val="6"/>
          </w:tcPr>
          <w:p w:rsidR="00E94FE2" w:rsidRDefault="00F71C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>115,37</w:t>
            </w:r>
          </w:p>
        </w:tc>
        <w:tc>
          <w:tcPr>
            <w:tcW w:w="1258" w:type="dxa"/>
          </w:tcPr>
          <w:p w:rsidR="00E94FE2" w:rsidRDefault="00F71C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>-</w:t>
            </w:r>
          </w:p>
        </w:tc>
      </w:tr>
      <w:tr w:rsidR="00E94FE2">
        <w:trPr>
          <w:trHeight w:val="270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квартале 2024 года муниципальным казенным учреждением культуры «Организационно-методический центр по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учреждений культуры» Нефтекумского муниципального округа Ставропольского края в рамках данного основного мероприятия были выполнены все контрольные события.</w:t>
            </w:r>
          </w:p>
          <w:p w:rsidR="00E94FE2" w:rsidRDefault="00F71C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Число культурно-досуговых мероприятий, проводимых муниципальным казенным учреждением культуры «Орга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низационно-методический центр по обслуживанию учреждений культуры» Нефтекумского муниципального округа Ставропольского края, составило 89</w:t>
            </w:r>
          </w:p>
        </w:tc>
      </w:tr>
      <w:tr w:rsidR="00E94FE2">
        <w:trPr>
          <w:trHeight w:val="270"/>
        </w:trPr>
        <w:tc>
          <w:tcPr>
            <w:tcW w:w="732" w:type="dxa"/>
            <w:gridSpan w:val="2"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531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Контрольное событие: Встреча трех поколений «В Солдатской чайной», в рамках празднования Дня защитника Отечества</w:t>
            </w:r>
          </w:p>
        </w:tc>
        <w:tc>
          <w:tcPr>
            <w:tcW w:w="3544" w:type="dxa"/>
            <w:gridSpan w:val="3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29.02.2024/20.02.2024</w:t>
            </w:r>
          </w:p>
        </w:tc>
        <w:tc>
          <w:tcPr>
            <w:tcW w:w="184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47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13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trHeight w:val="270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Мероприятие проведено в срок и в полном объёме. В мероприятии  приняло участие 45 чел., что соответствует ходу реализации Программы </w:t>
            </w:r>
          </w:p>
        </w:tc>
      </w:tr>
      <w:tr w:rsidR="00E94FE2">
        <w:trPr>
          <w:trHeight w:val="270"/>
        </w:trPr>
        <w:tc>
          <w:tcPr>
            <w:tcW w:w="732" w:type="dxa"/>
            <w:gridSpan w:val="2"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73" w:type="dxa"/>
            <w:gridSpan w:val="4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Контрольное событие: X</w:t>
            </w:r>
            <w:r>
              <w:rPr>
                <w:highlight w:val="white"/>
                <w:lang w:val="en-US"/>
              </w:rPr>
              <w:t>I</w:t>
            </w:r>
            <w:r>
              <w:rPr>
                <w:highlight w:val="white"/>
              </w:rPr>
              <w:t>X  районный фестиваль лауреатов патриотической песни «Солдатский конверт»</w:t>
            </w:r>
          </w:p>
        </w:tc>
        <w:tc>
          <w:tcPr>
            <w:tcW w:w="3402" w:type="dxa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29.02.2024/21.02.2024</w:t>
            </w:r>
          </w:p>
        </w:tc>
        <w:tc>
          <w:tcPr>
            <w:tcW w:w="184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47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13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trHeight w:val="270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Мероприятия проведены в срок и в полном объёме. В мероприятии приняло участие 459 человек, что соответствует ходу реализации Программы.</w:t>
            </w:r>
          </w:p>
        </w:tc>
      </w:tr>
      <w:tr w:rsidR="00E94FE2">
        <w:trPr>
          <w:trHeight w:val="270"/>
        </w:trPr>
        <w:tc>
          <w:tcPr>
            <w:tcW w:w="732" w:type="dxa"/>
            <w:gridSpan w:val="2"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73" w:type="dxa"/>
            <w:gridSpan w:val="4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Контрольное событие: Торжественное мероприятие: «Жизнь культуре посвящаем!», в рамках празднования Дня  работника культуры</w:t>
            </w:r>
          </w:p>
        </w:tc>
        <w:tc>
          <w:tcPr>
            <w:tcW w:w="3402" w:type="dxa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31.03.2024/25.03.2024</w:t>
            </w:r>
          </w:p>
        </w:tc>
        <w:tc>
          <w:tcPr>
            <w:tcW w:w="184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47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13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trHeight w:val="431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Мероприятия проведены в срок и в полном объёме. Мероприятие посетило 365 человек, что соответствует ходу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реализации Программы.</w:t>
            </w:r>
          </w:p>
          <w:p w:rsidR="00E94FE2" w:rsidRDefault="00E94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trHeight w:val="660"/>
        </w:trPr>
        <w:tc>
          <w:tcPr>
            <w:tcW w:w="732" w:type="dxa"/>
            <w:gridSpan w:val="2"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73" w:type="dxa"/>
            <w:gridSpan w:val="4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Контрольное событие: Праздник детской и юношеской книги «Пусть всегда будет книга», в рамках Международного Дня детской книги</w:t>
            </w:r>
          </w:p>
        </w:tc>
        <w:tc>
          <w:tcPr>
            <w:tcW w:w="3402" w:type="dxa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31.03.2024/29.03.2024</w:t>
            </w:r>
          </w:p>
        </w:tc>
        <w:tc>
          <w:tcPr>
            <w:tcW w:w="184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47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13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trHeight w:val="660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Мероприятие проведено в срок и в полном объёме. В конкурсе приняли  участие 85 участников,  что соответствует ходу реализации Программы.</w:t>
            </w:r>
          </w:p>
        </w:tc>
      </w:tr>
      <w:tr w:rsidR="00E94FE2">
        <w:trPr>
          <w:trHeight w:val="270"/>
        </w:trPr>
        <w:tc>
          <w:tcPr>
            <w:tcW w:w="732" w:type="dxa"/>
            <w:gridSpan w:val="2"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73" w:type="dxa"/>
            <w:gridSpan w:val="4"/>
          </w:tcPr>
          <w:p w:rsidR="00E94FE2" w:rsidRDefault="00F71C3E">
            <w:pPr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Контрольное событие: </w:t>
            </w:r>
            <w:r>
              <w:rPr>
                <w:rFonts w:eastAsia="Calibri"/>
                <w:highlight w:val="white"/>
              </w:rPr>
              <w:t xml:space="preserve">Событийное мероприятие: Народное гуляние «Навруз-Байрам», </w:t>
            </w:r>
            <w:r>
              <w:rPr>
                <w:rFonts w:eastAsiaTheme="minorEastAsia"/>
                <w:highlight w:val="white"/>
              </w:rPr>
              <w:t>в рамках года межнационального согласия в Ставропольском крае</w:t>
            </w:r>
          </w:p>
        </w:tc>
        <w:tc>
          <w:tcPr>
            <w:tcW w:w="3402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31.03.2024/21.03.2024</w:t>
            </w:r>
          </w:p>
        </w:tc>
        <w:tc>
          <w:tcPr>
            <w:tcW w:w="184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47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13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trHeight w:val="270"/>
        </w:trPr>
        <w:tc>
          <w:tcPr>
            <w:tcW w:w="14910" w:type="dxa"/>
            <w:gridSpan w:val="18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Мероприятие проведено в срок и в полном объёме. В мероприятии приняло участие 19 творческих коллективов района. Всего участников – 350 человек, что соответствует ход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 реализации Программы.</w:t>
            </w:r>
          </w:p>
        </w:tc>
      </w:tr>
      <w:tr w:rsidR="00E94FE2">
        <w:trPr>
          <w:trHeight w:val="270"/>
        </w:trPr>
        <w:tc>
          <w:tcPr>
            <w:tcW w:w="732" w:type="dxa"/>
            <w:gridSpan w:val="2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5673" w:type="dxa"/>
            <w:gridSpan w:val="4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Основное мероприятие: Сохранение объектов культурного наследия, памятников</w:t>
            </w:r>
          </w:p>
        </w:tc>
        <w:tc>
          <w:tcPr>
            <w:tcW w:w="3402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937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23" w:type="dxa"/>
            <w:gridSpan w:val="5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trHeight w:val="918"/>
        </w:trPr>
        <w:tc>
          <w:tcPr>
            <w:tcW w:w="725" w:type="dxa"/>
          </w:tcPr>
          <w:p w:rsidR="00E94FE2" w:rsidRDefault="00E94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bookmarkStart w:id="1" w:name="_GoBack"/>
            <w:bookmarkEnd w:id="1"/>
          </w:p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5641" w:type="dxa"/>
            <w:gridSpan w:val="3"/>
          </w:tcPr>
          <w:p w:rsidR="00E94FE2" w:rsidRDefault="00F71C3E">
            <w:pPr>
              <w:spacing w:after="200" w:line="276" w:lineRule="auto"/>
              <w:rPr>
                <w:highlight w:val="white"/>
              </w:rPr>
            </w:pPr>
            <w:r>
              <w:rPr>
                <w:highlight w:val="white"/>
              </w:rPr>
              <w:t>Основное мероприятие: Библиотечное обслуживание населения</w:t>
            </w:r>
          </w:p>
        </w:tc>
        <w:tc>
          <w:tcPr>
            <w:tcW w:w="3515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62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984" w:type="dxa"/>
            <w:gridSpan w:val="4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5603,42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4FE2" w:rsidRDefault="00E94FE2">
            <w:pPr>
              <w:pStyle w:val="ConsPlusNormal"/>
              <w:rPr>
                <w:highlight w:val="white"/>
              </w:rPr>
            </w:pPr>
          </w:p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</w:tbl>
    <w:tbl>
      <w:tblPr>
        <w:tblStyle w:val="10"/>
        <w:tblW w:w="14884" w:type="dxa"/>
        <w:tblInd w:w="250" w:type="dxa"/>
        <w:tblLayout w:type="fixed"/>
        <w:tblLook w:val="04A0"/>
      </w:tblPr>
      <w:tblGrid>
        <w:gridCol w:w="14884"/>
      </w:tblGrid>
      <w:tr w:rsidR="00E94FE2">
        <w:tc>
          <w:tcPr>
            <w:tcW w:w="1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E2" w:rsidRDefault="00F71C3E">
            <w:pPr>
              <w:jc w:val="both"/>
              <w:rPr>
                <w:rFonts w:eastAsia="Calibri"/>
                <w:b/>
                <w:highlight w:val="white"/>
              </w:rPr>
            </w:pPr>
            <w:r>
              <w:rPr>
                <w:sz w:val="24"/>
                <w:highlight w:val="white"/>
              </w:rPr>
              <w:t>В 1 квартале 2024 года муниципальным казенным учреждением культуры «Централизованная библиотечная система» Нефтекумского муниципального округа Ставропольского края контрольные показатели составили: проведено _</w:t>
            </w:r>
            <w:r>
              <w:rPr>
                <w:sz w:val="24"/>
                <w:highlight w:val="white"/>
                <w:u w:val="single"/>
              </w:rPr>
              <w:t>726_</w:t>
            </w:r>
            <w:r>
              <w:rPr>
                <w:sz w:val="24"/>
                <w:highlight w:val="white"/>
              </w:rPr>
              <w:t xml:space="preserve"> информационно-просветительских мероприятий</w:t>
            </w:r>
            <w:r>
              <w:rPr>
                <w:sz w:val="24"/>
                <w:highlight w:val="white"/>
              </w:rPr>
              <w:t>,   количество экземпляров новых поступлений на 1000 человек населения составило _</w:t>
            </w:r>
            <w:r>
              <w:rPr>
                <w:sz w:val="24"/>
                <w:highlight w:val="white"/>
                <w:u w:val="single"/>
              </w:rPr>
              <w:t xml:space="preserve">6,9 </w:t>
            </w:r>
            <w:r>
              <w:rPr>
                <w:sz w:val="24"/>
                <w:highlight w:val="white"/>
              </w:rPr>
              <w:t xml:space="preserve"> экз.; количество посещений библиотек – 107045.</w:t>
            </w:r>
          </w:p>
        </w:tc>
      </w:tr>
    </w:tbl>
    <w:tbl>
      <w:tblPr>
        <w:tblW w:w="149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"/>
        <w:gridCol w:w="726"/>
        <w:gridCol w:w="5522"/>
        <w:gridCol w:w="139"/>
        <w:gridCol w:w="19"/>
        <w:gridCol w:w="3379"/>
        <w:gridCol w:w="1846"/>
        <w:gridCol w:w="87"/>
        <w:gridCol w:w="65"/>
        <w:gridCol w:w="1843"/>
        <w:gridCol w:w="6"/>
        <w:gridCol w:w="1270"/>
        <w:gridCol w:w="6"/>
      </w:tblGrid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31.01.2024/31.01.2024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Мероприятия проведены в срок и в полном объёме: Проведено 238  информационно-просветительских мероприятий, на которых присутствовало 4922 чел., что соответствует ходу реализации Программы.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29.02.2024/29.02.2024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Мероприятия проведены в срок и в полном объёме: Проведено 241 информационно-просветительских мероприятия, на которых присутствовало 5061 чел., что соответствует ходу реализации Программы.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Информационно-просветительские мероприятия.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31.03.2024/31.03.2024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Мероприятия проведены в срок и в полном объёме: Проведено 247 информационно-просветительских мероприятий, на которых присутствовало 4974 чел., что соответствует ходу реализации Программы.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31.01.2024/31.01.2024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Мероприятия проведены в срок и в полном объёме: Электронный каталог пополнился на 633 единицы, что соответствует ходу реализации Программы.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29.02.2024/29.02.2024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Мероприятия проведены в срок и в полном объёме: Электронный каталог пополнился на 466 единиц, что соответствует ходу реализации Программы.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Формирование электронного каталога.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31.03.2024/31.03.2024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Мероприятия проведены в срок и в полном объёме: Электронный каталог пополнился на 351 единиц, что соответствует ходу реализации Программы.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31.01.2024/31.01.2024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Увеличения количества экземпляров новых поступлений в библиотечный фонд на 28 экз.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29.02.2024/ 29.02.2024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 xml:space="preserve">Увеличение количества экземпляров новых поступлений в библиотечный фонд на 129 экз.  </w:t>
            </w:r>
          </w:p>
        </w:tc>
      </w:tr>
      <w:tr w:rsidR="00E94FE2">
        <w:trPr>
          <w:gridBefore w:val="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eastAsia="en-US"/>
              </w:rPr>
              <w:t xml:space="preserve">Контрольное событие: </w:t>
            </w:r>
            <w:r>
              <w:rPr>
                <w:rFonts w:ascii="Times New Roman" w:hAnsi="Times New Roman" w:cs="Times New Roman"/>
                <w:color w:val="1D1B11"/>
                <w:spacing w:val="-24"/>
                <w:sz w:val="24"/>
                <w:szCs w:val="24"/>
                <w:highlight w:val="white"/>
                <w:lang w:eastAsia="en-US"/>
              </w:rPr>
              <w:t>Увеличение количества экземпляров новых поступлений  в библиотечный фонд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31.03.2024/31.03.2024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E94F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</w:trPr>
        <w:tc>
          <w:tcPr>
            <w:tcW w:w="14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2" w:rsidRDefault="00F71C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  <w:t>Увеличение количества экземпляров новых поступлений в библиотечный фонд на 270 экз.</w:t>
            </w:r>
          </w:p>
        </w:tc>
      </w:tr>
      <w:tr w:rsidR="00E94FE2">
        <w:trPr>
          <w:gridBefore w:val="1"/>
          <w:gridAfter w:val="1"/>
          <w:wAfter w:w="6" w:type="dxa"/>
          <w:trHeight w:val="651"/>
        </w:trPr>
        <w:tc>
          <w:tcPr>
            <w:tcW w:w="707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</w:t>
            </w: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Осуществление хранения, изучения и публичного представления музейных предметов и музейных коллекций.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31.03.2024/31.03.2024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909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480,13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gridAfter w:val="1"/>
          <w:wAfter w:w="6" w:type="dxa"/>
          <w:trHeight w:val="180"/>
        </w:trPr>
        <w:tc>
          <w:tcPr>
            <w:tcW w:w="14888" w:type="dxa"/>
            <w:gridSpan w:val="11"/>
          </w:tcPr>
          <w:p w:rsidR="00E94FE2" w:rsidRDefault="00F71C3E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</w:t>
            </w:r>
            <w:r>
              <w:rPr>
                <w:highlight w:val="white"/>
                <w:lang w:val="en-US"/>
              </w:rPr>
              <w:t>I</w:t>
            </w:r>
            <w:r>
              <w:rPr>
                <w:highlight w:val="white"/>
              </w:rPr>
              <w:t xml:space="preserve"> квартале 2024 года муниципальным казенным учреждением культуры «Нефтекумский историко-краеведческий музей» Нефтекумского муниципального округа Ставропольского края в рамках данного основного мероприятия были выполнены все контрольные события. Были проведе</w:t>
            </w:r>
            <w:r>
              <w:rPr>
                <w:highlight w:val="white"/>
              </w:rPr>
              <w:t>ны2 музейных выставки из внемузейных фондов. Всего посетило музей 1585 чел.</w:t>
            </w:r>
          </w:p>
          <w:p w:rsidR="00E94FE2" w:rsidRDefault="00E94FE2">
            <w:pPr>
              <w:jc w:val="both"/>
              <w:rPr>
                <w:highlight w:val="white"/>
              </w:rPr>
            </w:pPr>
          </w:p>
        </w:tc>
      </w:tr>
      <w:tr w:rsidR="00E94FE2">
        <w:trPr>
          <w:gridBefore w:val="1"/>
          <w:trHeight w:val="313"/>
        </w:trPr>
        <w:tc>
          <w:tcPr>
            <w:tcW w:w="707" w:type="dxa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i/>
                <w:color w:val="1D1B11"/>
                <w:spacing w:val="-24"/>
                <w:highlight w:val="white"/>
              </w:rPr>
              <w:t>Контрольное событие:</w:t>
            </w:r>
            <w:r>
              <w:rPr>
                <w:color w:val="1D1B11"/>
                <w:spacing w:val="-24"/>
                <w:highlight w:val="white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31.01.2024/31.01.2024</w:t>
            </w:r>
          </w:p>
        </w:tc>
        <w:tc>
          <w:tcPr>
            <w:tcW w:w="1934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909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282" w:type="dxa"/>
            <w:gridSpan w:val="3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  <w:trHeight w:val="313"/>
        </w:trPr>
        <w:tc>
          <w:tcPr>
            <w:tcW w:w="14888" w:type="dxa"/>
            <w:gridSpan w:val="11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Мероприятия проведены в срок и в полном объёме: Открытое музейное мероприятие - 4, лекций – 4, выставок – 2, что соответствует ходу реализации Программы.</w:t>
            </w:r>
          </w:p>
        </w:tc>
      </w:tr>
      <w:tr w:rsidR="00E94FE2">
        <w:trPr>
          <w:gridBefore w:val="1"/>
          <w:trHeight w:val="313"/>
        </w:trPr>
        <w:tc>
          <w:tcPr>
            <w:tcW w:w="707" w:type="dxa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i/>
                <w:color w:val="1D1B11"/>
                <w:spacing w:val="-24"/>
                <w:highlight w:val="white"/>
              </w:rPr>
            </w:pPr>
            <w:r>
              <w:rPr>
                <w:i/>
                <w:color w:val="1D1B11"/>
                <w:spacing w:val="-24"/>
                <w:highlight w:val="white"/>
              </w:rPr>
              <w:t>Контрольное событие:</w:t>
            </w:r>
            <w:r>
              <w:rPr>
                <w:color w:val="1D1B11"/>
                <w:spacing w:val="-24"/>
                <w:highlight w:val="white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29.02.2024/29.02.2024</w:t>
            </w:r>
          </w:p>
        </w:tc>
        <w:tc>
          <w:tcPr>
            <w:tcW w:w="1934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909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282" w:type="dxa"/>
            <w:gridSpan w:val="3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  <w:trHeight w:val="313"/>
        </w:trPr>
        <w:tc>
          <w:tcPr>
            <w:tcW w:w="14888" w:type="dxa"/>
            <w:gridSpan w:val="11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Мероприятия проведены в срок и в полном объёме: Открытое музейное мероприятие - 4, лекций – 8, выставок – 0, что соответствует ходу реализации Программы.</w:t>
            </w:r>
          </w:p>
        </w:tc>
      </w:tr>
      <w:tr w:rsidR="00E94FE2">
        <w:trPr>
          <w:gridBefore w:val="1"/>
          <w:trHeight w:val="313"/>
        </w:trPr>
        <w:tc>
          <w:tcPr>
            <w:tcW w:w="707" w:type="dxa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i/>
                <w:color w:val="1D1B11"/>
                <w:spacing w:val="-24"/>
                <w:highlight w:val="white"/>
              </w:rPr>
            </w:pPr>
            <w:r>
              <w:rPr>
                <w:i/>
                <w:color w:val="1D1B11"/>
                <w:spacing w:val="-24"/>
                <w:highlight w:val="white"/>
              </w:rPr>
              <w:t>Контрольное событие:</w:t>
            </w:r>
            <w:r>
              <w:rPr>
                <w:color w:val="1D1B11"/>
                <w:spacing w:val="-24"/>
                <w:highlight w:val="white"/>
              </w:rPr>
              <w:t xml:space="preserve"> Организация и проведение музейных выставок, экскурсий, лекций, мероприятий.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31.03.2024/31.03.2024</w:t>
            </w:r>
          </w:p>
        </w:tc>
        <w:tc>
          <w:tcPr>
            <w:tcW w:w="1934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915" w:type="dxa"/>
            <w:gridSpan w:val="3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  <w:trHeight w:val="313"/>
        </w:trPr>
        <w:tc>
          <w:tcPr>
            <w:tcW w:w="14888" w:type="dxa"/>
            <w:gridSpan w:val="11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Мероприятия проведены в срок и в полном объёме: Открытое музейное мероприятие - 4, лекций – 5, выставок – 0, что соответствует ходу реализации Программы.</w:t>
            </w:r>
          </w:p>
        </w:tc>
      </w:tr>
      <w:tr w:rsidR="00E94FE2">
        <w:trPr>
          <w:gridBefore w:val="1"/>
          <w:trHeight w:val="313"/>
        </w:trPr>
        <w:tc>
          <w:tcPr>
            <w:tcW w:w="707" w:type="dxa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i/>
                <w:color w:val="1D1B11"/>
                <w:spacing w:val="-24"/>
                <w:highlight w:val="white"/>
              </w:rPr>
              <w:t xml:space="preserve">Контрольное событие: </w:t>
            </w:r>
            <w:r>
              <w:rPr>
                <w:color w:val="1D1B11"/>
                <w:spacing w:val="-24"/>
                <w:highlight w:val="white"/>
              </w:rPr>
              <w:t>Пополнение музейных коллекций.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31.01.2024/31.01.2024</w:t>
            </w:r>
          </w:p>
        </w:tc>
        <w:tc>
          <w:tcPr>
            <w:tcW w:w="1934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915" w:type="dxa"/>
            <w:gridSpan w:val="3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  <w:trHeight w:val="313"/>
        </w:trPr>
        <w:tc>
          <w:tcPr>
            <w:tcW w:w="14888" w:type="dxa"/>
            <w:gridSpan w:val="11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Музейная коллекция пополнилась на 8 единиц, что соответствует ходу реализации Программы.</w:t>
            </w:r>
          </w:p>
        </w:tc>
      </w:tr>
      <w:tr w:rsidR="00E94FE2">
        <w:trPr>
          <w:gridBefore w:val="1"/>
          <w:trHeight w:val="313"/>
        </w:trPr>
        <w:tc>
          <w:tcPr>
            <w:tcW w:w="707" w:type="dxa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i/>
                <w:color w:val="1D1B11"/>
                <w:spacing w:val="-24"/>
                <w:highlight w:val="white"/>
              </w:rPr>
            </w:pPr>
            <w:r>
              <w:rPr>
                <w:i/>
                <w:color w:val="1D1B11"/>
                <w:spacing w:val="-24"/>
                <w:highlight w:val="white"/>
              </w:rPr>
              <w:t xml:space="preserve">Контрольное событие: </w:t>
            </w:r>
            <w:r>
              <w:rPr>
                <w:color w:val="1D1B11"/>
                <w:spacing w:val="-24"/>
                <w:highlight w:val="white"/>
              </w:rPr>
              <w:t>Пополнение музейных коллекций.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29.02.2024/29.02.2024</w:t>
            </w:r>
          </w:p>
        </w:tc>
        <w:tc>
          <w:tcPr>
            <w:tcW w:w="1934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915" w:type="dxa"/>
            <w:gridSpan w:val="3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  <w:trHeight w:val="313"/>
        </w:trPr>
        <w:tc>
          <w:tcPr>
            <w:tcW w:w="14888" w:type="dxa"/>
            <w:gridSpan w:val="11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Музейная коллекция пополнилась на 2 единиц, что соответствует ходу реализации Программы.</w:t>
            </w:r>
          </w:p>
        </w:tc>
      </w:tr>
      <w:tr w:rsidR="00E94FE2">
        <w:trPr>
          <w:gridBefore w:val="1"/>
          <w:trHeight w:val="313"/>
        </w:trPr>
        <w:tc>
          <w:tcPr>
            <w:tcW w:w="707" w:type="dxa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5663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i/>
                <w:color w:val="1D1B11"/>
                <w:spacing w:val="-24"/>
                <w:highlight w:val="white"/>
              </w:rPr>
              <w:t xml:space="preserve">Контрольное событие: </w:t>
            </w:r>
            <w:r>
              <w:rPr>
                <w:color w:val="1D1B11"/>
                <w:spacing w:val="-24"/>
                <w:highlight w:val="white"/>
              </w:rPr>
              <w:t>Пополнение музейных коллекций.</w:t>
            </w:r>
          </w:p>
        </w:tc>
        <w:tc>
          <w:tcPr>
            <w:tcW w:w="3399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31.03.2024/31.03.2024</w:t>
            </w:r>
          </w:p>
        </w:tc>
        <w:tc>
          <w:tcPr>
            <w:tcW w:w="1934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915" w:type="dxa"/>
            <w:gridSpan w:val="3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4FE2" w:rsidRDefault="00E94FE2">
            <w:pPr>
              <w:jc w:val="center"/>
              <w:rPr>
                <w:highlight w:val="white"/>
              </w:rPr>
            </w:pPr>
          </w:p>
        </w:tc>
      </w:tr>
      <w:tr w:rsidR="00E94FE2">
        <w:trPr>
          <w:gridBefore w:val="1"/>
          <w:gridAfter w:val="1"/>
          <w:wAfter w:w="6" w:type="dxa"/>
          <w:trHeight w:val="313"/>
        </w:trPr>
        <w:tc>
          <w:tcPr>
            <w:tcW w:w="14888" w:type="dxa"/>
            <w:gridSpan w:val="11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Музейная коллекция пополнилась на 5 </w:t>
            </w:r>
            <w:r>
              <w:rPr>
                <w:highlight w:val="white"/>
              </w:rPr>
              <w:t>единиц, что соответствует ходу реализации Программы.</w:t>
            </w:r>
          </w:p>
        </w:tc>
      </w:tr>
      <w:tr w:rsidR="00E94FE2">
        <w:trPr>
          <w:gridBefore w:val="1"/>
          <w:trHeight w:val="270"/>
        </w:trPr>
        <w:tc>
          <w:tcPr>
            <w:tcW w:w="707" w:type="dxa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1.6</w:t>
            </w:r>
          </w:p>
        </w:tc>
        <w:tc>
          <w:tcPr>
            <w:tcW w:w="5682" w:type="dxa"/>
            <w:gridSpan w:val="3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Региональный проект «Творческие люди»</w:t>
            </w:r>
          </w:p>
        </w:tc>
        <w:tc>
          <w:tcPr>
            <w:tcW w:w="3380" w:type="dxa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t>х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50,51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2,66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trHeight w:val="270"/>
        </w:trPr>
        <w:tc>
          <w:tcPr>
            <w:tcW w:w="707" w:type="dxa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682" w:type="dxa"/>
            <w:gridSpan w:val="3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Подпрограмма реализация программ дополнительного образования в сфере культуры</w:t>
            </w:r>
          </w:p>
        </w:tc>
        <w:tc>
          <w:tcPr>
            <w:tcW w:w="3380" w:type="dxa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t>х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301,02</w:t>
            </w:r>
          </w:p>
        </w:tc>
        <w:tc>
          <w:tcPr>
            <w:tcW w:w="1915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4511,28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After w:val="1"/>
          <w:wAfter w:w="6" w:type="dxa"/>
          <w:trHeight w:val="391"/>
        </w:trPr>
        <w:tc>
          <w:tcPr>
            <w:tcW w:w="726" w:type="dxa"/>
            <w:gridSpan w:val="2"/>
          </w:tcPr>
          <w:p w:rsidR="00E94FE2" w:rsidRDefault="00E94FE2">
            <w:pPr>
              <w:rPr>
                <w:highlight w:val="white"/>
              </w:rPr>
            </w:pPr>
          </w:p>
        </w:tc>
        <w:tc>
          <w:tcPr>
            <w:tcW w:w="14181" w:type="dxa"/>
            <w:gridSpan w:val="10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Нефтекумском муниципальном </w:t>
            </w:r>
            <w:r>
              <w:rPr>
                <w:highlight w:val="white"/>
              </w:rPr>
              <w:t xml:space="preserve">округе 4 школы дополнительного образования в сфере культуры: 1 художественная и 3 музыкальных. Доля детей в возрасте 5-18 лет, получающих услуги по дополнительному образованию в сфере культуры, в общей численности детей данной возрастной группы, составила </w:t>
            </w:r>
            <w:r>
              <w:rPr>
                <w:highlight w:val="white"/>
              </w:rPr>
              <w:t>3,8 %. Доля детей, привлекаемых к участию в творческих мероприятиях, от общего числа детей, получающих услуги по дополнительному образованию в сфере культуры, составила 91%. Количество призеров участников конкурсов Международного, краевого, межрегиональног</w:t>
            </w:r>
            <w:r>
              <w:rPr>
                <w:highlight w:val="white"/>
              </w:rPr>
              <w:t>о уровней – 85 чел.</w:t>
            </w:r>
          </w:p>
        </w:tc>
      </w:tr>
      <w:tr w:rsidR="00E94FE2">
        <w:trPr>
          <w:trHeight w:val="135"/>
        </w:trPr>
        <w:tc>
          <w:tcPr>
            <w:tcW w:w="726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2.1</w:t>
            </w:r>
          </w:p>
        </w:tc>
        <w:tc>
          <w:tcPr>
            <w:tcW w:w="5682" w:type="dxa"/>
            <w:gridSpan w:val="3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>Основное мероприятие: Предоставление дополнительного образования детей в сфере культуры</w:t>
            </w:r>
          </w:p>
          <w:p w:rsidR="00E94FE2" w:rsidRDefault="00E94FE2">
            <w:pPr>
              <w:spacing w:line="240" w:lineRule="exact"/>
              <w:outlineLvl w:val="2"/>
              <w:rPr>
                <w:highlight w:val="white"/>
              </w:rPr>
            </w:pPr>
          </w:p>
        </w:tc>
        <w:tc>
          <w:tcPr>
            <w:tcW w:w="3380" w:type="dxa"/>
          </w:tcPr>
          <w:p w:rsidR="00E94FE2" w:rsidRDefault="00F71C3E">
            <w:pPr>
              <w:spacing w:line="240" w:lineRule="exact"/>
              <w:jc w:val="center"/>
              <w:outlineLvl w:val="2"/>
              <w:rPr>
                <w:highlight w:val="white"/>
              </w:rPr>
            </w:pPr>
            <w:r>
              <w:t>х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40,20</w:t>
            </w:r>
          </w:p>
        </w:tc>
        <w:tc>
          <w:tcPr>
            <w:tcW w:w="1915" w:type="dxa"/>
            <w:gridSpan w:val="3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4497,55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</w:tr>
      <w:tr w:rsidR="00E94FE2">
        <w:trPr>
          <w:trHeight w:val="135"/>
        </w:trPr>
        <w:tc>
          <w:tcPr>
            <w:tcW w:w="726" w:type="dxa"/>
            <w:gridSpan w:val="2"/>
          </w:tcPr>
          <w:p w:rsidR="00E94FE2" w:rsidRDefault="00E94FE2">
            <w:pPr>
              <w:rPr>
                <w:highlight w:val="white"/>
              </w:rPr>
            </w:pPr>
          </w:p>
        </w:tc>
        <w:tc>
          <w:tcPr>
            <w:tcW w:w="5682" w:type="dxa"/>
            <w:gridSpan w:val="3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Контрольное событие: </w:t>
            </w:r>
            <w:r>
              <w:rPr>
                <w:highlight w:val="white"/>
              </w:rPr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  <w:p w:rsidR="00E94FE2" w:rsidRDefault="00E94FE2">
            <w:pPr>
              <w:spacing w:line="240" w:lineRule="exact"/>
              <w:outlineLvl w:val="2"/>
              <w:rPr>
                <w:highlight w:val="white"/>
              </w:rPr>
            </w:pPr>
          </w:p>
        </w:tc>
        <w:tc>
          <w:tcPr>
            <w:tcW w:w="3380" w:type="dxa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>31.01.2024/31.01.2024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915" w:type="dxa"/>
            <w:gridSpan w:val="3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</w:tr>
      <w:tr w:rsidR="00E94FE2">
        <w:trPr>
          <w:gridAfter w:val="1"/>
          <w:wAfter w:w="6" w:type="dxa"/>
          <w:trHeight w:val="135"/>
        </w:trPr>
        <w:tc>
          <w:tcPr>
            <w:tcW w:w="14907" w:type="dxa"/>
            <w:gridSpan w:val="1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Мероприятия проведены в срок и в полном объёме: за истекший период учащиеся детских школ искусств приняли участ</w:t>
            </w:r>
            <w:r>
              <w:rPr>
                <w:highlight w:val="white"/>
              </w:rPr>
              <w:t>ие в 1 зональном, в 1 районных, 0 межрегиональных, 1 международных, 3 всероссийских конкурсах. Всего приняло участие 39 человек, что соответствует ходу реализации Программы.</w:t>
            </w:r>
          </w:p>
        </w:tc>
      </w:tr>
      <w:tr w:rsidR="00E94FE2">
        <w:trPr>
          <w:trHeight w:val="135"/>
        </w:trPr>
        <w:tc>
          <w:tcPr>
            <w:tcW w:w="726" w:type="dxa"/>
            <w:gridSpan w:val="2"/>
          </w:tcPr>
          <w:p w:rsidR="00E94FE2" w:rsidRDefault="00E94FE2">
            <w:pPr>
              <w:rPr>
                <w:highlight w:val="white"/>
              </w:rPr>
            </w:pPr>
          </w:p>
        </w:tc>
        <w:tc>
          <w:tcPr>
            <w:tcW w:w="5682" w:type="dxa"/>
            <w:gridSpan w:val="3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Контрольное событие: </w:t>
            </w:r>
            <w:r>
              <w:rPr>
                <w:highlight w:val="white"/>
              </w:rPr>
              <w:t>Участие учащихся детских школ искусств Нефтекумского района в районных, краевых, зональных, региональных конкурсах</w:t>
            </w:r>
          </w:p>
          <w:p w:rsidR="00E94FE2" w:rsidRDefault="00E94FE2">
            <w:pPr>
              <w:spacing w:line="240" w:lineRule="exact"/>
              <w:outlineLvl w:val="2"/>
              <w:rPr>
                <w:i/>
                <w:highlight w:val="white"/>
              </w:rPr>
            </w:pPr>
          </w:p>
        </w:tc>
        <w:tc>
          <w:tcPr>
            <w:tcW w:w="3380" w:type="dxa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>29.02.2024/29.02.2024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915" w:type="dxa"/>
            <w:gridSpan w:val="3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tabs>
                <w:tab w:val="left" w:pos="810"/>
              </w:tabs>
              <w:rPr>
                <w:highlight w:val="white"/>
              </w:rPr>
            </w:pPr>
            <w:r>
              <w:rPr>
                <w:highlight w:val="white"/>
              </w:rPr>
              <w:tab/>
              <w:t>-</w:t>
            </w:r>
          </w:p>
        </w:tc>
      </w:tr>
      <w:tr w:rsidR="00E94FE2">
        <w:trPr>
          <w:gridAfter w:val="1"/>
          <w:wAfter w:w="6" w:type="dxa"/>
          <w:trHeight w:val="135"/>
        </w:trPr>
        <w:tc>
          <w:tcPr>
            <w:tcW w:w="14907" w:type="dxa"/>
            <w:gridSpan w:val="1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Мероприятия проведены в срок и в полном объёме: за истекший период учащиеся детских школ искусств прин</w:t>
            </w:r>
            <w:r>
              <w:rPr>
                <w:highlight w:val="white"/>
              </w:rPr>
              <w:t>яли участие в 3 всероссийских, 1 краевом, 0 межрегиональном, 2 зональном, 2 районных конкурсах. Всего приняло участие 53 человека, что соответствует ходу реализации Программы.</w:t>
            </w:r>
          </w:p>
        </w:tc>
      </w:tr>
      <w:tr w:rsidR="00E94FE2">
        <w:trPr>
          <w:gridAfter w:val="1"/>
          <w:wAfter w:w="6" w:type="dxa"/>
          <w:trHeight w:val="135"/>
        </w:trPr>
        <w:tc>
          <w:tcPr>
            <w:tcW w:w="726" w:type="dxa"/>
            <w:gridSpan w:val="2"/>
          </w:tcPr>
          <w:p w:rsidR="00E94FE2" w:rsidRDefault="00E94FE2">
            <w:pPr>
              <w:rPr>
                <w:highlight w:val="white"/>
              </w:rPr>
            </w:pPr>
          </w:p>
        </w:tc>
        <w:tc>
          <w:tcPr>
            <w:tcW w:w="5682" w:type="dxa"/>
            <w:gridSpan w:val="3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i/>
                <w:highlight w:val="white"/>
              </w:rPr>
              <w:t>Контрольное событие:</w:t>
            </w:r>
            <w:r>
              <w:rPr>
                <w:highlight w:val="white"/>
              </w:rPr>
              <w:t>Участие учащихся детских школ искусств Нефтекумского район</w:t>
            </w:r>
            <w:r>
              <w:rPr>
                <w:highlight w:val="white"/>
              </w:rPr>
              <w:t>а в районных, краевых, зональных, региональных конкурсах</w:t>
            </w:r>
          </w:p>
        </w:tc>
        <w:tc>
          <w:tcPr>
            <w:tcW w:w="3380" w:type="dxa"/>
          </w:tcPr>
          <w:p w:rsidR="00E94FE2" w:rsidRDefault="00F71C3E">
            <w:pPr>
              <w:spacing w:line="240" w:lineRule="exact"/>
              <w:outlineLvl w:val="2"/>
              <w:rPr>
                <w:highlight w:val="white"/>
              </w:rPr>
            </w:pPr>
            <w:r>
              <w:rPr>
                <w:highlight w:val="white"/>
              </w:rPr>
              <w:t>31.03.2024/31.03.2024</w:t>
            </w:r>
          </w:p>
        </w:tc>
        <w:tc>
          <w:tcPr>
            <w:tcW w:w="1934" w:type="dxa"/>
            <w:gridSpan w:val="2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915" w:type="dxa"/>
            <w:gridSpan w:val="3"/>
          </w:tcPr>
          <w:p w:rsidR="00E94FE2" w:rsidRDefault="00F71C3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270" w:type="dxa"/>
          </w:tcPr>
          <w:p w:rsidR="00E94FE2" w:rsidRDefault="00F71C3E">
            <w:pPr>
              <w:tabs>
                <w:tab w:val="left" w:pos="795"/>
              </w:tabs>
              <w:rPr>
                <w:highlight w:val="white"/>
              </w:rPr>
            </w:pPr>
            <w:r>
              <w:rPr>
                <w:highlight w:val="white"/>
              </w:rPr>
              <w:tab/>
              <w:t>-</w:t>
            </w:r>
          </w:p>
        </w:tc>
      </w:tr>
      <w:tr w:rsidR="00E94FE2">
        <w:trPr>
          <w:gridAfter w:val="1"/>
          <w:wAfter w:w="6" w:type="dxa"/>
          <w:trHeight w:val="135"/>
        </w:trPr>
        <w:tc>
          <w:tcPr>
            <w:tcW w:w="14907" w:type="dxa"/>
            <w:gridSpan w:val="12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Мероприятия проведены в срок и в полном объёме: за истекший период учащиеся детских школ искусств приняли участие в 1международном, 1 всероссийском,</w:t>
            </w:r>
            <w:r>
              <w:rPr>
                <w:highlight w:val="white"/>
              </w:rPr>
              <w:t xml:space="preserve"> 1 краевых, 0 межрегиональном, 3 зональных, 3 районных конкурсах. Всего приняло участие 52 человека, что соответствует ходу реализации Программы.</w:t>
            </w:r>
          </w:p>
        </w:tc>
      </w:tr>
      <w:tr w:rsidR="00E94FE2">
        <w:trPr>
          <w:gridBefore w:val="1"/>
          <w:gridAfter w:val="1"/>
          <w:wAfter w:w="6" w:type="dxa"/>
          <w:trHeight w:val="265"/>
        </w:trPr>
        <w:tc>
          <w:tcPr>
            <w:tcW w:w="14888" w:type="dxa"/>
            <w:gridSpan w:val="11"/>
            <w:shd w:val="clear" w:color="auto" w:fill="FFFFFF" w:themeFill="background1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Мероприятия проведены в срок и в полном объёме</w:t>
            </w:r>
            <w:r>
              <w:rPr>
                <w:highlight w:val="white"/>
              </w:rPr>
              <w:t>.</w:t>
            </w:r>
          </w:p>
        </w:tc>
      </w:tr>
      <w:tr w:rsidR="00E94FE2">
        <w:trPr>
          <w:gridBefore w:val="1"/>
          <w:gridAfter w:val="1"/>
          <w:wAfter w:w="6" w:type="dxa"/>
          <w:trHeight w:val="135"/>
        </w:trPr>
        <w:tc>
          <w:tcPr>
            <w:tcW w:w="707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5524" w:type="dxa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Региональный проект "Культурная среда"</w:t>
            </w:r>
          </w:p>
        </w:tc>
        <w:tc>
          <w:tcPr>
            <w:tcW w:w="3538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9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260,81</w:t>
            </w:r>
          </w:p>
        </w:tc>
        <w:tc>
          <w:tcPr>
            <w:tcW w:w="1844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13,73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gridAfter w:val="1"/>
          <w:wAfter w:w="6" w:type="dxa"/>
          <w:trHeight w:val="135"/>
        </w:trPr>
        <w:tc>
          <w:tcPr>
            <w:tcW w:w="707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5524" w:type="dxa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Подпрограмма «Строительство и капитальный ремонт»</w:t>
            </w:r>
          </w:p>
        </w:tc>
        <w:tc>
          <w:tcPr>
            <w:tcW w:w="3538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9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844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gridAfter w:val="1"/>
          <w:wAfter w:w="6" w:type="dxa"/>
          <w:trHeight w:val="135"/>
        </w:trPr>
        <w:tc>
          <w:tcPr>
            <w:tcW w:w="707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5524" w:type="dxa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Подпрограмма: «Обеспечение реализации  муниципальной Программы Нефтекумского муниципального округа Ставропольского края «Развития культуры» и общепрограммные мероприятия»</w:t>
            </w:r>
          </w:p>
        </w:tc>
        <w:tc>
          <w:tcPr>
            <w:tcW w:w="3538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9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844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5805,30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gridAfter w:val="1"/>
          <w:wAfter w:w="6" w:type="dxa"/>
          <w:trHeight w:val="135"/>
        </w:trPr>
        <w:tc>
          <w:tcPr>
            <w:tcW w:w="707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5524" w:type="dxa"/>
          </w:tcPr>
          <w:p w:rsidR="00E94FE2" w:rsidRDefault="00F71C3E">
            <w:pPr>
              <w:rPr>
                <w:highlight w:val="white"/>
              </w:rPr>
            </w:pPr>
            <w:r>
              <w:rPr>
                <w:highlight w:val="white"/>
              </w:rPr>
              <w:t>Основное мероприятие: Осуществление управленческой  и организационной деятельности в сфере культуры</w:t>
            </w:r>
          </w:p>
          <w:p w:rsidR="00E94FE2" w:rsidRDefault="00E94FE2">
            <w:pPr>
              <w:rPr>
                <w:highlight w:val="white"/>
              </w:rPr>
            </w:pPr>
          </w:p>
        </w:tc>
        <w:tc>
          <w:tcPr>
            <w:tcW w:w="3538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9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0,00</w:t>
            </w:r>
          </w:p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4" w:type="dxa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5805,30</w:t>
            </w:r>
          </w:p>
          <w:p w:rsidR="00E94FE2" w:rsidRDefault="00E94F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gridAfter w:val="1"/>
          <w:wAfter w:w="6" w:type="dxa"/>
          <w:trHeight w:val="135"/>
        </w:trPr>
        <w:tc>
          <w:tcPr>
            <w:tcW w:w="707" w:type="dxa"/>
          </w:tcPr>
          <w:p w:rsidR="00E94FE2" w:rsidRDefault="00E94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524" w:type="dxa"/>
          </w:tcPr>
          <w:p w:rsidR="00E94FE2" w:rsidRDefault="00F71C3E">
            <w:pPr>
              <w:widowControl w:val="0"/>
              <w:jc w:val="both"/>
              <w:rPr>
                <w:i/>
                <w:sz w:val="27"/>
                <w:szCs w:val="27"/>
                <w:highlight w:val="white"/>
              </w:rPr>
            </w:pPr>
            <w:r>
              <w:rPr>
                <w:i/>
                <w:color w:val="1D1B11"/>
                <w:spacing w:val="-24"/>
                <w:sz w:val="28"/>
                <w:szCs w:val="28"/>
                <w:highlight w:val="white"/>
              </w:rPr>
              <w:t xml:space="preserve">Контрольное событие: </w:t>
            </w:r>
            <w:r>
              <w:rPr>
                <w:color w:val="1D1B11"/>
                <w:spacing w:val="-24"/>
                <w:sz w:val="28"/>
                <w:szCs w:val="28"/>
                <w:highlight w:val="white"/>
              </w:rPr>
              <w:t>Выполнение управленческих и организационных функций в сфере  культуры.</w:t>
            </w:r>
          </w:p>
        </w:tc>
        <w:tc>
          <w:tcPr>
            <w:tcW w:w="3538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29.12.2024/29.12.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1999" w:type="dxa"/>
            <w:gridSpan w:val="3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44" w:type="dxa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  <w:gridSpan w:val="2"/>
          </w:tcPr>
          <w:p w:rsidR="00E94FE2" w:rsidRDefault="00F71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E94FE2">
        <w:trPr>
          <w:gridBefore w:val="1"/>
          <w:gridAfter w:val="1"/>
          <w:wAfter w:w="6" w:type="dxa"/>
          <w:trHeight w:val="135"/>
        </w:trPr>
        <w:tc>
          <w:tcPr>
            <w:tcW w:w="14888" w:type="dxa"/>
            <w:gridSpan w:val="11"/>
          </w:tcPr>
          <w:p w:rsidR="00E94FE2" w:rsidRDefault="00F71C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ходе реализации данного основного мероприятия были осуществлены все организационные функции в сфере культуры. Были созданы все необходимые условия для реализации Программы.</w:t>
            </w:r>
          </w:p>
        </w:tc>
      </w:tr>
    </w:tbl>
    <w:p w:rsidR="00E94FE2" w:rsidRDefault="00E94FE2">
      <w:pPr>
        <w:widowControl w:val="0"/>
        <w:spacing w:line="240" w:lineRule="exact"/>
        <w:rPr>
          <w:highlight w:val="white"/>
        </w:rPr>
      </w:pPr>
    </w:p>
    <w:sectPr w:rsidR="00E94FE2" w:rsidSect="00E94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E2" w:rsidRDefault="00F71C3E">
      <w:r>
        <w:separator/>
      </w:r>
    </w:p>
  </w:endnote>
  <w:endnote w:type="continuationSeparator" w:id="0">
    <w:p w:rsidR="00E94FE2" w:rsidRDefault="00F7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E2" w:rsidRDefault="00F71C3E">
      <w:r>
        <w:separator/>
      </w:r>
    </w:p>
  </w:footnote>
  <w:footnote w:type="continuationSeparator" w:id="0">
    <w:p w:rsidR="00E94FE2" w:rsidRDefault="00F71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E2"/>
    <w:rsid w:val="00E94FE2"/>
    <w:rsid w:val="00F7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94F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94F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F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94F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F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94F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F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94F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FE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94F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F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94F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F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94F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F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94F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F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94F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4FE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94FE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94FE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4FE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94F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4F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4FE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94F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94F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4F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94FE2"/>
  </w:style>
  <w:style w:type="paragraph" w:customStyle="1" w:styleId="Footer">
    <w:name w:val="Footer"/>
    <w:basedOn w:val="a"/>
    <w:link w:val="CaptionChar"/>
    <w:uiPriority w:val="99"/>
    <w:unhideWhenUsed/>
    <w:rsid w:val="00E94F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94F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FE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4FE2"/>
  </w:style>
  <w:style w:type="table" w:customStyle="1" w:styleId="TableGridLight">
    <w:name w:val="Table Grid Light"/>
    <w:basedOn w:val="a1"/>
    <w:uiPriority w:val="59"/>
    <w:rsid w:val="00E94F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4F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4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4F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4F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94FE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94FE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E94FE2"/>
    <w:rPr>
      <w:sz w:val="18"/>
    </w:rPr>
  </w:style>
  <w:style w:type="character" w:styleId="ad">
    <w:name w:val="footnote reference"/>
    <w:basedOn w:val="a0"/>
    <w:uiPriority w:val="99"/>
    <w:unhideWhenUsed/>
    <w:rsid w:val="00E94FE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94FE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94FE2"/>
    <w:rPr>
      <w:sz w:val="20"/>
    </w:rPr>
  </w:style>
  <w:style w:type="character" w:styleId="af0">
    <w:name w:val="endnote reference"/>
    <w:basedOn w:val="a0"/>
    <w:uiPriority w:val="99"/>
    <w:semiHidden/>
    <w:unhideWhenUsed/>
    <w:rsid w:val="00E94F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94FE2"/>
    <w:pPr>
      <w:spacing w:after="57"/>
    </w:pPr>
  </w:style>
  <w:style w:type="paragraph" w:styleId="21">
    <w:name w:val="toc 2"/>
    <w:basedOn w:val="a"/>
    <w:next w:val="a"/>
    <w:uiPriority w:val="39"/>
    <w:unhideWhenUsed/>
    <w:rsid w:val="00E94F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4F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4F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4F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4F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4F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4F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4FE2"/>
    <w:pPr>
      <w:spacing w:after="57"/>
      <w:ind w:left="2268"/>
    </w:pPr>
  </w:style>
  <w:style w:type="paragraph" w:styleId="af1">
    <w:name w:val="TOC Heading"/>
    <w:uiPriority w:val="39"/>
    <w:unhideWhenUsed/>
    <w:rsid w:val="00E94FE2"/>
  </w:style>
  <w:style w:type="paragraph" w:styleId="af2">
    <w:name w:val="table of figures"/>
    <w:basedOn w:val="a"/>
    <w:next w:val="a"/>
    <w:uiPriority w:val="99"/>
    <w:unhideWhenUsed/>
    <w:rsid w:val="00E94FE2"/>
  </w:style>
  <w:style w:type="paragraph" w:customStyle="1" w:styleId="ConsPlusNormal">
    <w:name w:val="ConsPlusNormal"/>
    <w:rsid w:val="00E94FE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E94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E9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3"/>
    <w:uiPriority w:val="59"/>
    <w:rsid w:val="00E94F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1688</Words>
  <Characters>9622</Characters>
  <Application>Microsoft Office Word</Application>
  <DocSecurity>0</DocSecurity>
  <Lines>80</Lines>
  <Paragraphs>22</Paragraphs>
  <ScaleCrop>false</ScaleCrop>
  <Company>diakov.net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Бойко</cp:lastModifiedBy>
  <cp:revision>2</cp:revision>
  <dcterms:created xsi:type="dcterms:W3CDTF">2024-05-07T11:54:00Z</dcterms:created>
  <dcterms:modified xsi:type="dcterms:W3CDTF">2024-05-07T11:54:00Z</dcterms:modified>
</cp:coreProperties>
</file>