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42" w:rsidRPr="00D72A42" w:rsidRDefault="00D72A42" w:rsidP="00D72A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О конфликте интересов на муниципальной службе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Конфликт интересов как явление представляет собой многоаспектную теоретическую и практическую проблему. Понятие «конфликт интересов» в научной литературе характеризуется как оценочная категория. При этом правоприменительная практика показывает, что тема конфликта интересов – одна из наиболее сложных и неоднозначных антикоррупционных категорий.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Существенной особенностью законодательно установленной сутью конфликта интересов является то, что она раскрывается с учетом конкретной ситуации. Понятие конфликта интересов, закрепленное в ст. 10 Федерального закона «О противодействии коррупции», является контекстуальным.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42">
        <w:rPr>
          <w:rFonts w:ascii="Times New Roman" w:hAnsi="Times New Roman" w:cs="Times New Roman"/>
          <w:sz w:val="28"/>
          <w:szCs w:val="28"/>
        </w:rPr>
        <w:t>В соответствии с ч. 1 ст. 10 Федерального закона от 25 декабря 2008 г. № 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A42">
        <w:rPr>
          <w:rFonts w:ascii="Times New Roman" w:hAnsi="Times New Roman" w:cs="Times New Roman"/>
          <w:sz w:val="28"/>
          <w:szCs w:val="28"/>
        </w:rPr>
        <w:t>(служебных) обязанностей (осуществление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 xml:space="preserve"> полномочий).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Выявление конфликта интересов непосредственно связано с субъективной характеристикой действий (решений) субъекта конфликта интересов, поскольку нет четко определенных и точных критериев измерения беспристрастности и объективности.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Должностное лицо может не осознавать возможности извлечения выгоды и не понимать, что ситуация, в которой оно находится, по формальным признакам является ситуацией конфликта интересов, поэтому конфликт интересов должен устанавливаться исключительно на реальности фактов.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Исходным понятием, раскрывающим содержание конфликта интересов, является личная заинтересованность (прямая или косвенная).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 xml:space="preserve">В соответствии с частью 2 ст. 10 Федерального закона от 25 декабря 2008 г. № 273-ФЗ «О противодействии коррупции» </w:t>
      </w:r>
      <w:proofErr w:type="gramStart"/>
      <w:r w:rsidRPr="00D72A4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 xml:space="preserve"> личной </w:t>
      </w:r>
      <w:proofErr w:type="gramStart"/>
      <w:r w:rsidRPr="00D72A42">
        <w:rPr>
          <w:rFonts w:ascii="Times New Roman" w:hAnsi="Times New Roman" w:cs="Times New Roman"/>
          <w:sz w:val="28"/>
          <w:szCs w:val="28"/>
        </w:rPr>
        <w:t>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 (родителями, супругами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2A42">
        <w:rPr>
          <w:rFonts w:ascii="Times New Roman" w:hAnsi="Times New Roman" w:cs="Times New Roman"/>
          <w:sz w:val="28"/>
          <w:szCs w:val="28"/>
        </w:rPr>
        <w:t>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 xml:space="preserve">Материальный мотив не может быть единственным признаком конфликта интересов. В отраслевых законах недостаточная конкретизация определения понятия «личная заинтересованность» преодолевается. </w:t>
      </w:r>
      <w:r w:rsidRPr="00D72A42">
        <w:rPr>
          <w:rFonts w:ascii="Times New Roman" w:hAnsi="Times New Roman" w:cs="Times New Roman"/>
          <w:sz w:val="28"/>
          <w:szCs w:val="28"/>
        </w:rPr>
        <w:lastRenderedPageBreak/>
        <w:t>Например, ч. 1 ст. 285 УК РФ предусматривает ответственность за злоупотребление должностными полномочиями из корыстной или иной личной заинтересованности. В определении личной заинтересованности используется категория «каких-либо выгод (преимуществ)». К таким выгодам (преимуществам) может относиться возможность скрыть свою некомпетентность, сведение счетов, получение наград как государственных, так и общественных, хвалебные публикации в СМИ и т.д. На неправомерность ограничения личной заинтересованности интересами корыстного характера в свое время обращал внимание Верховный Суд РФ.</w:t>
      </w:r>
    </w:p>
    <w:p w:rsid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Ключевые вопросы регулирования конфликта интересов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Иными словами, сам феномен конфликта интересов проявляется посредством раскрытия ответов на следующие вопросы: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1. Возможная выгода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Какая ВЫГОДА может побудить работника недолжным образом исполнять свои обязанности?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Согласно закону личная заинтересованность может заключаться в возможности получения: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денег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иного имущества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имущественных прав (например, право требования кредитора, права на результаты интеллектуальной деятельности)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 xml:space="preserve">услуг имущественного характера и результатов выполненных работ </w:t>
      </w:r>
      <w:proofErr w:type="gramStart"/>
      <w:r w:rsidRPr="00D72A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>например, предоставление кредита с заниженной процентной ставкой, бесплатные туристические путевки, ремонт квартиры, строительство дачи, предоставление в пользование автомобиля )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 xml:space="preserve">иных выгод и/или преимуществ </w:t>
      </w:r>
      <w:proofErr w:type="gramStart"/>
      <w:r w:rsidRPr="00D72A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 xml:space="preserve">например, избежание дисциплинарного взыскания, возможность скрыть свою некомпетентность 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2. Круг связанных лиц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В чьих ИНТЕРЕСАХ может действовать работник?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К конфликту интересов может приводить возможность получения выгоды: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самим работником;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42">
        <w:rPr>
          <w:rFonts w:ascii="Times New Roman" w:hAnsi="Times New Roman" w:cs="Times New Roman"/>
          <w:sz w:val="28"/>
          <w:szCs w:val="28"/>
        </w:rPr>
        <w:t>близкими родственниками (свойственниками) работника: родителями, супругами, детьми, братьями, сестрами работника, а также братьями, сестрами, родителями, детьми супругов и супругами детей;</w:t>
      </w:r>
      <w:proofErr w:type="gramEnd"/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гражданами или организациями, с которыми работник и (или) его близкие родственники (свойственники) связаны имущественными, корпоративными или иными близкими отношениями.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3. Ключевые области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Какие ОБЛАСТИ регулирования конфликта интересов затрагивает конфликт интересов?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а. Имущественные отношения: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Получение оплаты по трудовому или гражданско-правовому договору.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Совместное владение имуществом.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lastRenderedPageBreak/>
        <w:t>Пользование имуществом по договору аренды.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Получение кредита.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Доверительное управление имуществом.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Оспаривание права собственности на имущество.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4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>. Корпоративные отношения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Определение корпоративных отношений установлено Гражданским кодексом РФ: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Статья 2 ГК РФ: корпоративные отношения, связанные с участием в корпоративных организациях или с управлением ими.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Статья 65.1 ГК РФ: корпоративные юридические лица юридические лица, учредители (участники) которых обладают правом участия (членства) в них и формируют их высший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в. Иные близкие отношения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отношения родства и свойства помимо тех, которые прямо названы в законе;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фактические брачные отношения;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дружеские отношения;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отношения с отчимом/мачехой, пасынком/падчерицей;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отношения с бывшими супругами.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ПРИМЕРЫ таких отношений: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Выполнение отдельных функций в отношении родственников и/или иных лиц, с которыми связана личная заинтересованность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работы, </w:t>
      </w:r>
      <w:proofErr w:type="gramStart"/>
      <w:r w:rsidRPr="00D72A4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72A42">
        <w:rPr>
          <w:rFonts w:ascii="Times New Roman" w:hAnsi="Times New Roman" w:cs="Times New Roman"/>
          <w:sz w:val="28"/>
          <w:szCs w:val="28"/>
        </w:rPr>
        <w:t xml:space="preserve"> основной, как совмещение и т.п.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Владение ценными бумагами, банковскими вкладами и др.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Получение подарков и услуг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Имущественные обязательства и судебные разбирательства, риски привлечения к ответственности</w:t>
      </w:r>
    </w:p>
    <w:p w:rsidR="00D72A42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и др., в том числе с иностранным элементом)</w:t>
      </w:r>
    </w:p>
    <w:p w:rsidR="00C23E55" w:rsidRPr="00D72A42" w:rsidRDefault="00D72A42" w:rsidP="00D7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42">
        <w:rPr>
          <w:rFonts w:ascii="Times New Roman" w:hAnsi="Times New Roman" w:cs="Times New Roman"/>
          <w:sz w:val="28"/>
          <w:szCs w:val="28"/>
        </w:rPr>
        <w:t>Взаимодействие с бывшим работодателем и трудоустройство после уволь</w:t>
      </w:r>
      <w:bookmarkStart w:id="0" w:name="_GoBack"/>
      <w:bookmarkEnd w:id="0"/>
      <w:r w:rsidRPr="00D72A42">
        <w:rPr>
          <w:rFonts w:ascii="Times New Roman" w:hAnsi="Times New Roman" w:cs="Times New Roman"/>
          <w:sz w:val="28"/>
          <w:szCs w:val="28"/>
        </w:rPr>
        <w:t xml:space="preserve">нения с муниципальной службы (уникально для </w:t>
      </w:r>
      <w:proofErr w:type="spellStart"/>
      <w:r w:rsidRPr="00D72A42">
        <w:rPr>
          <w:rFonts w:ascii="Times New Roman" w:hAnsi="Times New Roman" w:cs="Times New Roman"/>
          <w:sz w:val="28"/>
          <w:szCs w:val="28"/>
        </w:rPr>
        <w:t>мунслужащих</w:t>
      </w:r>
      <w:proofErr w:type="spellEnd"/>
      <w:r w:rsidRPr="00D72A42">
        <w:rPr>
          <w:rFonts w:ascii="Times New Roman" w:hAnsi="Times New Roman" w:cs="Times New Roman"/>
          <w:sz w:val="28"/>
          <w:szCs w:val="28"/>
        </w:rPr>
        <w:t>).</w:t>
      </w:r>
    </w:p>
    <w:sectPr w:rsidR="00C23E55" w:rsidRPr="00D7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8D"/>
    <w:rsid w:val="00045CEF"/>
    <w:rsid w:val="00234A23"/>
    <w:rsid w:val="0078348D"/>
    <w:rsid w:val="00820BD7"/>
    <w:rsid w:val="00C23E55"/>
    <w:rsid w:val="00D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5434</Characters>
  <Application>Microsoft Office Word</Application>
  <DocSecurity>0</DocSecurity>
  <Lines>45</Lines>
  <Paragraphs>12</Paragraphs>
  <ScaleCrop>false</ScaleCrop>
  <Company>diakov.net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2023-12-19T09:29:00Z</dcterms:created>
  <dcterms:modified xsi:type="dcterms:W3CDTF">2023-12-19T09:32:00Z</dcterms:modified>
</cp:coreProperties>
</file>