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AD" w:rsidRPr="00AB42AD" w:rsidRDefault="00AB42AD" w:rsidP="00AB42AD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</w:pPr>
      <w:r w:rsidRPr="00AB42AD"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  <w:t>О внесении изменений в статью 26 Федерального закона «О банках и банковской деятельности» и Федеральный закон «О противодействии коррупции» № "44-ФЗ" от 06.03.2022</w:t>
      </w:r>
    </w:p>
    <w:p w:rsidR="00AB42AD" w:rsidRPr="00AB42AD" w:rsidRDefault="00AB42AD" w:rsidP="00AB42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bookmarkStart w:id="0" w:name="_GoBack"/>
      <w:bookmarkEnd w:id="0"/>
      <w:r w:rsidRPr="00AB42AD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AB42AD" w:rsidRPr="00AB42AD" w:rsidRDefault="00AB42AD" w:rsidP="00AB42A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Указанный Федеральный закон вступил в силу: 17.03.2022</w:t>
      </w:r>
    </w:p>
    <w:p w:rsidR="00AB42AD" w:rsidRPr="00AB42AD" w:rsidRDefault="00AB42AD" w:rsidP="00AB42AD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Предусмотрен механизм, позволяющий обращать в доход государства, поступившие на счета в банках и иных кредитных организациях денежные средства лиц, которые обязаны </w:t>
      </w:r>
      <w:proofErr w:type="gramStart"/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отчитываться о доходах</w:t>
      </w:r>
      <w:proofErr w:type="gramEnd"/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, об имуществе и обязательствах имущественного характера, и уволившихся до завершения проверки достоверности и полноты сведений. Речь идет о случаях, когда сумма денежных сре</w:t>
      </w:r>
      <w:proofErr w:type="gramStart"/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дств пр</w:t>
      </w:r>
      <w:proofErr w:type="gramEnd"/>
      <w:r w:rsidRPr="00AB42A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евышает совокупный доход лица за отчётный период и предшествующие ему два года и в отношении них не представлены достоверные сведения, подтверждающие законность их получения.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4D62"/>
    <w:multiLevelType w:val="multilevel"/>
    <w:tmpl w:val="C90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C"/>
    <w:rsid w:val="00045CEF"/>
    <w:rsid w:val="00234A23"/>
    <w:rsid w:val="00820BD7"/>
    <w:rsid w:val="00AB42AD"/>
    <w:rsid w:val="00C23E55"/>
    <w:rsid w:val="00E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42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42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diakov.net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2023-12-19T09:55:00Z</dcterms:created>
  <dcterms:modified xsi:type="dcterms:W3CDTF">2023-12-19T09:56:00Z</dcterms:modified>
</cp:coreProperties>
</file>