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Памятка по противодействию коррупции для субъектов малого и среднего бизнеса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614">
        <w:rPr>
          <w:rFonts w:ascii="Times New Roman" w:hAnsi="Times New Roman" w:cs="Times New Roman"/>
          <w:sz w:val="28"/>
          <w:szCs w:val="28"/>
        </w:rPr>
        <w:t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 указанному лицу другими физическими</w:t>
      </w:r>
      <w:proofErr w:type="gramEnd"/>
      <w:r w:rsidRPr="00547614">
        <w:rPr>
          <w:rFonts w:ascii="Times New Roman" w:hAnsi="Times New Roman" w:cs="Times New Roman"/>
          <w:sz w:val="28"/>
          <w:szCs w:val="28"/>
        </w:rPr>
        <w:t xml:space="preserve"> лицами совершение деяний от имени или в интересах юридического лица (Федеральный закон «О противодействии коррупции» от 25.12.2008 № 273-ФЗ).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Коррупция представляет реальную угрозу нормальному функционированию публичной власти, верховенству закона, правам человека и социальной справедливости, подрывает доверие населения к власти, существенно затрудняет экономическое развитие.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В этой связи необходимо принятие специальных мер, направленных на ограничение коррупции, в том числе: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-     устранение условий, порождающих коррупцию;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-     предупреждение коррупционных правонарушений;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-     обеспечение ответственности за коррупционные правонарушения в порядке, предусмотренном действующим законодательством;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-     вовлечение гражданского общества в реализацию антикоррупционной политики;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-     формирование антикоррупционного общественного сознания;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 xml:space="preserve">-     формирование нетерпимости по отношению к </w:t>
      </w:r>
      <w:proofErr w:type="spellStart"/>
      <w:r w:rsidRPr="00547614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547614">
        <w:rPr>
          <w:rFonts w:ascii="Times New Roman" w:hAnsi="Times New Roman" w:cs="Times New Roman"/>
          <w:sz w:val="28"/>
          <w:szCs w:val="28"/>
        </w:rPr>
        <w:t xml:space="preserve"> действиям;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-     содействие реализации права граждан и организаций на доступ к информации о фактах коррупции и коррупционных факторов, а также на их свободное освещение в средствах массовой информации.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 xml:space="preserve">Формы проявления коррупции: взяточничество, присвоение или </w:t>
      </w:r>
      <w:proofErr w:type="gramStart"/>
      <w:r w:rsidRPr="00547614">
        <w:rPr>
          <w:rFonts w:ascii="Times New Roman" w:hAnsi="Times New Roman" w:cs="Times New Roman"/>
          <w:sz w:val="28"/>
          <w:szCs w:val="28"/>
        </w:rPr>
        <w:t>растрата имущества, мошенничество, вымогательство, подкуп, злоупотребление влиянием, сокрытие, отмывание доходов, незаконное обогащение.</w:t>
      </w:r>
      <w:proofErr w:type="gramEnd"/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Согласованные, системные усилия по противодействию коррупции укладываются в рамки 3-х стратегий: осознания, предупреждения, пресечения.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а)   по предупреждению коррупции, в том числе по выявлению и после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7614">
        <w:rPr>
          <w:rFonts w:ascii="Times New Roman" w:hAnsi="Times New Roman" w:cs="Times New Roman"/>
          <w:sz w:val="28"/>
          <w:szCs w:val="28"/>
        </w:rPr>
        <w:t>ующему устранению причин коррупции (профилактика коррупции);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lastRenderedPageBreak/>
        <w:t>б)  по выявлению, предупреждению, пресечению, раскрытию и расследованию коррупционных правонарушений (борьба с коррупцией);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в)   по минимизации и (или) ликвидации последствий коррупционных правонарушений.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Специальные антикоррупционные мероприятия: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-     повышение эффективности деятельности по противодействию коррупции;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 xml:space="preserve">-     устранение </w:t>
      </w:r>
      <w:proofErr w:type="spellStart"/>
      <w:r w:rsidRPr="0054761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47614">
        <w:rPr>
          <w:rFonts w:ascii="Times New Roman" w:hAnsi="Times New Roman" w:cs="Times New Roman"/>
          <w:sz w:val="28"/>
          <w:szCs w:val="28"/>
        </w:rPr>
        <w:t xml:space="preserve"> факторов, препятствующих созданию благоприятных условий </w:t>
      </w:r>
      <w:proofErr w:type="gramStart"/>
      <w:r w:rsidRPr="0054761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47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614">
        <w:rPr>
          <w:rFonts w:ascii="Times New Roman" w:hAnsi="Times New Roman" w:cs="Times New Roman"/>
          <w:sz w:val="28"/>
          <w:szCs w:val="28"/>
        </w:rPr>
        <w:t>привлечению</w:t>
      </w:r>
      <w:proofErr w:type="gramEnd"/>
      <w:r w:rsidRPr="00547614">
        <w:rPr>
          <w:rFonts w:ascii="Times New Roman" w:hAnsi="Times New Roman" w:cs="Times New Roman"/>
          <w:sz w:val="28"/>
          <w:szCs w:val="28"/>
        </w:rPr>
        <w:t xml:space="preserve"> инвестиций;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 xml:space="preserve">-     совершенствование </w:t>
      </w:r>
      <w:proofErr w:type="gramStart"/>
      <w:r w:rsidRPr="00547614">
        <w:rPr>
          <w:rFonts w:ascii="Times New Roman" w:hAnsi="Times New Roman" w:cs="Times New Roman"/>
          <w:sz w:val="28"/>
          <w:szCs w:val="28"/>
        </w:rPr>
        <w:t>работы подразделений кадровых служб органов власти</w:t>
      </w:r>
      <w:proofErr w:type="gramEnd"/>
      <w:r w:rsidRPr="00547614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других правонарушений;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-     дальнейшее развитие правовой основы противодействия коррупции.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Ответственность физических лиц за коррупционные правонарушения: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1.  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2.  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Ответственность юридических лиц за коррупционные правонарушения: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1.   В случае</w:t>
      </w:r>
      <w:proofErr w:type="gramStart"/>
      <w:r w:rsidRPr="005476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7614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2.  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Учитывая то, что субъекты малого и среднего предпринимательства непосредственно взаимодействуют с органами местного самоуправления, следует обозначить должностные преступления муниципальных служащих в данной области.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 xml:space="preserve">Взяточничество. </w:t>
      </w:r>
      <w:proofErr w:type="gramStart"/>
      <w:r w:rsidRPr="00547614">
        <w:rPr>
          <w:rFonts w:ascii="Times New Roman" w:hAnsi="Times New Roman" w:cs="Times New Roman"/>
          <w:sz w:val="28"/>
          <w:szCs w:val="28"/>
        </w:rPr>
        <w:t>Понятие "взяточничество" охватывает два преступления: получение взятки (ст. 290 УК) и дачу взятки (ст. 291 УК), статья 291.1. посредничество во взяточничестве, 291.2 мелкая взятка</w:t>
      </w:r>
      <w:proofErr w:type="gramEnd"/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Провокация взятки (ст. 304 УК) отнесена к числу преступлений против правосудия.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lastRenderedPageBreak/>
        <w:t>Легализация денежных средств или иного имущества, приобретенного незаконным путем. Действующее законодательство устанавливает ответственность за совершение финансовых операций и других сделок с денежными средствами или иным имуществом, приобретенными заведомо незаконным путем, а равно использование указанных средств или иного имущества для осуществления предпринимательской или иной экономической деятельности, т.е. за легализацию (отмывание) денежных средств или иного имущества, приобретенных незаконным путем. Формы ответственности определены в ст. 174 УК РФ.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Злоупотребление должностными полномочиями (ст. 285 УК) относится к числу преступлений средней тяжести, однако при наличии квалифицирующих обстоятельств, предусмотренных ч. 2 и ч. 3 ст. 285 УК, оно становится тяжким преступлением.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Закон определяет злоупотребление должностными полномочиями как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Незаконное участие в предпринимательской деятельности (ст. 289 УК) является типичным коррупционным преступлением должностных лиц.</w:t>
      </w:r>
    </w:p>
    <w:p w:rsidR="00547614" w:rsidRPr="00547614" w:rsidRDefault="00547614" w:rsidP="005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14">
        <w:rPr>
          <w:rFonts w:ascii="Times New Roman" w:hAnsi="Times New Roman" w:cs="Times New Roman"/>
          <w:sz w:val="28"/>
          <w:szCs w:val="28"/>
        </w:rPr>
        <w:t>Муниципальный служащий обязан передавать в доверительное управление под гарантию государства на время прохождения службы находящиеся в его собственности доли (пакеты акций) в уставном капитале коммерческих организаций в порядке, установленном федеральным законом.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F4"/>
    <w:rsid w:val="00045CEF"/>
    <w:rsid w:val="00234A23"/>
    <w:rsid w:val="00547614"/>
    <w:rsid w:val="00820BD7"/>
    <w:rsid w:val="00C23E55"/>
    <w:rsid w:val="00D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5507</Characters>
  <Application>Microsoft Office Word</Application>
  <DocSecurity>0</DocSecurity>
  <Lines>45</Lines>
  <Paragraphs>12</Paragraphs>
  <ScaleCrop>false</ScaleCrop>
  <Company>diakov.net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2023-12-19T11:11:00Z</dcterms:created>
  <dcterms:modified xsi:type="dcterms:W3CDTF">2023-12-19T11:14:00Z</dcterms:modified>
</cp:coreProperties>
</file>