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Информация об основных требованиях и новеллах, содержащихся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7B3">
        <w:rPr>
          <w:rFonts w:ascii="Times New Roman" w:hAnsi="Times New Roman" w:cs="Times New Roman"/>
          <w:sz w:val="28"/>
          <w:szCs w:val="28"/>
        </w:rPr>
        <w:t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7B3">
        <w:rPr>
          <w:rFonts w:ascii="Times New Roman" w:hAnsi="Times New Roman" w:cs="Times New Roman"/>
          <w:sz w:val="28"/>
          <w:szCs w:val="28"/>
        </w:rPr>
        <w:t>(за отчетный 2021 год) (далее – Методические рекомендации)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и применяются в отношении лиц, замещающих государственные должности, муниципальные должности, гражданских</w:t>
      </w:r>
      <w:proofErr w:type="gramEnd"/>
      <w:r w:rsidRPr="00DD77B3">
        <w:rPr>
          <w:rFonts w:ascii="Times New Roman" w:hAnsi="Times New Roman" w:cs="Times New Roman"/>
          <w:sz w:val="28"/>
          <w:szCs w:val="28"/>
        </w:rPr>
        <w:t xml:space="preserve"> служащих, муниципальных служащих, руководителей государственных и муниципальных учреждений (далее соответственно – служащий (работник), сведения о доходах, справка).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 xml:space="preserve">В соответствии с пунктом 25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(далее – Минтруд России) осуществляет оказание консультативной и методической помощи </w:t>
      </w:r>
      <w:proofErr w:type="gramStart"/>
      <w:r w:rsidRPr="00DD77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7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77B3">
        <w:rPr>
          <w:rFonts w:ascii="Times New Roman" w:hAnsi="Times New Roman" w:cs="Times New Roman"/>
          <w:sz w:val="28"/>
          <w:szCs w:val="28"/>
        </w:rPr>
        <w:t>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</w:t>
      </w:r>
      <w:proofErr w:type="gramEnd"/>
      <w:r w:rsidRPr="00DD77B3">
        <w:rPr>
          <w:rFonts w:ascii="Times New Roman" w:hAnsi="Times New Roman" w:cs="Times New Roman"/>
          <w:sz w:val="28"/>
          <w:szCs w:val="28"/>
        </w:rPr>
        <w:t>, а также уполномочено издавать Методические рекомендации и другие инструктивно-методические материалы по данным вопросам.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 xml:space="preserve">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г. № 47 федеральным государственным </w:t>
      </w:r>
      <w:proofErr w:type="gramStart"/>
      <w:r w:rsidRPr="00DD77B3">
        <w:rPr>
          <w:rFonts w:ascii="Times New Roman" w:hAnsi="Times New Roman" w:cs="Times New Roman"/>
          <w:sz w:val="28"/>
          <w:szCs w:val="28"/>
        </w:rPr>
        <w:t>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</w:t>
      </w:r>
      <w:proofErr w:type="gramEnd"/>
      <w:r w:rsidRPr="00DD77B3">
        <w:rPr>
          <w:rFonts w:ascii="Times New Roman" w:hAnsi="Times New Roman" w:cs="Times New Roman"/>
          <w:sz w:val="28"/>
          <w:szCs w:val="28"/>
        </w:rPr>
        <w:t xml:space="preserve"> органами, поручено при реализации требований законодательства о противодействии коррупции </w:t>
      </w:r>
      <w:proofErr w:type="gramStart"/>
      <w:r w:rsidRPr="00DD77B3">
        <w:rPr>
          <w:rFonts w:ascii="Times New Roman" w:hAnsi="Times New Roman" w:cs="Times New Roman"/>
          <w:sz w:val="28"/>
          <w:szCs w:val="28"/>
        </w:rPr>
        <w:t>руководствоваться</w:t>
      </w:r>
      <w:proofErr w:type="gramEnd"/>
      <w:r w:rsidRPr="00DD77B3">
        <w:rPr>
          <w:rFonts w:ascii="Times New Roman" w:hAnsi="Times New Roman" w:cs="Times New Roman"/>
          <w:sz w:val="28"/>
          <w:szCs w:val="28"/>
        </w:rPr>
        <w:t xml:space="preserve"> издаваемыми Минтрудом России Методическими рекомендациями и другими инструктивно-методическими материалами.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необходимо обратить внимание на следующие новеллы и требования к представлению справки в 2022 году.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I. Общие положения.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D77B3">
        <w:rPr>
          <w:rFonts w:ascii="Times New Roman" w:hAnsi="Times New Roman" w:cs="Times New Roman"/>
          <w:sz w:val="28"/>
          <w:szCs w:val="28"/>
        </w:rPr>
        <w:t xml:space="preserve">Законами субъектов Российской Федерации могут быть установлены иные особенности представления сведений (например, установление обязанности для граждан, претендующих на замещение муниципальной </w:t>
      </w:r>
      <w:r w:rsidRPr="00DD77B3">
        <w:rPr>
          <w:rFonts w:ascii="Times New Roman" w:hAnsi="Times New Roman" w:cs="Times New Roman"/>
          <w:sz w:val="28"/>
          <w:szCs w:val="28"/>
        </w:rPr>
        <w:lastRenderedPageBreak/>
        <w:t>должности, должности главы местной администрации по контракту, в течение определенного периода со дня наделения полномочиями по должности (назначения, избрания на должность) представить сведения в утвержденном порядке) (</w:t>
      </w:r>
      <w:proofErr w:type="spellStart"/>
      <w:r w:rsidRPr="00DD77B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D77B3">
        <w:rPr>
          <w:rFonts w:ascii="Times New Roman" w:hAnsi="Times New Roman" w:cs="Times New Roman"/>
          <w:sz w:val="28"/>
          <w:szCs w:val="28"/>
        </w:rPr>
        <w:t>. 9 п. 2 Методических рекомендаций).</w:t>
      </w:r>
      <w:proofErr w:type="gramEnd"/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 xml:space="preserve">2.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и, как следствие, необходимость представления сведений в рамках </w:t>
      </w:r>
      <w:proofErr w:type="spellStart"/>
      <w:r w:rsidRPr="00DD77B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D77B3">
        <w:rPr>
          <w:rFonts w:ascii="Times New Roman" w:hAnsi="Times New Roman" w:cs="Times New Roman"/>
          <w:sz w:val="28"/>
          <w:szCs w:val="28"/>
        </w:rPr>
        <w:t>. 1 п. 12 настоящих Методических рекомендаций (п. 13 Методических рекомендаций).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3. Члены Совета федеральной территории «Сириус» представляют справки в качестве лиц, замещающих государственные должности Российской Федерации, а также в качестве лица, замещающего иную публично-правовую должность (если применимо) (см., например, ч. 9 ст. 12 Федерального закона от 22 декабря 2020 г. № 437-ФЗ «О федеральной территории «Сириус»).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 xml:space="preserve">Депутат муниципального образования, обладающий, например, </w:t>
      </w:r>
      <w:proofErr w:type="gramStart"/>
      <w:r w:rsidRPr="00DD77B3">
        <w:rPr>
          <w:rFonts w:ascii="Times New Roman" w:hAnsi="Times New Roman" w:cs="Times New Roman"/>
          <w:sz w:val="28"/>
          <w:szCs w:val="28"/>
        </w:rPr>
        <w:t>статусом депутата муниципального района и соответствующего городского поселения, может представить одну справку, на титульном листе которой укажет обе замещаемые муниципальной должности (и иные должности при необходимости), в случае, если такой порядок установлен соответствующим нормативным правовым актом субъекта Российской Федерации (пункт 16 Методических рекомендаций).</w:t>
      </w:r>
      <w:proofErr w:type="gramEnd"/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4. Рекомендуемые действия при невозможности представить сведения в отношении члена семьи.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Заявление при наличии длящихся обстоятельств подается ежегодно. При этом подача рассматриваемого заявления не предполагает необходимость представления имеющихся в распоряжении служащего (работника) сведений (частичных сведений в отношении супруги (супруга) и несовершеннолетних детей) (п. 30 Методических рекомендаций).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5. Форма справки является унифицированной для всех лиц, на которых распространяется обязанность представлять сведения (п. 34 Методических рекомендаций).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II. Заполнение справки.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6. Справку рекомендуется заполнять на основании правоустанавливающих и иных подтверждающих официальных документов. Не рекомендуется пользоваться информацией, полученной по телефону, в том числе в виде смс-сообщения.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7B3">
        <w:rPr>
          <w:rFonts w:ascii="Times New Roman" w:hAnsi="Times New Roman" w:cs="Times New Roman"/>
          <w:sz w:val="28"/>
          <w:szCs w:val="28"/>
        </w:rPr>
        <w:t>Например, заполнение справки на основании полученной информации из единой формы, установленной Указанием Банка России от 27 мая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7B3">
        <w:rPr>
          <w:rFonts w:ascii="Times New Roman" w:hAnsi="Times New Roman" w:cs="Times New Roman"/>
          <w:sz w:val="28"/>
          <w:szCs w:val="28"/>
        </w:rPr>
        <w:t xml:space="preserve">№ 5798-У «О порядке предоставления кредитными организациями и </w:t>
      </w:r>
      <w:proofErr w:type="spellStart"/>
      <w:r w:rsidRPr="00DD77B3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Pr="00DD77B3">
        <w:rPr>
          <w:rFonts w:ascii="Times New Roman" w:hAnsi="Times New Roman" w:cs="Times New Roman"/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</w:t>
      </w:r>
      <w:r w:rsidRPr="00DD77B3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характера, о единой форме предоставления сведений и порядке ее заполнения</w:t>
      </w:r>
      <w:proofErr w:type="gramEnd"/>
      <w:r w:rsidRPr="00DD77B3">
        <w:rPr>
          <w:rFonts w:ascii="Times New Roman" w:hAnsi="Times New Roman" w:cs="Times New Roman"/>
          <w:sz w:val="28"/>
          <w:szCs w:val="28"/>
        </w:rPr>
        <w:t xml:space="preserve">» (далее – Указание Банка России № 5798-У), является достаточным (за исключением случая, когда необходимая для заполнения справки информация отсутствует у соответствующей кредитной организации или </w:t>
      </w:r>
      <w:proofErr w:type="spellStart"/>
      <w:r w:rsidRPr="00DD77B3">
        <w:rPr>
          <w:rFonts w:ascii="Times New Roman" w:hAnsi="Times New Roman" w:cs="Times New Roman"/>
          <w:sz w:val="28"/>
          <w:szCs w:val="28"/>
        </w:rPr>
        <w:t>некредитной</w:t>
      </w:r>
      <w:proofErr w:type="spellEnd"/>
      <w:r w:rsidRPr="00DD77B3">
        <w:rPr>
          <w:rFonts w:ascii="Times New Roman" w:hAnsi="Times New Roman" w:cs="Times New Roman"/>
          <w:sz w:val="28"/>
          <w:szCs w:val="28"/>
        </w:rPr>
        <w:t xml:space="preserve"> финансовой организации и имеется у другой организации или государственного (муниципального) органа) (п. 35 Методических рекомендаций).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 xml:space="preserve">7. Справка заполняется с использованием специального программного обеспечения «Справки БК» (далее – СПО «Справки БК»). При печати справки формируются зоны со служебной информацией (штриховые коды и т.п.), нанесение каких-либо пометок на которые не допускается (п. 36 Методических рекомендаций, </w:t>
      </w:r>
      <w:proofErr w:type="gramStart"/>
      <w:r w:rsidRPr="00DD77B3">
        <w:rPr>
          <w:rFonts w:ascii="Times New Roman" w:hAnsi="Times New Roman" w:cs="Times New Roman"/>
          <w:sz w:val="28"/>
          <w:szCs w:val="28"/>
        </w:rPr>
        <w:t>аналогичен</w:t>
      </w:r>
      <w:proofErr w:type="gramEnd"/>
      <w:r w:rsidRPr="00DD77B3">
        <w:rPr>
          <w:rFonts w:ascii="Times New Roman" w:hAnsi="Times New Roman" w:cs="Times New Roman"/>
          <w:sz w:val="28"/>
          <w:szCs w:val="28"/>
        </w:rPr>
        <w:t xml:space="preserve"> предыдущему).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8. При заполнении справок с использованием специального программного обеспечения «Справки БК» (далее – СПО «Справки БК»)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7B3">
        <w:rPr>
          <w:rFonts w:ascii="Times New Roman" w:hAnsi="Times New Roman" w:cs="Times New Roman"/>
          <w:sz w:val="28"/>
          <w:szCs w:val="28"/>
        </w:rPr>
        <w:t>личной подписью заверяется только последний ли</w:t>
      </w:r>
      <w:proofErr w:type="gramStart"/>
      <w:r w:rsidRPr="00DD77B3">
        <w:rPr>
          <w:rFonts w:ascii="Times New Roman" w:hAnsi="Times New Roman" w:cs="Times New Roman"/>
          <w:sz w:val="28"/>
          <w:szCs w:val="28"/>
        </w:rPr>
        <w:t>ст спр</w:t>
      </w:r>
      <w:proofErr w:type="gramEnd"/>
      <w:r w:rsidRPr="00DD77B3">
        <w:rPr>
          <w:rFonts w:ascii="Times New Roman" w:hAnsi="Times New Roman" w:cs="Times New Roman"/>
          <w:sz w:val="28"/>
          <w:szCs w:val="28"/>
        </w:rPr>
        <w:t>авки. Наличие подписи на каждом листе (в пустой части страницы) не является нарушением. Лицу, представляющему справки, рекомендуется распечатать и подписать справки в течение одного дня (одной датой).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Одновременно необходимо не допускать ситуаций, при которых дата и время печати справки будут отличаться на листах справки.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Согласно Инструкции о порядке заполнения справки о доходах с использованием СПО «Справки БК», необходимо учитывать следующее: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для печати справок используется лазерный принтер, обеспечивающий качественную печать;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не допускаются дефекты печати в виде полос, пятен (при дефектах барабана или картриджа принтера);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 xml:space="preserve">не допускается наличие подписи и пометок </w:t>
      </w:r>
      <w:proofErr w:type="gramStart"/>
      <w:r w:rsidRPr="00DD77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D77B3">
        <w:rPr>
          <w:rFonts w:ascii="Times New Roman" w:hAnsi="Times New Roman" w:cs="Times New Roman"/>
          <w:sz w:val="28"/>
          <w:szCs w:val="28"/>
        </w:rPr>
        <w:t xml:space="preserve"> линейных и двумерных </w:t>
      </w:r>
      <w:proofErr w:type="gramStart"/>
      <w:r w:rsidRPr="00DD77B3">
        <w:rPr>
          <w:rFonts w:ascii="Times New Roman" w:hAnsi="Times New Roman" w:cs="Times New Roman"/>
          <w:sz w:val="28"/>
          <w:szCs w:val="28"/>
        </w:rPr>
        <w:t>штрих-кодах (подпись на справке может быть поставлена в правом нижнем углу всех страниц, кроме последней.</w:t>
      </w:r>
      <w:proofErr w:type="gramEnd"/>
      <w:r w:rsidRPr="00DD7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77B3">
        <w:rPr>
          <w:rFonts w:ascii="Times New Roman" w:hAnsi="Times New Roman" w:cs="Times New Roman"/>
          <w:sz w:val="28"/>
          <w:szCs w:val="28"/>
        </w:rPr>
        <w:t>На последней странице подпись ставится в специально отведенном месте.);</w:t>
      </w:r>
      <w:proofErr w:type="gramEnd"/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не допускаются рукописные правки.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Кроме того, листы одной справки не следует менять или вставлять в другие справки, даже если они содержат идентичную информацию.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Справки не рекомендуется прошивать и фиксировать скрепкой.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Печатать справки рекомендуется только на одной стороне 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7B3">
        <w:rPr>
          <w:rFonts w:ascii="Times New Roman" w:hAnsi="Times New Roman" w:cs="Times New Roman"/>
          <w:sz w:val="28"/>
          <w:szCs w:val="28"/>
        </w:rPr>
        <w:t>(п. 38 Методических рекомендаций).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9. Раздел 1 «Сведения о доходах» справки.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9.1. В строке «Доход от ценных бумаг и долей участия в коммерческих организациях» уточнены виды доходов от ценных бумаг и долей участия в коммерческих организациях: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7B3">
        <w:rPr>
          <w:rFonts w:ascii="Times New Roman" w:hAnsi="Times New Roman" w:cs="Times New Roman"/>
          <w:sz w:val="28"/>
          <w:szCs w:val="28"/>
        </w:rPr>
        <w:t>выплаченный купонный доход по облигациям, уменьшенный на уплаченный накопленный купонный доход при приобретении облигации.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Доход от ценных бумаг и долей участия в коммерческих организациях указывается единым значением по совокупности соответствующих операций (</w:t>
      </w:r>
      <w:proofErr w:type="spellStart"/>
      <w:r w:rsidRPr="00DD77B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D77B3">
        <w:rPr>
          <w:rFonts w:ascii="Times New Roman" w:hAnsi="Times New Roman" w:cs="Times New Roman"/>
          <w:sz w:val="28"/>
          <w:szCs w:val="28"/>
        </w:rPr>
        <w:t>. 2, 3 п. 59 Методических рекомендаций).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lastRenderedPageBreak/>
        <w:t>9.2. Строка «Иные доходы»: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 xml:space="preserve">9.2.1. Пособие 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</w:t>
      </w:r>
      <w:proofErr w:type="gramStart"/>
      <w:r w:rsidRPr="00DD77B3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DD77B3">
        <w:rPr>
          <w:rFonts w:ascii="Times New Roman" w:hAnsi="Times New Roman" w:cs="Times New Roman"/>
          <w:sz w:val="28"/>
          <w:szCs w:val="28"/>
        </w:rPr>
        <w:t xml:space="preserve"> начиная с 4-го дня временной нетрудоспособности за счет средств бюджета Фонда социального страхования Российской Федерации (ст. 3 Федерального закона от 29 декабря 2006 г. № 255-ФЗ «Об обязательном социальном </w:t>
      </w:r>
      <w:proofErr w:type="gramStart"/>
      <w:r w:rsidRPr="00DD77B3">
        <w:rPr>
          <w:rFonts w:ascii="Times New Roman" w:hAnsi="Times New Roman" w:cs="Times New Roman"/>
          <w:sz w:val="28"/>
          <w:szCs w:val="28"/>
        </w:rPr>
        <w:t>страховании</w:t>
      </w:r>
      <w:proofErr w:type="gramEnd"/>
      <w:r w:rsidRPr="00DD77B3">
        <w:rPr>
          <w:rFonts w:ascii="Times New Roman" w:hAnsi="Times New Roman" w:cs="Times New Roman"/>
          <w:sz w:val="28"/>
          <w:szCs w:val="28"/>
        </w:rPr>
        <w:t xml:space="preserve"> на случай временной нетрудоспособности и в связи с материнством») (</w:t>
      </w:r>
      <w:proofErr w:type="spellStart"/>
      <w:r w:rsidRPr="00DD77B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D77B3">
        <w:rPr>
          <w:rFonts w:ascii="Times New Roman" w:hAnsi="Times New Roman" w:cs="Times New Roman"/>
          <w:sz w:val="28"/>
          <w:szCs w:val="28"/>
        </w:rPr>
        <w:t>. 3 п. 60 Методических рекомендаций, аналогичен предыдущему).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С 01 июля 2020 г. Ставропольский край перешел на механизм прямых выплат от Фонда социального страхования Российской Федерации. Это значит, что страховое обеспечение с этого момента выплачивает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7B3">
        <w:rPr>
          <w:rFonts w:ascii="Times New Roman" w:hAnsi="Times New Roman" w:cs="Times New Roman"/>
          <w:sz w:val="28"/>
          <w:szCs w:val="28"/>
        </w:rPr>
        <w:t>не работодатель (соответственно, не включается в справку 2-НДФЛ), а непосредственно территориальный орган Фонда социального страхования на лицевые счета застрахованных лиц.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Страховое обеспечение включает следующие виды пособий: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- пособие по временной нетрудоспособности (в том числе в связи с несчастным случаем на производстве или профессиональным заболеванием);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- пособие по беременности и родам;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- единовременное пособие при рождении ребенка;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- единовременное пособие при постановке на учет в ранние сроки беременности;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- ежемесячное пособие по уходу за ребенком до достижения им 1,5 лет.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Для получения справки о сумме выплаченного страхового обеспечения с 01.07.2020 года застрахованное лицо должно обратиться лично с заявлением в Фонд социального страхования по Ставропольскому краю по адресу: г. Ставрополь, пр-т Октябрьской революции, д. 25А., по телефону для справок 26-46-54, по электронной почте pvso@ro26.fss.ru или через организацию почтовой связи.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9.2.2. В случае продажи в отчетном периоде нескольких объектов имущества информация о доходе от реализации каждого объекта указывается отдельным значением. Доход от реализации имущества указывается в полном объеме без вычета «комиссионных» и иных подобных выплат.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Отражению подлежат также денежные средства, полученные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7B3">
        <w:rPr>
          <w:rFonts w:ascii="Times New Roman" w:hAnsi="Times New Roman" w:cs="Times New Roman"/>
          <w:sz w:val="28"/>
          <w:szCs w:val="28"/>
        </w:rPr>
        <w:t>от продажи, например, ранее купленного в течение отчетного периода транспортного средства (</w:t>
      </w:r>
      <w:proofErr w:type="spellStart"/>
      <w:r w:rsidRPr="00DD77B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D77B3">
        <w:rPr>
          <w:rFonts w:ascii="Times New Roman" w:hAnsi="Times New Roman" w:cs="Times New Roman"/>
          <w:sz w:val="28"/>
          <w:szCs w:val="28"/>
        </w:rPr>
        <w:t>. 9 п. 60 Методических рекомендаций);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 xml:space="preserve">9.2.3. </w:t>
      </w:r>
      <w:proofErr w:type="gramStart"/>
      <w:r w:rsidRPr="00DD77B3">
        <w:rPr>
          <w:rFonts w:ascii="Times New Roman" w:hAnsi="Times New Roman" w:cs="Times New Roman"/>
          <w:sz w:val="28"/>
          <w:szCs w:val="28"/>
        </w:rPr>
        <w:t>Дополнена</w:t>
      </w:r>
      <w:proofErr w:type="gramEnd"/>
      <w:r w:rsidRPr="00DD77B3">
        <w:rPr>
          <w:rFonts w:ascii="Times New Roman" w:hAnsi="Times New Roman" w:cs="Times New Roman"/>
          <w:sz w:val="28"/>
          <w:szCs w:val="28"/>
        </w:rPr>
        <w:t xml:space="preserve"> следующими видами доходов: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доходы от продажи цифрового финансового актива, цифровых прав и цифровой валюты (дополнительно указываются дата отчуждения, сведения об операторе информационной системы (инвестиционной платформы) и вид цифровой валюты) (</w:t>
      </w:r>
      <w:proofErr w:type="spellStart"/>
      <w:r w:rsidRPr="00DD77B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D77B3">
        <w:rPr>
          <w:rFonts w:ascii="Times New Roman" w:hAnsi="Times New Roman" w:cs="Times New Roman"/>
          <w:sz w:val="28"/>
          <w:szCs w:val="28"/>
        </w:rPr>
        <w:t>. 10 п. 60 Методических рекомендаций);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lastRenderedPageBreak/>
        <w:t>меры государственной поддержки семей, имеющих детей, в целях создания условий для погашения обязательств по ипотечным жилищным кредитам (займам) (</w:t>
      </w:r>
      <w:proofErr w:type="spellStart"/>
      <w:r w:rsidRPr="00DD77B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D77B3">
        <w:rPr>
          <w:rFonts w:ascii="Times New Roman" w:hAnsi="Times New Roman" w:cs="Times New Roman"/>
          <w:sz w:val="28"/>
          <w:szCs w:val="28"/>
        </w:rPr>
        <w:t>. 24 п. 60 Методических рекомендаций).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 xml:space="preserve">9.2.4. </w:t>
      </w:r>
      <w:proofErr w:type="gramStart"/>
      <w:r w:rsidRPr="00DD77B3">
        <w:rPr>
          <w:rFonts w:ascii="Times New Roman" w:hAnsi="Times New Roman" w:cs="Times New Roman"/>
          <w:sz w:val="28"/>
          <w:szCs w:val="28"/>
        </w:rPr>
        <w:t>Дополнена</w:t>
      </w:r>
      <w:proofErr w:type="gramEnd"/>
      <w:r w:rsidRPr="00DD77B3">
        <w:rPr>
          <w:rFonts w:ascii="Times New Roman" w:hAnsi="Times New Roman" w:cs="Times New Roman"/>
          <w:sz w:val="28"/>
          <w:szCs w:val="28"/>
        </w:rPr>
        <w:t xml:space="preserve"> мерами поддержки, предусмотренные нормативными правовыми актами Президента Российской Федерации и Правительства Российской Федерации, например, следующие: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дополнительная государственная гарантия отдельным категориям граждан в соответствии с Указом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7B3">
        <w:rPr>
          <w:rFonts w:ascii="Times New Roman" w:hAnsi="Times New Roman" w:cs="Times New Roman"/>
          <w:sz w:val="28"/>
          <w:szCs w:val="28"/>
        </w:rPr>
        <w:t>от 1 февраля 2021 г. № 60;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единовременная выплата семьям, имеющим детей, в соответствии с Указом Президента Российской Федерации от 2 июля 2021 г. № 396;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единовременная денежная выплата гражданам, получающим пенсию, в соответствии с Указом Президента Российской Федерации от 24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7B3">
        <w:rPr>
          <w:rFonts w:ascii="Times New Roman" w:hAnsi="Times New Roman" w:cs="Times New Roman"/>
          <w:sz w:val="28"/>
          <w:szCs w:val="28"/>
        </w:rPr>
        <w:t>2021 г. № 486;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единовременная денежная выплата отдельным категориям граждан, получающих пенсию, в соответствии с Указом Президента Российской Федерации от 24 августа 2021 г. № 487;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единовременная денежная выплата отдельным категориям военнослужащих в соответствии с Указом Президента Российской Федерации от 30 августа 2021 г. № 502;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единовременная денежная выплата лицам, проходящим службу в некоторых федеральных государственных органах, в соответствии с Указом Президента Российской Федерации от 30 августа 2021 г. № 503;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ежемесячное пособие женщине, вставшей на учет в медицинской организации в ранние сроки беременности, и (или) ежемесячное пособие на ребенка в возрасте от 8 до 17 лет (единственному родителю) в соответствии с постановлением Правительства Российской Федерации от 28 июня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7B3">
        <w:rPr>
          <w:rFonts w:ascii="Times New Roman" w:hAnsi="Times New Roman" w:cs="Times New Roman"/>
          <w:sz w:val="28"/>
          <w:szCs w:val="28"/>
        </w:rPr>
        <w:t>№ 1037;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отражению также подлежат аналогичные меры поддержки, предусмотренные нормативными правовыми актами субъектов Российской Федерации и муниципальными правовыми актами (пункт 61 Методических рекомендаций).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9.2.5. 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самостоятельного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 (п. 62 Методических рекомендаций).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9.2.6. Социальная поддержка молодежи в возрасте от 14 до 22 лет для повышения доступности организаций культуры (т.н. «Пушкинская карта»)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7B3">
        <w:rPr>
          <w:rFonts w:ascii="Times New Roman" w:hAnsi="Times New Roman" w:cs="Times New Roman"/>
          <w:sz w:val="28"/>
          <w:szCs w:val="28"/>
        </w:rPr>
        <w:t>не подлежит отражению в разделе 1 справки. Счет в банке, открытый для соответствующих целей, отражается в разделе 4 справки.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 xml:space="preserve">Аналогичные меры поддержки, предусмотренные нормативными правовыми актами субъектов Российской Федерации или муниципальными </w:t>
      </w:r>
      <w:r w:rsidRPr="00DD77B3">
        <w:rPr>
          <w:rFonts w:ascii="Times New Roman" w:hAnsi="Times New Roman" w:cs="Times New Roman"/>
          <w:sz w:val="28"/>
          <w:szCs w:val="28"/>
        </w:rPr>
        <w:lastRenderedPageBreak/>
        <w:t>правовыми актами, также не подлежат отражению в разделе 1 справки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7B3">
        <w:rPr>
          <w:rFonts w:ascii="Times New Roman" w:hAnsi="Times New Roman" w:cs="Times New Roman"/>
          <w:sz w:val="28"/>
          <w:szCs w:val="28"/>
        </w:rPr>
        <w:t>(п. 66 Методических рекомендаций).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10. Раздел 2 «Сведения о расходах» справки.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7B3">
        <w:rPr>
          <w:rFonts w:ascii="Times New Roman" w:hAnsi="Times New Roman" w:cs="Times New Roman"/>
          <w:sz w:val="28"/>
          <w:szCs w:val="28"/>
        </w:rPr>
        <w:t>Дополнен</w:t>
      </w:r>
      <w:proofErr w:type="gramEnd"/>
      <w:r w:rsidRPr="00DD77B3">
        <w:rPr>
          <w:rFonts w:ascii="Times New Roman" w:hAnsi="Times New Roman" w:cs="Times New Roman"/>
          <w:sz w:val="28"/>
          <w:szCs w:val="28"/>
        </w:rPr>
        <w:t xml:space="preserve"> ситуацией, при которой необходимо заполнить сведения о расходах: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 xml:space="preserve">10.1. </w:t>
      </w:r>
      <w:proofErr w:type="gramStart"/>
      <w:r w:rsidRPr="00DD77B3">
        <w:rPr>
          <w:rFonts w:ascii="Times New Roman" w:hAnsi="Times New Roman" w:cs="Times New Roman"/>
          <w:sz w:val="28"/>
          <w:szCs w:val="28"/>
        </w:rPr>
        <w:t>В случае приобретения в общую собственность служащим (работником), его супругой (супругом) и (или) несовершеннолетними детьми соответствующего объекта имущества совместно с иными 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7B3">
        <w:rPr>
          <w:rFonts w:ascii="Times New Roman" w:hAnsi="Times New Roman" w:cs="Times New Roman"/>
          <w:sz w:val="28"/>
          <w:szCs w:val="28"/>
        </w:rPr>
        <w:t>(на стороне покупателя выступает множественность лиц), то такая сделка, превышающая доход лица и его супруги (супруга) за три последних года, предшествующих отчетному периоду, подлежит отражению в настоящем разделе справки.</w:t>
      </w:r>
      <w:proofErr w:type="gramEnd"/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В случае если заключаются отдельные сделки по приобретению долей в недвижимости, то учитывается общая стоимость каждой из сделок, совершенных служащим (работником), его супругой (супругом) и (или) несовершеннолетними детьми (п. 74 Методических рекомендаций).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10.2. В графе «Основания приобретения имущества» уточнены основания приобретения имущества: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системы;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в отношении цифровой валюты в качестве основания приобретения указываются идентификационный номер и дата транзакции, прикладывается выписка о транзакции при ее наличии по применимому праву;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 (или) содержащие информацию о второй стороне сделки (п. 81 Методических рекомендаций).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10.3. Дополнены особенности заполнения раздела «Сведения о расходах»: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 xml:space="preserve">в случае привлечения застройщиком денежных средств участников долевого строительства на строительство (создание) многоквартирных домов и (или) иных объектов недвижимости путем размещения таких средств на счетах </w:t>
      </w:r>
      <w:proofErr w:type="spellStart"/>
      <w:r w:rsidRPr="00DD77B3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DD77B3">
        <w:rPr>
          <w:rFonts w:ascii="Times New Roman" w:hAnsi="Times New Roman" w:cs="Times New Roman"/>
          <w:sz w:val="28"/>
          <w:szCs w:val="28"/>
        </w:rPr>
        <w:t xml:space="preserve">, в рассматриваемом разделе отражаются сведения о расходах в случае, если внесенная на счета </w:t>
      </w:r>
      <w:proofErr w:type="spellStart"/>
      <w:r w:rsidRPr="00DD77B3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DD77B3">
        <w:rPr>
          <w:rFonts w:ascii="Times New Roman" w:hAnsi="Times New Roman" w:cs="Times New Roman"/>
          <w:sz w:val="28"/>
          <w:szCs w:val="28"/>
        </w:rPr>
        <w:t xml:space="preserve"> в отчетный период сумма превышает общий доход служащего (работника) и его супруги (супруга) за три последних года, предшествующих совершению сделки;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Приобретение цифровых финансовых активов и цифровых валют. Одной (каждой) сделкой купли-продажи цифровых финансовых активов или цифровых валют следует считать действие, в результате которого возникает право собственности на соответствующие цифровые финансовые активы или цифровые валюты, приобретенные в пределах установленного ограничения на сумму совершаемых сделок (</w:t>
      </w:r>
      <w:proofErr w:type="spellStart"/>
      <w:r w:rsidRPr="00DD77B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D77B3">
        <w:rPr>
          <w:rFonts w:ascii="Times New Roman" w:hAnsi="Times New Roman" w:cs="Times New Roman"/>
          <w:sz w:val="28"/>
          <w:szCs w:val="28"/>
        </w:rPr>
        <w:t>. 1, 4 п. 82 Методических рекомендаций).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lastRenderedPageBreak/>
        <w:t>11. Раздел 3 «Сведения об имуществе» справки.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11.1. В подразделе 3.2 «Транспортные средства» уточнено: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в случае отсутствия регистрации транспортного средства допускается указать «Отсутствует»;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подвесной лодочный мотор не является ни объектом недвижимого имущества, ни транспортным средством и в этой связи не подлежит отражению в справке (п. 109, 111 Методических рекомендаций).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11.2. В подразделе 3.3 «Цифровые финансовые активы, цифровые права, включающие одновременно цифровые финансовые активы и иные цифровые права» уточнено: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в графе «Дата приобретения» указывается дата приобретения цифрового финансового актива или цифрового права;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в графе «Общее количество» указывается общее количество приобретенных цифровых финансовых активов или цифровых прав (пункты 114, 115 Методических рекомендаций).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11.3. В подразделе 3.5 «Цифровая валюта», уточнено, что в графе «Дата приобретения» указывается дата приобретения цифровой валюты (п. 125 Методических рекомендаций).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12. Раздел 4 «Сведения о счетах в банках и иных кредитных организациях» справки: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 xml:space="preserve">12.1. 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счета, подлежат отражению в подразделе 6.2 «Срочные обязательства финансового характера» раздела 6 справки в случае, предусмотренном </w:t>
      </w:r>
      <w:proofErr w:type="spellStart"/>
      <w:r w:rsidRPr="00DD77B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D77B3">
        <w:rPr>
          <w:rFonts w:ascii="Times New Roman" w:hAnsi="Times New Roman" w:cs="Times New Roman"/>
          <w:sz w:val="28"/>
          <w:szCs w:val="28"/>
        </w:rPr>
        <w:t>. 4 п. 182 настоящих Методических рекомендаций (</w:t>
      </w:r>
      <w:proofErr w:type="spellStart"/>
      <w:r w:rsidRPr="00DD77B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D77B3">
        <w:rPr>
          <w:rFonts w:ascii="Times New Roman" w:hAnsi="Times New Roman" w:cs="Times New Roman"/>
          <w:sz w:val="28"/>
          <w:szCs w:val="28"/>
        </w:rPr>
        <w:t>. 6 п. 129 Методических рекомендаций);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12.2. 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</w:t>
      </w:r>
      <w:proofErr w:type="gramStart"/>
      <w:r w:rsidRPr="00DD77B3">
        <w:rPr>
          <w:rFonts w:ascii="Times New Roman" w:hAnsi="Times New Roman" w:cs="Times New Roman"/>
          <w:sz w:val="28"/>
          <w:szCs w:val="28"/>
        </w:rPr>
        <w:t>дств сл</w:t>
      </w:r>
      <w:proofErr w:type="gramEnd"/>
      <w:r w:rsidRPr="00DD77B3">
        <w:rPr>
          <w:rFonts w:ascii="Times New Roman" w:hAnsi="Times New Roman" w:cs="Times New Roman"/>
          <w:sz w:val="28"/>
          <w:szCs w:val="28"/>
        </w:rPr>
        <w:t>едует обращаться в банк или соответствующую кредитную организацию в рамках Указания Банка России № 5798-У.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Данное Указание Банка России допускает возможность получения необходимой информации не только лицом, с которым заключен соответствующий договор (договоры), но и его представителем. Одновременно предусматривается возможность получения такой информации с использованием средств дистанционного обслуживания клиента.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В этой связи рекомендуется заполнять данный раздел справки на основании информации, полученной в рамках Указания Банка России</w:t>
      </w:r>
      <w:r w:rsidR="00945F0A">
        <w:rPr>
          <w:rFonts w:ascii="Times New Roman" w:hAnsi="Times New Roman" w:cs="Times New Roman"/>
          <w:sz w:val="28"/>
          <w:szCs w:val="28"/>
        </w:rPr>
        <w:t xml:space="preserve"> </w:t>
      </w:r>
      <w:r w:rsidRPr="00DD77B3">
        <w:rPr>
          <w:rFonts w:ascii="Times New Roman" w:hAnsi="Times New Roman" w:cs="Times New Roman"/>
          <w:sz w:val="28"/>
          <w:szCs w:val="28"/>
        </w:rPr>
        <w:t>№ 5798-У, которая является официальной</w:t>
      </w:r>
      <w:proofErr w:type="gramStart"/>
      <w:r w:rsidRPr="00DD77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77B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D77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77B3">
        <w:rPr>
          <w:rFonts w:ascii="Times New Roman" w:hAnsi="Times New Roman" w:cs="Times New Roman"/>
          <w:sz w:val="28"/>
          <w:szCs w:val="28"/>
        </w:rPr>
        <w:t>. 130 Методических рекомендаций).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 xml:space="preserve">12.3. В части графы «Остаток на счете» уточнено, что в сумму остатка не включаются денежные средства, в отношении которых в соответствии с пунктом 4 статьи 845 Гражданского кодекса Российской Федерации </w:t>
      </w:r>
      <w:r w:rsidRPr="00DD77B3">
        <w:rPr>
          <w:rFonts w:ascii="Times New Roman" w:hAnsi="Times New Roman" w:cs="Times New Roman"/>
          <w:sz w:val="28"/>
          <w:szCs w:val="28"/>
        </w:rPr>
        <w:lastRenderedPageBreak/>
        <w:t>подтверждена возможность исполнения распоряжения клиента о списании денежных средств.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Арест на денежные средства, находящиеся на счете, и приостановление операций по счету не влекут уменьшения размера остатка денежных средств, подлежащего отражению в графе 5 раздела 4 справки в полом объеме (п. 135 Методических рекомендаций).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 xml:space="preserve">По счету в драгоценных металлах указывается стоимость драгоценного металла на отчетную дату в рублях исходя из учетных цен </w:t>
      </w:r>
      <w:proofErr w:type="gramStart"/>
      <w:r w:rsidRPr="00DD77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D77B3">
        <w:rPr>
          <w:rFonts w:ascii="Times New Roman" w:hAnsi="Times New Roman" w:cs="Times New Roman"/>
          <w:sz w:val="28"/>
          <w:szCs w:val="28"/>
        </w:rPr>
        <w:t xml:space="preserve"> аффинированные драгоценные металлы (драгметаллы, очищенные от посторонних примесей специальными процедурами обработки) на отчетную дату, установленных Банком России в соответствии с Указанием Банка России от 28 мая 2003 г. № 1283-У «О порядке установления Банком России учетных цен на аффинированные драгоценные металлы»;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12.4. В части графы «Сумма поступивших на счет денежных средств» уточнено, что по счету в драгоценных металлах данная графа не заполняется (пункт 136 Методических рекомендаций).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13. Раздел 5 «Сведения о ценных бумагах» справки: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13.1. Отдельная информация, необходимая для заполнения раздела 5 справки, может быть получена в рамках Указания Банка России № 5798-У. При этом необходимо учитывать, что самостоятельные юридические лица, входящие в т.н. «группу компаний», могут не обладать единой базой данных и в этой связи потребуется обращаться в несколько применимых юридических лиц.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При отсутствии информации в отношении отдельных граф организация в соответствии с Указанием Банка России № 5798-У проставляет прочерк. При этом данное обстоятельство не свидетельствует об отсутствии указанной информации в целом, а исключительно характеризует тот факт, что организация, в которую обратились, данной информацией не располагает и в этой связи необходимо обратиться в другую организацию (п. 150 Методических рекомендаций).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13.2. В части графы «Наименование и организационно-правовая форма организации» уточнено, что информация об учреждении некоммерческих организаций не отражается, за исключением информации об учреждении некоммерческой организации в организационно-правовой форме фонда, которая подлежит отражению (п. 152 Методических рекомендаций);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 xml:space="preserve">13.3. В графе «Место нахождения» указывается место нахождения эмитента акций (иностранных акций). </w:t>
      </w:r>
      <w:proofErr w:type="gramStart"/>
      <w:r w:rsidRPr="00DD77B3">
        <w:rPr>
          <w:rFonts w:ascii="Times New Roman" w:hAnsi="Times New Roman" w:cs="Times New Roman"/>
          <w:sz w:val="28"/>
          <w:szCs w:val="28"/>
        </w:rPr>
        <w:t>В отношении юридического лица, созданного в соответствии с законодательством Российской Федерации, место нахождения указывается в соответствии с Единым государственным реестром юридических лиц, а в отношении юридического лица, созданного в соответствии с законодательством иностранного государства, - место нахождения, определяемое в соответствии с законодательством страны, где указанное юридическое лицо создано (п. 153 Методических рекомендаций).</w:t>
      </w:r>
      <w:proofErr w:type="gramEnd"/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 xml:space="preserve">13.4. Уставный капитал зарубежных организаций необходимо устанавливать в соответствии с применимым правом (допускается </w:t>
      </w:r>
      <w:r w:rsidRPr="00DD77B3">
        <w:rPr>
          <w:rFonts w:ascii="Times New Roman" w:hAnsi="Times New Roman" w:cs="Times New Roman"/>
          <w:sz w:val="28"/>
          <w:szCs w:val="28"/>
        </w:rPr>
        <w:lastRenderedPageBreak/>
        <w:t>использование данных из официальных источников в информационно-телекоммуникационной сети «Интернет») (п. 154 Методических рекомендаций).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 xml:space="preserve">13.5. </w:t>
      </w:r>
      <w:proofErr w:type="gramStart"/>
      <w:r w:rsidRPr="00DD77B3">
        <w:rPr>
          <w:rFonts w:ascii="Times New Roman" w:hAnsi="Times New Roman" w:cs="Times New Roman"/>
          <w:sz w:val="28"/>
          <w:szCs w:val="28"/>
        </w:rPr>
        <w:t>В предусмотренной СПО «Справки БК» графе «Общая стоимость»,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</w:t>
      </w:r>
      <w:proofErr w:type="gramEnd"/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Для обязательств, выраженных в иностранной валюте, стоимость указывается в рублях по курсу Банка России на отчетную дату.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Данное поле может не отображаться в распечатанной справке, но его заполнение является необходимым для корректного отображения в разделе 5 справки суммарной декларированной стоимости ценных бумаг, включая доли участия в коммерческих организациях. Таким образом, сумма, указанная в данном поле, будет автоматически включена в итоговую сумму по разделу 5 справки (п. 156 Методических рекомендаций).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13.6. В случае, когда сделка по приобретению акций (иностранных акций) заключена на организованных торгах, на которых информация, позволяющая идентифицировать подавших заявки участников торгов,</w:t>
      </w:r>
      <w:r w:rsidR="00945F0A">
        <w:rPr>
          <w:rFonts w:ascii="Times New Roman" w:hAnsi="Times New Roman" w:cs="Times New Roman"/>
          <w:sz w:val="28"/>
          <w:szCs w:val="28"/>
        </w:rPr>
        <w:t xml:space="preserve"> </w:t>
      </w:r>
      <w:r w:rsidRPr="00DD77B3">
        <w:rPr>
          <w:rFonts w:ascii="Times New Roman" w:hAnsi="Times New Roman" w:cs="Times New Roman"/>
          <w:sz w:val="28"/>
          <w:szCs w:val="28"/>
        </w:rPr>
        <w:t>не раскрывается в ходе торгов другим участникам, в графе «Основание участия» указывается «приобретено на организованных торгах», а также указывается дата приобретения (п. 157 Методических рекомендаций).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14. Раздел 6 «Сведения об обязательствах имущественного характера» справки.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 xml:space="preserve">14.1. </w:t>
      </w:r>
      <w:proofErr w:type="gramStart"/>
      <w:r w:rsidRPr="00DD77B3">
        <w:rPr>
          <w:rFonts w:ascii="Times New Roman" w:hAnsi="Times New Roman" w:cs="Times New Roman"/>
          <w:sz w:val="28"/>
          <w:szCs w:val="28"/>
        </w:rPr>
        <w:t>Подраздел 6.1 «Объекты недвижимого имущества, находящиеся в пользовании» дополнен положением, согласно которому, не требуется на официальных сайтах соответствующих органов и организаций в информационно-телекоммуникационной сети «Интернет» размещать информацию о пользовании служащим (работником), его супругой (супругом) и несовершеннолетними детьми долями собственности находящимися у лица, в отношении которого справка не представляется</w:t>
      </w:r>
      <w:r w:rsidR="00945F0A">
        <w:rPr>
          <w:rFonts w:ascii="Times New Roman" w:hAnsi="Times New Roman" w:cs="Times New Roman"/>
          <w:sz w:val="28"/>
          <w:szCs w:val="28"/>
        </w:rPr>
        <w:t xml:space="preserve"> </w:t>
      </w:r>
      <w:r w:rsidRPr="00DD77B3">
        <w:rPr>
          <w:rFonts w:ascii="Times New Roman" w:hAnsi="Times New Roman" w:cs="Times New Roman"/>
          <w:sz w:val="28"/>
          <w:szCs w:val="28"/>
        </w:rPr>
        <w:t>(п. 171 Методических рекомендаций).</w:t>
      </w:r>
      <w:proofErr w:type="gramEnd"/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14.2. Подраздел 6.2 «Срочные обязательства финансового характера» уточнено: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в графе «Содержание обязательства» указывается существо обязательства (заем, кредит, в том числе предоставленный кредитной организацией для расчетов по операциям, совершаемым с использованием расчетных (дебетовых) и кредитных карт, и другое) (п. 173 Методических рекомендаций);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в графе «Сумма обязательства /размер обязательства по состоянию на отчетную дату» для обязательств, выраженных в иностранной валюте, сумма указывается в рублях по курсу Банка России на отчетную дату (п. 176 Методических рекомендаций);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14.2.1. Уточнен и дополнен перечень отдельных видов срочных обязательств финансового характера, подлежащих отражению в данном разделе: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lastRenderedPageBreak/>
        <w:t xml:space="preserve">срочные обязательства финансового характера по </w:t>
      </w:r>
      <w:proofErr w:type="gramStart"/>
      <w:r w:rsidRPr="00DD77B3">
        <w:rPr>
          <w:rFonts w:ascii="Times New Roman" w:hAnsi="Times New Roman" w:cs="Times New Roman"/>
          <w:sz w:val="28"/>
          <w:szCs w:val="28"/>
        </w:rPr>
        <w:t>неисполненной</w:t>
      </w:r>
      <w:proofErr w:type="gramEnd"/>
      <w:r w:rsidRPr="00DD77B3">
        <w:rPr>
          <w:rFonts w:ascii="Times New Roman" w:hAnsi="Times New Roman" w:cs="Times New Roman"/>
          <w:sz w:val="28"/>
          <w:szCs w:val="28"/>
        </w:rPr>
        <w:t xml:space="preserve"> на отчетную дату второй части договора РЕПО подлежат отражению в размере обязательства гражданина по уплате денежных средств;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фьючерсный договор (</w:t>
      </w:r>
      <w:proofErr w:type="spellStart"/>
      <w:r w:rsidRPr="00DD77B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D77B3">
        <w:rPr>
          <w:rFonts w:ascii="Times New Roman" w:hAnsi="Times New Roman" w:cs="Times New Roman"/>
          <w:sz w:val="28"/>
          <w:szCs w:val="28"/>
        </w:rPr>
        <w:t>. 13, 14 п. 176 Методических рекомендаций);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 xml:space="preserve">14.2.2. </w:t>
      </w:r>
      <w:proofErr w:type="gramStart"/>
      <w:r w:rsidRPr="00DD77B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D7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77B3">
        <w:rPr>
          <w:rFonts w:ascii="Times New Roman" w:hAnsi="Times New Roman" w:cs="Times New Roman"/>
          <w:sz w:val="28"/>
          <w:szCs w:val="28"/>
        </w:rPr>
        <w:t>заполнение</w:t>
      </w:r>
      <w:proofErr w:type="gramEnd"/>
      <w:r w:rsidRPr="00DD77B3">
        <w:rPr>
          <w:rFonts w:ascii="Times New Roman" w:hAnsi="Times New Roman" w:cs="Times New Roman"/>
          <w:sz w:val="28"/>
          <w:szCs w:val="28"/>
        </w:rPr>
        <w:t xml:space="preserve"> данного подраздела в отношении срочных обязательств финансового характера, возникших в рамках договорных отношений с кредитными организациями и </w:t>
      </w:r>
      <w:proofErr w:type="spellStart"/>
      <w:r w:rsidRPr="00DD77B3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Pr="00DD77B3">
        <w:rPr>
          <w:rFonts w:ascii="Times New Roman" w:hAnsi="Times New Roman" w:cs="Times New Roman"/>
          <w:sz w:val="28"/>
          <w:szCs w:val="28"/>
        </w:rPr>
        <w:t xml:space="preserve"> финансовыми организациями, рекомендуется получать информацию в рамках Указания Банка России № 5798-У (п. 181 Методических рекомендаций);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14.2.3. По отдельным видам срочных обязательств финансового характера разъяснено: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 xml:space="preserve">обязательства, возникающие исходя из условий договора страхования, по иным видам страхования (непоименованным в абзаце первом </w:t>
      </w:r>
      <w:proofErr w:type="spellStart"/>
      <w:r w:rsidRPr="00DD77B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D77B3">
        <w:rPr>
          <w:rFonts w:ascii="Times New Roman" w:hAnsi="Times New Roman" w:cs="Times New Roman"/>
          <w:sz w:val="28"/>
          <w:szCs w:val="28"/>
        </w:rPr>
        <w:t>. 3 п. 182 Методических рекомендаций) не подлежат отражению в подразделе 6.2 раздела 6 справки;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в графе «Условия обязательства» могут быть указаны сроки окончания договора страхования;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справку рекомендуется заполнять с учетом сведений, полученных</w:t>
      </w:r>
      <w:r w:rsidR="00945F0A">
        <w:rPr>
          <w:rFonts w:ascii="Times New Roman" w:hAnsi="Times New Roman" w:cs="Times New Roman"/>
          <w:sz w:val="28"/>
          <w:szCs w:val="28"/>
        </w:rPr>
        <w:t xml:space="preserve"> </w:t>
      </w:r>
      <w:r w:rsidRPr="00DD77B3">
        <w:rPr>
          <w:rFonts w:ascii="Times New Roman" w:hAnsi="Times New Roman" w:cs="Times New Roman"/>
          <w:sz w:val="28"/>
          <w:szCs w:val="28"/>
        </w:rPr>
        <w:t>от страховщика в рамках Указания Банка России № 5798-У.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Также в Указании Банка России № 5798-У предусмотрено,</w:t>
      </w:r>
      <w:r w:rsidR="00945F0A">
        <w:rPr>
          <w:rFonts w:ascii="Times New Roman" w:hAnsi="Times New Roman" w:cs="Times New Roman"/>
          <w:sz w:val="28"/>
          <w:szCs w:val="28"/>
        </w:rPr>
        <w:t xml:space="preserve"> </w:t>
      </w:r>
      <w:r w:rsidRPr="00DD77B3">
        <w:rPr>
          <w:rFonts w:ascii="Times New Roman" w:hAnsi="Times New Roman" w:cs="Times New Roman"/>
          <w:sz w:val="28"/>
          <w:szCs w:val="28"/>
        </w:rPr>
        <w:t>что кредитная организация указывает информацию о договорах страхования, заключенных кредитной организацией в отчетном периоде в качестве агента (посредника) с гражданином, являющимся или являвшимся клиентом кредитной организации: наименования страховых организаций и даты заключения договоров страхования. Иную необходимую информацию для заполнения справки требуется получать непосредственно от страховщика (</w:t>
      </w:r>
      <w:proofErr w:type="spellStart"/>
      <w:r w:rsidRPr="00DD77B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D77B3">
        <w:rPr>
          <w:rFonts w:ascii="Times New Roman" w:hAnsi="Times New Roman" w:cs="Times New Roman"/>
          <w:sz w:val="28"/>
          <w:szCs w:val="28"/>
        </w:rPr>
        <w:t>. 3 п. 182 Методических рекомендаций).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15. Раздел 7 «Сведения о недвижимом имуществе, транспортных средствах и ценных бумагах, отчужденных в течение отчетного периода в результате безвозмездной сделки» справки дополнен рекомендациями: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15.1. В строке «Цифровые финансовые активы» рекомендуется указывать наименование цифрового финансового актива (если его нельзя определить, указываются вид и объем прав, удостоверяемых выпускаемым цифровым финансовым активом) (п. 192 Методических рекомендаций).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 xml:space="preserve">15.2. </w:t>
      </w:r>
      <w:proofErr w:type="gramStart"/>
      <w:r w:rsidRPr="00DD77B3">
        <w:rPr>
          <w:rFonts w:ascii="Times New Roman" w:hAnsi="Times New Roman" w:cs="Times New Roman"/>
          <w:sz w:val="28"/>
          <w:szCs w:val="28"/>
        </w:rPr>
        <w:t>В строке «Цифровые права, включающие одновременно цифровые финансовые активы и иные цифровые права» рекомендуется указывать наименование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 (п. 193 Методических рекомендаций).</w:t>
      </w:r>
      <w:proofErr w:type="gramEnd"/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t>15.3. В строке «Утилитарные цифровые права» рекомендуется указывать уникальное условное обозначение, идентифицирующее утилитарное цифровое право (п. 194 Методических рекомендаций).</w:t>
      </w:r>
    </w:p>
    <w:p w:rsidR="00DD77B3" w:rsidRPr="00DD77B3" w:rsidRDefault="00DD77B3" w:rsidP="00DD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B3">
        <w:rPr>
          <w:rFonts w:ascii="Times New Roman" w:hAnsi="Times New Roman" w:cs="Times New Roman"/>
          <w:sz w:val="28"/>
          <w:szCs w:val="28"/>
        </w:rPr>
        <w:lastRenderedPageBreak/>
        <w:t>15.4. В строке «Цифровая валюта» указывается наименование цифровой валюты в соответствии с применимыми документами (без произвольной транслитерации) (п. 195 Методических рекомендаций).</w:t>
      </w:r>
      <w:bookmarkStart w:id="0" w:name="_GoBack"/>
      <w:bookmarkEnd w:id="0"/>
    </w:p>
    <w:sectPr w:rsidR="00DD77B3" w:rsidRPr="00DD7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20"/>
    <w:rsid w:val="00045CEF"/>
    <w:rsid w:val="00232D20"/>
    <w:rsid w:val="00234A23"/>
    <w:rsid w:val="00820BD7"/>
    <w:rsid w:val="00945F0A"/>
    <w:rsid w:val="009F1EF6"/>
    <w:rsid w:val="00C23E55"/>
    <w:rsid w:val="00DD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3951</Words>
  <Characters>22524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2023-12-19T06:08:00Z</dcterms:created>
  <dcterms:modified xsi:type="dcterms:W3CDTF">2023-12-19T06:29:00Z</dcterms:modified>
</cp:coreProperties>
</file>