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744" w:rsidRPr="00963744" w:rsidRDefault="00963744" w:rsidP="00124D6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РЕЗУЛЬТАТЫ </w:t>
      </w:r>
    </w:p>
    <w:p w:rsidR="00963744" w:rsidRDefault="00963744" w:rsidP="00124D6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мониторинга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наркоситуации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в Ставропольском крае в 2023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</w:p>
    <w:p w:rsidR="00963744" w:rsidRDefault="00963744" w:rsidP="009637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744" w:rsidRPr="00963744" w:rsidRDefault="00963744" w:rsidP="00963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>В соответствии с Указом Президента Российской Федерации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744">
        <w:rPr>
          <w:rFonts w:ascii="Times New Roman" w:hAnsi="Times New Roman" w:cs="Times New Roman"/>
          <w:sz w:val="28"/>
          <w:szCs w:val="28"/>
        </w:rPr>
        <w:t xml:space="preserve">18 октября </w:t>
      </w:r>
      <w:smartTag w:uri="urn:schemas-microsoft-com:office:smarttags" w:element="metricconverter">
        <w:smartTagPr>
          <w:attr w:name="ProductID" w:val="2007 г"/>
        </w:smartTagPr>
        <w:r w:rsidRPr="00963744">
          <w:rPr>
            <w:rFonts w:ascii="Times New Roman" w:hAnsi="Times New Roman" w:cs="Times New Roman"/>
            <w:sz w:val="28"/>
            <w:szCs w:val="28"/>
          </w:rPr>
          <w:t>2007 г</w:t>
        </w:r>
      </w:smartTag>
      <w:r w:rsidRPr="00963744">
        <w:rPr>
          <w:rFonts w:ascii="Times New Roman" w:hAnsi="Times New Roman" w:cs="Times New Roman"/>
          <w:sz w:val="28"/>
          <w:szCs w:val="28"/>
        </w:rPr>
        <w:t xml:space="preserve">ода № 1374 «О дополнительных мерах по противодействию незаконному обороту наркотических средств, психотропных веществ и их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прекурсоров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» аппаратом антинаркотической комиссии в Ставропольском крае, совместно с субъектами антинаркотической деятельности проведен мониторинг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наркоситуации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в Ставропольском крае по итогам 2023 года.</w:t>
      </w:r>
    </w:p>
    <w:p w:rsidR="00963744" w:rsidRPr="00963744" w:rsidRDefault="00963744" w:rsidP="0096374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В 2023 году на территории Ставропольского края зарегистрировано 3244 преступления в сфере </w:t>
      </w:r>
      <w:r w:rsidRPr="00963744">
        <w:rPr>
          <w:rFonts w:ascii="Times New Roman" w:eastAsia="MS Mincho" w:hAnsi="Times New Roman" w:cs="Times New Roman"/>
          <w:spacing w:val="-2"/>
          <w:sz w:val="28"/>
          <w:szCs w:val="28"/>
        </w:rPr>
        <w:t>незаконного оборота наркотических средств, психотропных веществ или их аналогов</w:t>
      </w:r>
      <w:r w:rsidRPr="00963744">
        <w:rPr>
          <w:rFonts w:ascii="Times New Roman" w:hAnsi="Times New Roman" w:cs="Times New Roman"/>
          <w:sz w:val="28"/>
          <w:szCs w:val="28"/>
        </w:rPr>
        <w:t>, что на 2,5 % ниже значений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744">
        <w:rPr>
          <w:rFonts w:ascii="Times New Roman" w:hAnsi="Times New Roman" w:cs="Times New Roman"/>
          <w:sz w:val="28"/>
          <w:szCs w:val="28"/>
        </w:rPr>
        <w:t>2022 года (3326), из них 54,4 % (1765) связанных с их сбытом.</w:t>
      </w:r>
    </w:p>
    <w:p w:rsidR="00963744" w:rsidRPr="00963744" w:rsidRDefault="00963744" w:rsidP="009637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>Несмотря на общее снижение в Ставропольском крае преступлений в сфере незаконного оборота наркотиков по итогам 12 месяцев 2023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89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gramStart"/>
      <w:r w:rsidR="00B70895">
        <w:rPr>
          <w:rFonts w:ascii="Times New Roman" w:hAnsi="Times New Roman" w:cs="Times New Roman"/>
          <w:sz w:val="28"/>
          <w:szCs w:val="28"/>
        </w:rPr>
        <w:t xml:space="preserve">   </w:t>
      </w:r>
      <w:r w:rsidRPr="0096374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963744">
        <w:rPr>
          <w:rFonts w:ascii="Times New Roman" w:hAnsi="Times New Roman" w:cs="Times New Roman"/>
          <w:sz w:val="28"/>
          <w:szCs w:val="28"/>
        </w:rPr>
        <w:t xml:space="preserve">- 2,5 %), прирост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наркопреступлений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отмечен в Андроповском (+ 42,9 %), Буденновском (+ 46,5 %), Кировском (+ 12,6 %), Нефтекумском (+ 51,2 %), Предгорном (+ 35,9 %), Советском (+ 13,3 %), Шпаковском (+ 96,1 %) округах, городах Невинномысске (+ 17,8 %), Пятигорске (+ 1,0 %).</w:t>
      </w:r>
    </w:p>
    <w:p w:rsidR="00963744" w:rsidRPr="00963744" w:rsidRDefault="00963744" w:rsidP="009637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Наиболее высокий уровень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наркопреступности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(в расчете на 100 тыс. населения) зафиксирован в Предгорном округе (222,4 преступления на 100 тыс. населения), городах Пятигорске (198,2), Невинномысске (188,3), Ставрополе (151,4), Кировском (147,1), Георгиевском (117,4), Буденновском (117,3) округах, городе Железноводске (115,8), Минераловодском округе (113,8).</w:t>
      </w:r>
    </w:p>
    <w:p w:rsidR="00963744" w:rsidRPr="00963744" w:rsidRDefault="00963744" w:rsidP="009637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Доля групповой преступности в общем количестве расследованных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наркопреступлений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, совершенных на территории края, составила 22,8 % </w:t>
      </w:r>
      <w:r w:rsidR="00B70895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B70895"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Pr="0096374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963744">
        <w:rPr>
          <w:rFonts w:ascii="Times New Roman" w:hAnsi="Times New Roman" w:cs="Times New Roman"/>
          <w:sz w:val="28"/>
          <w:szCs w:val="28"/>
        </w:rPr>
        <w:t xml:space="preserve">429 эпизодов) (2022 год – 13,3 %, 253 эпизода). </w:t>
      </w:r>
    </w:p>
    <w:p w:rsidR="00963744" w:rsidRPr="00963744" w:rsidRDefault="00963744" w:rsidP="0096374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В расчете на 100 тыс. человек населения уровень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наркопреступности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в Ставропольском крае составляет 112,2 преступлений, что на 18,5 % ниже, чем в среднем по Российской Федерации (130,7 преступлений).</w:t>
      </w:r>
    </w:p>
    <w:p w:rsidR="00963744" w:rsidRPr="00963744" w:rsidRDefault="00963744" w:rsidP="009637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>В минувшем году зарегистрирован  рост числа уголовно-наказуемых деяний в сфере незаконного оборота наркотиков, совершенных несовершеннолетними (+ 32 %, 54), в том числе в Буденновском (1, - 86 %), Георгиевском (2, 0 %), Кировском (3, + 100 %), Кочубеевском (2, + 100 %), Минераловодском (2, - 60 %), Нефтекумском (2, + 100 %), Петровском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63744">
        <w:rPr>
          <w:rFonts w:ascii="Times New Roman" w:hAnsi="Times New Roman" w:cs="Times New Roman"/>
          <w:sz w:val="28"/>
          <w:szCs w:val="28"/>
        </w:rPr>
        <w:t>(1,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744">
        <w:rPr>
          <w:rFonts w:ascii="Times New Roman" w:hAnsi="Times New Roman" w:cs="Times New Roman"/>
          <w:sz w:val="28"/>
          <w:szCs w:val="28"/>
        </w:rPr>
        <w:t>+ 100 %), Предгорном (3, + 200 %), Советском  (2, + 100 %), Шпаковском (7, + 100 %) округах, городах Железноводске (2, + 100 %), Ессентуки (4, 0 %), Невинномысске (1, - 50 %), Пятигорске (5, + 400 %) и Ставрополе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744">
        <w:rPr>
          <w:rFonts w:ascii="Times New Roman" w:hAnsi="Times New Roman" w:cs="Times New Roman"/>
          <w:sz w:val="28"/>
          <w:szCs w:val="28"/>
        </w:rPr>
        <w:t>(17, + 21 %).</w:t>
      </w:r>
    </w:p>
    <w:p w:rsidR="00963744" w:rsidRPr="00963744" w:rsidRDefault="00963744" w:rsidP="00963744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color w:val="000000"/>
          <w:sz w:val="28"/>
          <w:szCs w:val="28"/>
        </w:rPr>
        <w:t>Из незаконного оборота в 2023 году на территории Ставропольского края правоохранительными органами изъято</w:t>
      </w:r>
      <w:r w:rsidRPr="00963744">
        <w:rPr>
          <w:rFonts w:ascii="Times New Roman" w:hAnsi="Times New Roman" w:cs="Times New Roman"/>
          <w:sz w:val="28"/>
          <w:szCs w:val="28"/>
        </w:rPr>
        <w:t xml:space="preserve"> 395 кг наркотиков</w:t>
      </w:r>
      <w:r w:rsidRPr="00963744">
        <w:rPr>
          <w:rFonts w:ascii="Times New Roman" w:hAnsi="Times New Roman" w:cs="Times New Roman"/>
          <w:color w:val="000000"/>
          <w:sz w:val="28"/>
          <w:szCs w:val="28"/>
        </w:rPr>
        <w:t xml:space="preserve">, что </w:t>
      </w:r>
      <w:r w:rsidR="00B70895">
        <w:rPr>
          <w:rFonts w:ascii="Times New Roman" w:hAnsi="Times New Roman" w:cs="Times New Roman"/>
          <w:sz w:val="28"/>
          <w:szCs w:val="28"/>
        </w:rPr>
        <w:t>на</w:t>
      </w:r>
      <w:r w:rsidRPr="00963744">
        <w:rPr>
          <w:rFonts w:ascii="Times New Roman" w:hAnsi="Times New Roman" w:cs="Times New Roman"/>
          <w:sz w:val="28"/>
          <w:szCs w:val="28"/>
        </w:rPr>
        <w:t xml:space="preserve"> 12,5 % больше, чем в 2022 году (351 кг).</w:t>
      </w:r>
    </w:p>
    <w:p w:rsidR="00963744" w:rsidRPr="00963744" w:rsidRDefault="00963744" w:rsidP="00963744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Согласно результатам мониторинга на Ставрополье впервые за весь период его проведения (с 2012 года) в структуре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наркорынка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преобладает </w:t>
      </w:r>
      <w:r w:rsidRPr="00963744">
        <w:rPr>
          <w:rFonts w:ascii="Times New Roman" w:hAnsi="Times New Roman" w:cs="Times New Roman"/>
          <w:sz w:val="28"/>
          <w:szCs w:val="28"/>
        </w:rPr>
        <w:lastRenderedPageBreak/>
        <w:t xml:space="preserve">незаконный оборот сильнодействующих веществ, удельный вес которых увеличился с 38,6 % до 53,1 % и составил 209,7 кг, процент растительных наркотиков, изъятых из незаконного оборота, снизился с 48 до 37. </w:t>
      </w:r>
    </w:p>
    <w:p w:rsidR="00963744" w:rsidRPr="00963744" w:rsidRDefault="00963744" w:rsidP="009637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В 2023 году на территории Ставропольского края установлено и уничтожено дикорастущих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наркосодержащих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растений на площади 752,8 га (2022 год – 78,2 га), в том числе самостоятельно сотрудниками органов внутренних дел на площади 96,8 га (2022 год – 10,5 га). Также выявлено и уничтожено 42 незаконно выращенных посева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наркорастений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(2022 год – 40) общей площадью 1661 кв. м (2022 год – 828 кв. м).  </w:t>
      </w:r>
    </w:p>
    <w:p w:rsidR="00963744" w:rsidRPr="00963744" w:rsidRDefault="00963744" w:rsidP="00963744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>Органами внутренних дел в 2023 году в Ставропольском крае выявлено                                   4299 административн</w:t>
      </w:r>
      <w:r w:rsidR="00B70895">
        <w:rPr>
          <w:rFonts w:ascii="Times New Roman" w:hAnsi="Times New Roman" w:cs="Times New Roman"/>
          <w:sz w:val="28"/>
          <w:szCs w:val="28"/>
        </w:rPr>
        <w:t>ых</w:t>
      </w:r>
      <w:r w:rsidRPr="00963744">
        <w:rPr>
          <w:rFonts w:ascii="Times New Roman" w:hAnsi="Times New Roman" w:cs="Times New Roman"/>
          <w:sz w:val="28"/>
          <w:szCs w:val="28"/>
        </w:rPr>
        <w:t xml:space="preserve"> правонарушени</w:t>
      </w:r>
      <w:r w:rsidR="00B70895">
        <w:rPr>
          <w:rFonts w:ascii="Times New Roman" w:hAnsi="Times New Roman" w:cs="Times New Roman"/>
          <w:sz w:val="28"/>
          <w:szCs w:val="28"/>
        </w:rPr>
        <w:t>й</w:t>
      </w:r>
      <w:r w:rsidRPr="00963744">
        <w:rPr>
          <w:rFonts w:ascii="Times New Roman" w:hAnsi="Times New Roman" w:cs="Times New Roman"/>
          <w:sz w:val="28"/>
          <w:szCs w:val="28"/>
        </w:rPr>
        <w:t xml:space="preserve"> в сфере незаконного оборота наркотиков, что на 15,1 % меньше, чем в 2022 году (5061).</w:t>
      </w:r>
    </w:p>
    <w:p w:rsidR="00963744" w:rsidRPr="00963744" w:rsidRDefault="00963744" w:rsidP="009637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>В соответствии с данными статистического наблюдения общее число зарегистрированных в медицинских организациях Ставропольского края лиц, потребляющих наркотики без медицинских показаний, за 2023 год уменьшилось на 3,3 % и составило 7335 человек (2022 год – 7584). В результате реализуемых субъектами антинаркотической деятельности профилактических мероприятий показатель первичной заболеваемости наркоманией в расчете на 100 тыс. населения в сравнении с прошлым годом сократился на 8,8 %.</w:t>
      </w:r>
    </w:p>
    <w:p w:rsidR="00963744" w:rsidRPr="00963744" w:rsidRDefault="00963744" w:rsidP="009637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>В медицинских организациях края в 2023 году зарегистрировано</w:t>
      </w:r>
      <w:r w:rsidR="00B46F46">
        <w:rPr>
          <w:rFonts w:ascii="Times New Roman" w:hAnsi="Times New Roman" w:cs="Times New Roman"/>
          <w:sz w:val="28"/>
          <w:szCs w:val="28"/>
        </w:rPr>
        <w:t xml:space="preserve"> </w:t>
      </w:r>
      <w:r w:rsidRPr="00963744">
        <w:rPr>
          <w:rFonts w:ascii="Times New Roman" w:hAnsi="Times New Roman" w:cs="Times New Roman"/>
          <w:sz w:val="28"/>
          <w:szCs w:val="28"/>
        </w:rPr>
        <w:t xml:space="preserve">64 несовершеннолетних, потребляющих наркотики в немедицинских целях, что на 72,9 % больше, чем в 2022 году (37 человек). </w:t>
      </w:r>
    </w:p>
    <w:p w:rsidR="00963744" w:rsidRPr="00963744" w:rsidRDefault="00963744" w:rsidP="009637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>Отмечается рост на 238,5 % случаев острых отравлений наркотическими средствами (220, 2022 год – 65), а также на 357,1 % смертельных отравлений наркотиками (32, 2022 год – 7).</w:t>
      </w:r>
    </w:p>
    <w:p w:rsidR="00963744" w:rsidRPr="00963744" w:rsidRDefault="00963744" w:rsidP="009637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3744">
        <w:rPr>
          <w:rFonts w:ascii="Times New Roman" w:hAnsi="Times New Roman" w:cs="Times New Roman"/>
          <w:bCs/>
          <w:sz w:val="28"/>
          <w:szCs w:val="28"/>
        </w:rPr>
        <w:t xml:space="preserve">Наибольшее количество отравлений наркотиками в разрезе муниципальных образований в 2023 году зарегистрировано в городах Ставрополе (183, 2022 год – 45), Пятигорске (20, 2022 год – 9) и Георгиевском округе (4, 2022 год – 1). В Андроповском округе зафиксировано 3 подобных факта, в городах Ессентуки, Невинномысске, Александровском округе – по 2 случая, в Новоалександровском, </w:t>
      </w:r>
      <w:proofErr w:type="spellStart"/>
      <w:r w:rsidRPr="00963744">
        <w:rPr>
          <w:rFonts w:ascii="Times New Roman" w:hAnsi="Times New Roman" w:cs="Times New Roman"/>
          <w:bCs/>
          <w:sz w:val="28"/>
          <w:szCs w:val="28"/>
        </w:rPr>
        <w:t>Степновском</w:t>
      </w:r>
      <w:proofErr w:type="spellEnd"/>
      <w:r w:rsidRPr="00963744">
        <w:rPr>
          <w:rFonts w:ascii="Times New Roman" w:hAnsi="Times New Roman" w:cs="Times New Roman"/>
          <w:bCs/>
          <w:sz w:val="28"/>
          <w:szCs w:val="28"/>
        </w:rPr>
        <w:t xml:space="preserve">, Туркменском и Шпаковском округах – по одному случаю. </w:t>
      </w:r>
    </w:p>
    <w:p w:rsidR="00963744" w:rsidRPr="00963744" w:rsidRDefault="00963744" w:rsidP="00963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Исходя из анализа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наркоситуации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в 2023 году от передозировки наркотическими средствами скончалось 25 человек, психотропными веществами – 7. Свыше трети смертельных случаев произошли вследствие употребления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метадона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(12), который обладает более выраженной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наркогенностью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и в меньшей степени вызывает состояние эйфории, что влечёт за собой увеличение принимаемой дозы и риск передозировки.</w:t>
      </w:r>
    </w:p>
    <w:p w:rsidR="00963744" w:rsidRPr="00963744" w:rsidRDefault="00963744" w:rsidP="009637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3744">
        <w:rPr>
          <w:rFonts w:ascii="Times New Roman" w:hAnsi="Times New Roman" w:cs="Times New Roman"/>
          <w:bCs/>
          <w:sz w:val="28"/>
          <w:szCs w:val="28"/>
        </w:rPr>
        <w:t xml:space="preserve">В разрезе муниципальных образований края смертельные случаи от отравления наркотическими средствами и психотропными веществами в </w:t>
      </w:r>
      <w:r w:rsidR="00B70895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963744">
        <w:rPr>
          <w:rFonts w:ascii="Times New Roman" w:hAnsi="Times New Roman" w:cs="Times New Roman"/>
          <w:bCs/>
          <w:sz w:val="28"/>
          <w:szCs w:val="28"/>
        </w:rPr>
        <w:t xml:space="preserve">2023 году зарегистрированы в городах Ставрополе (22), Пятигорске (5), Невинномысске (1), Георгиевском (3), </w:t>
      </w:r>
      <w:proofErr w:type="spellStart"/>
      <w:r w:rsidRPr="00963744">
        <w:rPr>
          <w:rFonts w:ascii="Times New Roman" w:hAnsi="Times New Roman" w:cs="Times New Roman"/>
          <w:bCs/>
          <w:sz w:val="28"/>
          <w:szCs w:val="28"/>
        </w:rPr>
        <w:t>Благодарненском</w:t>
      </w:r>
      <w:proofErr w:type="spellEnd"/>
      <w:r w:rsidRPr="00963744">
        <w:rPr>
          <w:rFonts w:ascii="Times New Roman" w:hAnsi="Times New Roman" w:cs="Times New Roman"/>
          <w:bCs/>
          <w:sz w:val="28"/>
          <w:szCs w:val="28"/>
        </w:rPr>
        <w:t xml:space="preserve"> (1) округах.</w:t>
      </w:r>
    </w:p>
    <w:p w:rsidR="00963744" w:rsidRPr="00963744" w:rsidRDefault="00963744" w:rsidP="009637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Pr="00963744">
        <w:rPr>
          <w:rFonts w:ascii="Times New Roman" w:hAnsi="Times New Roman" w:cs="Times New Roman"/>
          <w:color w:val="000000"/>
          <w:sz w:val="28"/>
          <w:szCs w:val="28"/>
        </w:rPr>
        <w:t xml:space="preserve">Методикой и Порядком осуществления мониторинга </w:t>
      </w:r>
      <w:proofErr w:type="spellStart"/>
      <w:r w:rsidRPr="00963744">
        <w:rPr>
          <w:rFonts w:ascii="Times New Roman" w:hAnsi="Times New Roman" w:cs="Times New Roman"/>
          <w:color w:val="000000"/>
          <w:sz w:val="28"/>
          <w:szCs w:val="28"/>
        </w:rPr>
        <w:t>наркоситуации</w:t>
      </w:r>
      <w:proofErr w:type="spellEnd"/>
      <w:r w:rsidRPr="00963744">
        <w:rPr>
          <w:rFonts w:ascii="Times New Roman" w:hAnsi="Times New Roman" w:cs="Times New Roman"/>
          <w:color w:val="000000"/>
          <w:sz w:val="28"/>
          <w:szCs w:val="28"/>
        </w:rPr>
        <w:t xml:space="preserve"> в Российской Федерации и ее субъектах, утвержденными пунктом 4.3 протокола заседания Государственного антинаркотического комитета от 25.06.2021 № 48, с изменениями и дополнениями от 26.12.2022 (протокол № 51)</w:t>
      </w:r>
      <w:r w:rsidRPr="00963744">
        <w:rPr>
          <w:rFonts w:ascii="Times New Roman" w:hAnsi="Times New Roman" w:cs="Times New Roman"/>
          <w:sz w:val="28"/>
          <w:szCs w:val="28"/>
        </w:rPr>
        <w:t xml:space="preserve">, оценка развития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наркоситуации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в Ставропольском крае             (по муниципальным образованиям и на региональном уровне) осуществляется по четырем последовательным критериям: «нейтральная», «напряженная», «предкризисная», «кризисная» </w:t>
      </w:r>
      <w:r w:rsidRPr="00963744">
        <w:rPr>
          <w:rFonts w:ascii="Times New Roman" w:hAnsi="Times New Roman" w:cs="Times New Roman"/>
          <w:bCs/>
          <w:sz w:val="28"/>
          <w:szCs w:val="28"/>
        </w:rPr>
        <w:t>(при графическом изображении обозначается соответственно зеленым, желтым, оранжевым и красным цветами).</w:t>
      </w:r>
    </w:p>
    <w:p w:rsidR="00963744" w:rsidRPr="00963744" w:rsidRDefault="00963744" w:rsidP="00963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По итогам мониторинга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наркоситуация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на территории Ставропольского края в 2023 году характеризуется как «нейтральная», что соответствует значению по итогам 2022 года. </w:t>
      </w:r>
    </w:p>
    <w:p w:rsidR="00963744" w:rsidRPr="00963744" w:rsidRDefault="00963744" w:rsidP="00963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Согласно произведенным расчетам наиболее неблагополучно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наркоситуация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среди муниципальных образований Ставропольского края в 2023 году сложилась в городе Пятигорске (68 баллов) и оценивается как «предкризисная». </w:t>
      </w:r>
    </w:p>
    <w:p w:rsidR="00963744" w:rsidRPr="00963744" w:rsidRDefault="00963744" w:rsidP="00963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Как «напряженная» обстановка характеризуется в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Благодарненском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(30,3), Георгиевском (41,2), Кировском (27,8), Кочубеевском (26,1), Нефтекумском (31), Предгорном (42,7), Советском (29), Туркменском (33,8) округах, городах Ессентуки (40,2), Лермонтове (29,7), Невинномысске (31,6), Ставрополе (49,8). </w:t>
      </w:r>
    </w:p>
    <w:p w:rsidR="00963744" w:rsidRPr="00963744" w:rsidRDefault="00963744" w:rsidP="00963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>В остальных городских и муниципальных округах региона ситуация оценивается как «нейтральная».</w:t>
      </w:r>
    </w:p>
    <w:p w:rsidR="00963744" w:rsidRDefault="00963744" w:rsidP="00963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744">
        <w:rPr>
          <w:rFonts w:ascii="Times New Roman" w:hAnsi="Times New Roman" w:cs="Times New Roman"/>
          <w:sz w:val="28"/>
          <w:szCs w:val="28"/>
        </w:rPr>
        <w:t xml:space="preserve">С учетом полученных статистических данных предварительная итоговая оценка </w:t>
      </w:r>
      <w:proofErr w:type="spellStart"/>
      <w:r w:rsidRPr="00963744">
        <w:rPr>
          <w:rFonts w:ascii="Times New Roman" w:hAnsi="Times New Roman" w:cs="Times New Roman"/>
          <w:sz w:val="28"/>
          <w:szCs w:val="28"/>
        </w:rPr>
        <w:t>наркоситуации</w:t>
      </w:r>
      <w:proofErr w:type="spellEnd"/>
      <w:r w:rsidRPr="00963744">
        <w:rPr>
          <w:rFonts w:ascii="Times New Roman" w:hAnsi="Times New Roman" w:cs="Times New Roman"/>
          <w:sz w:val="28"/>
          <w:szCs w:val="28"/>
        </w:rPr>
        <w:t xml:space="preserve"> в разрезе муниципальных образований представлена на гистограмме (Таблица 1).</w:t>
      </w:r>
    </w:p>
    <w:p w:rsidR="00B46F46" w:rsidRDefault="00B46F46" w:rsidP="00963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F46" w:rsidRPr="0094549E" w:rsidRDefault="00B46F46" w:rsidP="00B46F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0209BD" wp14:editId="353C6417">
            <wp:extent cx="5953125" cy="34194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46F46" w:rsidRPr="0094549E" w:rsidRDefault="00B46F46" w:rsidP="00B46F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lastRenderedPageBreak/>
        <w:t>Анализируя представленные данные, можно сделать вывод, что в 14 муниципальных образованиях края предварительная итоговая оценка выше среднего показателя по Ставропольскому краю (23,3).</w:t>
      </w:r>
    </w:p>
    <w:p w:rsidR="00B46F46" w:rsidRPr="0094549E" w:rsidRDefault="00B46F46" w:rsidP="00B46F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Значение вышеуказанного показателя ухудшилось с «нейтрального» до «напряженного» в Георгиевском (41,2), Кировском (27,8), Нефтекумском (31), Туркменском (33,8) округах, городах Ессентуки (40,2), Лермонтове (29,7), с «напряженного» до «предкризисного» в городе Пятигорске (68). </w:t>
      </w:r>
    </w:p>
    <w:p w:rsidR="00B46F46" w:rsidRPr="0094549E" w:rsidRDefault="00B46F46" w:rsidP="00B46F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Положительная динамика оценки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наркоситуации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отмечена в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Арзгирском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(10,6), Минераловодском (18,9) округах, городе Железноводске (14,1).</w:t>
      </w:r>
    </w:p>
    <w:p w:rsidR="00B46F46" w:rsidRDefault="00B46F46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Расчет указанных статистических и оценочных показателей оценки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наркоситуации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произведен на основании полученных в ходе мониторинга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наркоситуации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на территории Ставропольского края в 2023 году статистических данных.</w:t>
      </w:r>
    </w:p>
    <w:p w:rsidR="00B46F46" w:rsidRDefault="00B46F46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B46F46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4549E" w:rsidRPr="0094549E">
        <w:rPr>
          <w:rFonts w:ascii="Times New Roman" w:hAnsi="Times New Roman" w:cs="Times New Roman"/>
          <w:sz w:val="28"/>
          <w:szCs w:val="28"/>
        </w:rPr>
        <w:t xml:space="preserve"> Расчет оценочного показателя (ОП1) </w:t>
      </w:r>
      <w:r w:rsidR="0094549E" w:rsidRPr="0094549E">
        <w:rPr>
          <w:rFonts w:ascii="Times New Roman" w:hAnsi="Times New Roman" w:cs="Times New Roman"/>
          <w:b/>
          <w:sz w:val="28"/>
          <w:szCs w:val="28"/>
        </w:rPr>
        <w:t>«Вовлеченность населения в незаконный оборот наркотиков»</w:t>
      </w:r>
      <w:r w:rsidR="0094549E" w:rsidRPr="0094549E">
        <w:rPr>
          <w:rFonts w:ascii="Times New Roman" w:hAnsi="Times New Roman" w:cs="Times New Roman"/>
          <w:sz w:val="28"/>
          <w:szCs w:val="28"/>
        </w:rPr>
        <w:t xml:space="preserve"> (соотношение общего числа лиц, совершивших </w:t>
      </w:r>
      <w:proofErr w:type="spellStart"/>
      <w:r w:rsidR="0094549E" w:rsidRPr="0094549E">
        <w:rPr>
          <w:rFonts w:ascii="Times New Roman" w:hAnsi="Times New Roman" w:cs="Times New Roman"/>
          <w:sz w:val="28"/>
          <w:szCs w:val="28"/>
        </w:rPr>
        <w:t>наркопреступления</w:t>
      </w:r>
      <w:proofErr w:type="spellEnd"/>
      <w:r w:rsidR="0094549E" w:rsidRPr="0094549E">
        <w:rPr>
          <w:rFonts w:ascii="Times New Roman" w:hAnsi="Times New Roman" w:cs="Times New Roman"/>
          <w:sz w:val="28"/>
          <w:szCs w:val="28"/>
        </w:rPr>
        <w:t>, и общего числа лиц, совершивших административные правонарушения в сфере незаконного оборота наркотиков, к среднегодовой численности населения в расчете на 100 000 человек).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Расчет данного показателя показал, что в «кризисном» состоянии он находится в городе Пятигорске (100 баллов) и Предгорном округе (99), в «предкризисном» – в Кировском (63,6) и Кочубеевском (59) округах.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Анализируя данные, можно сделать вывод, что в 13 муниципальных образованиях края вовлеченность населения в незаконный оборот наркотиков выше среднего показателя по Ставропольскому краю (30,1).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Значение вышеуказанного показателя ухудшилось с «предкризисного» до «кризисного» в Предгорном округе (99), с «напряженного» до «предкризисного» в Кочубеевском округе (59,0), с «нейтрального» до «напряженного» в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Апанасенковском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(31), Левокумском (29,4) округах, городе Ессентуки (38,3).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Положительная динамика ОП1 отмечена в Александровском,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Ипатовском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>, Кочубеевском, Минераловодском, Труновском округах, городе Ставрополе.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48325" cy="3429000"/>
            <wp:effectExtent l="0" t="0" r="9525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40D43" w:rsidRDefault="00D40D43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2. Расчет оценочного показателя (ОП2) </w:t>
      </w:r>
      <w:r w:rsidRPr="0094549E">
        <w:rPr>
          <w:rFonts w:ascii="Times New Roman" w:hAnsi="Times New Roman" w:cs="Times New Roman"/>
          <w:b/>
          <w:sz w:val="28"/>
          <w:szCs w:val="28"/>
        </w:rPr>
        <w:t>«Уровень вовлеченности несовершеннолетних в незаконный оборот наркотиков»</w:t>
      </w:r>
      <w:r w:rsidRPr="0094549E">
        <w:rPr>
          <w:rFonts w:ascii="Times New Roman" w:hAnsi="Times New Roman" w:cs="Times New Roman"/>
          <w:sz w:val="28"/>
          <w:szCs w:val="28"/>
        </w:rPr>
        <w:t xml:space="preserve"> (соотношение общего числа несовершеннолетних, совершивших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наркопреступления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>, и общего числа несовершеннолетних, совершивших административные правонарушения в сфере незаконного оборота наркотиков, к среднегодовой численности населения в возрасте 14 - 17 лет в расчете на 100 000 человек)</w:t>
      </w:r>
      <w:r w:rsidR="00D40D43">
        <w:rPr>
          <w:rFonts w:ascii="Times New Roman" w:hAnsi="Times New Roman" w:cs="Times New Roman"/>
          <w:sz w:val="28"/>
          <w:szCs w:val="28"/>
        </w:rPr>
        <w:t>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С учетом полученных статистических данных был рассчитан            оценочный показатель (ОП2) «Уровень вовлеченности несовершеннолетних в незаконный оборот наркотиков» в разрезе муниципальных образований, результаты которого представлены на гистограмме (Таблица 8.2.2). 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Расчет данного показателя показал, что в «кризисном» состоянии он находится в Нефтекумском округе (100 баллов) и городе Ессентуки (99,5), в «предкризисном» – в Георгиевском (53,6), Советском (61,2), Шпаковском (58,9) округах, городах Пятигорске (63,9) и Ставрополе (63,1).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4549E" w:rsidRPr="0094549E" w:rsidRDefault="0094549E" w:rsidP="00945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94549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72150" cy="3429000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Анализируя данные, можно сделать вывод, что в 15 муниципальных образованиях края уровень вовлеченности несовершеннолетних в незаконный оборот наркотиков выше среднего показателя по Ставропольскому краю (31).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Значение вышеуказанного показателя ухудшилось с «нейтрального» до «кризисного» в Нефтекумском округе (99), с «напряженного» до «кризисного» в городе Ессентуки (99,5), с «нейтрального» до «предкризисного» в Георгиевском (53,6), Шпаковском (58,9), городе Пятигорске (63,9).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Положительная динамика ОП2 отмечена в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Арзгирском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(0),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Благодарненском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(14,5), Буденновском (15,2), Минераловодском (7,0) округах.</w:t>
      </w:r>
    </w:p>
    <w:p w:rsidR="002A62EE" w:rsidRDefault="002A62E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3. Расчет оценочного показателя (ОП3) </w:t>
      </w:r>
      <w:r w:rsidRPr="0094549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4549E">
        <w:rPr>
          <w:rFonts w:ascii="Times New Roman" w:hAnsi="Times New Roman" w:cs="Times New Roman"/>
          <w:b/>
          <w:sz w:val="28"/>
          <w:szCs w:val="28"/>
        </w:rPr>
        <w:t>Криминогенность</w:t>
      </w:r>
      <w:proofErr w:type="spellEnd"/>
      <w:r w:rsidRPr="0094549E">
        <w:rPr>
          <w:rFonts w:ascii="Times New Roman" w:hAnsi="Times New Roman" w:cs="Times New Roman"/>
          <w:b/>
          <w:sz w:val="28"/>
          <w:szCs w:val="28"/>
        </w:rPr>
        <w:t xml:space="preserve"> наркомании»</w:t>
      </w:r>
      <w:r w:rsidRPr="0094549E">
        <w:rPr>
          <w:rFonts w:ascii="Times New Roman" w:hAnsi="Times New Roman" w:cs="Times New Roman"/>
          <w:sz w:val="28"/>
          <w:szCs w:val="28"/>
        </w:rPr>
        <w:t xml:space="preserve"> (соотношение числа потребителей наркотиков, совершивших преступления, и числа лиц, совершивших административные правонарушения, связанные с потреблением наркотиков либо в состоянии наркотического опьянения, к среднегодовой численности населения в расчете на 100 000 человек)</w:t>
      </w:r>
      <w:r w:rsidR="002A62EE">
        <w:rPr>
          <w:rFonts w:ascii="Times New Roman" w:hAnsi="Times New Roman" w:cs="Times New Roman"/>
          <w:sz w:val="28"/>
          <w:szCs w:val="28"/>
        </w:rPr>
        <w:t>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С учетом полученных статистических данных был рассчитан            оценочный показатель (ОП3) «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Криминогенность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наркомании» в разрезе муниципальных образований, результаты которого представлены на гистограмме (Таблица 8.3.2). 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Расчет данного показателя показал, что в «кризисном» состоянии он находится в городе Пятигорске (100 баллов) и Предгорном округе (91,3), в «предкризисном» – в Георгиевском (50,5), Кировском (71,1), Кочубеевском (59,4), Труновском (53,1), Туркменском (60,6) округах.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53125" cy="3429000"/>
            <wp:effectExtent l="0" t="0" r="9525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Анализируя представленные данные, можно сделать вывод, что в 14 муниципальных образованиях края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криминогенность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наркомании выше среднего показателя по Ставропольскому краю (35,6).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Значение вышеуказанного показателя ухудшилось с «нейтрального» до «напряженного» в Александровском (28,3),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Апанасенковском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(40,7),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(33,2),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Ипатовском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(27,2), Левокумском (33,7), Советском (26,3), округах, городах Ессентуки (41,8), Лермонтове (32,8), с «напряженного» до «предкризисного» в Георгиевском (50,5), Кировском (71,1), Кочубеевском (59,4), Туркменском (60,6) округах, с «предкризисного» до «кризисного» в Предгорном округе (91,3).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Положительная динамика ОП3 отмечена в городе Ставрополе (24,6).</w:t>
      </w:r>
    </w:p>
    <w:p w:rsidR="002A62EE" w:rsidRDefault="002A62E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4. Расчет оценочного показателя (ОП4) </w:t>
      </w:r>
      <w:r w:rsidRPr="0094549E">
        <w:rPr>
          <w:rFonts w:ascii="Times New Roman" w:hAnsi="Times New Roman" w:cs="Times New Roman"/>
          <w:b/>
          <w:sz w:val="28"/>
          <w:szCs w:val="28"/>
        </w:rPr>
        <w:t xml:space="preserve">«Уровень </w:t>
      </w:r>
      <w:proofErr w:type="spellStart"/>
      <w:r w:rsidRPr="0094549E">
        <w:rPr>
          <w:rFonts w:ascii="Times New Roman" w:hAnsi="Times New Roman" w:cs="Times New Roman"/>
          <w:b/>
          <w:sz w:val="28"/>
          <w:szCs w:val="28"/>
        </w:rPr>
        <w:t>криминогенности</w:t>
      </w:r>
      <w:proofErr w:type="spellEnd"/>
      <w:r w:rsidRPr="0094549E">
        <w:rPr>
          <w:rFonts w:ascii="Times New Roman" w:hAnsi="Times New Roman" w:cs="Times New Roman"/>
          <w:b/>
          <w:sz w:val="28"/>
          <w:szCs w:val="28"/>
        </w:rPr>
        <w:t xml:space="preserve"> наркомании среди несовершеннолетних»</w:t>
      </w:r>
      <w:r w:rsidRPr="0094549E">
        <w:rPr>
          <w:rFonts w:ascii="Times New Roman" w:hAnsi="Times New Roman" w:cs="Times New Roman"/>
          <w:sz w:val="28"/>
          <w:szCs w:val="28"/>
        </w:rPr>
        <w:t xml:space="preserve"> (</w:t>
      </w:r>
      <w:r w:rsidRPr="0094549E">
        <w:rPr>
          <w:rFonts w:ascii="Times New Roman" w:hAnsi="Times New Roman" w:cs="Times New Roman"/>
          <w:bCs/>
          <w:sz w:val="28"/>
          <w:szCs w:val="28"/>
        </w:rPr>
        <w:t>с</w:t>
      </w:r>
      <w:r w:rsidRPr="0094549E">
        <w:rPr>
          <w:rFonts w:ascii="Times New Roman" w:hAnsi="Times New Roman" w:cs="Times New Roman"/>
          <w:sz w:val="28"/>
          <w:szCs w:val="28"/>
        </w:rPr>
        <w:t>оотношение числа несовершеннолетних потребителей наркотиков, совершивших общеуголовные преступления, и числа несовершеннолетних, совершивших административные правонарушения, связанные с потреблением наркотиков либо в состоянии наркотического опьянения, к среднегодовой численности населения в возрасте 14 - 17 лет в расчете на 100 000 человек)</w:t>
      </w:r>
      <w:r w:rsidR="00D40D43">
        <w:rPr>
          <w:rFonts w:ascii="Times New Roman" w:hAnsi="Times New Roman" w:cs="Times New Roman"/>
          <w:sz w:val="28"/>
          <w:szCs w:val="28"/>
        </w:rPr>
        <w:t>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С учетом полученных статистических данных был рассчитан            оценочный показатель (ОП4) «Уровень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криминогенности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наркомании среди несовершеннолетних» в разрезе муниципальных образований, результаты которого представлены на гистограмме (Таблица 8.4.2). 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Расчет данного показателя показал, что в «кризисном» состоянии он находится в городе Ессентуки (100 баллов) и Нефтекумском округе (94,3).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53100" cy="342900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7370E" w:rsidRDefault="0047370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Анализируя представленные данные, можно сделать вывод, что в 16 муниципальных образованиях края «Уровень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криминогенности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наркомании среди несовершеннолетних» выше среднего показателя по Ставропольскому краю (30,6).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Значение вышеуказанного показателя ухудшилось с «нейтрального» и «напряженного» до «предкризисного» в Георгиевском (72,8), Советском (69,2), Туркменском (59,2), Шпаковском (62,2) округах, городе Кисловодске (56,4), Лермонтове (71,1), Невинномысске (52,5), Пятигорске (51,9).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Положительная динамика ОП4 отмечена в Александровском (26,4),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Благодарненском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(21,9),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Арзгирском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>, Кочубеевском, Минераловодском (0), городе Железноводске (0), Ставрополе (46,2).</w:t>
      </w:r>
    </w:p>
    <w:p w:rsidR="002A62EE" w:rsidRDefault="002A62E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5. Расчет оценочного показателя (ОП7) </w:t>
      </w:r>
      <w:r w:rsidRPr="0094549E">
        <w:rPr>
          <w:rFonts w:ascii="Times New Roman" w:hAnsi="Times New Roman" w:cs="Times New Roman"/>
          <w:b/>
          <w:sz w:val="28"/>
          <w:szCs w:val="28"/>
        </w:rPr>
        <w:t>«Уровень первичной заболеваемости наркологическими расстройствами, связанными с употреблением наркотиков»</w:t>
      </w:r>
      <w:r w:rsidRPr="0094549E">
        <w:rPr>
          <w:rFonts w:ascii="Times New Roman" w:hAnsi="Times New Roman" w:cs="Times New Roman"/>
          <w:sz w:val="28"/>
          <w:szCs w:val="28"/>
        </w:rPr>
        <w:t xml:space="preserve"> (соотношение числа лиц с впервые в жизни установленными диагнозами «наркомания» и «пагубное (с вредными последствиями) употребление наркотиков» к среднегодовой численности населения в расчете на 100 000 человек)</w:t>
      </w:r>
      <w:r w:rsidR="00D40D43">
        <w:rPr>
          <w:rFonts w:ascii="Times New Roman" w:hAnsi="Times New Roman" w:cs="Times New Roman"/>
          <w:sz w:val="28"/>
          <w:szCs w:val="28"/>
        </w:rPr>
        <w:t>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С учетом полученных статистических данных был рассчитан            оценочный показатель (ОП7) «Уровень первичной заболеваемости наркологическими расстройствами, связанными с употреблением наркотиков» в разрезе муниципальных образований, результаты которого представлены на гистограмме (Таблица 8.5.2). 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Расчет данного показателя показал, что в «кризисном» состоянии он находится в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Благодарненском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(100),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(81,2), Минераловодском (82,8) округах. 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9454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34050" cy="34290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4549E" w:rsidRPr="0094549E" w:rsidRDefault="0094549E" w:rsidP="0094549E">
      <w:pPr>
        <w:tabs>
          <w:tab w:val="left" w:pos="77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Анализируя представленные данные, можно сделать вывод, что в 15 муниципальных образованиях края «Уровень первичной заболеваемости наркологическими расстройствами, связанными с употреблением наркотиков» выше среднего показателя по Ставропольскому краю (38,7).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Значение вышеуказанного показателя ухудшилось с «нейтрального» и «напряженного» и «предкризисного» в Андроповском (28,3), Кочубеевском (57,7), Курского (36,1), Предгорного (68,6), Советского (53,4), Туркменского (64,1) округах, с «предкризисного» до «кризисного» в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Благодарненском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округе (100).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Положительная динамика ОП7 отмечена в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Апанасенковском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(40),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Изобильненском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(40,7),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Ипатовском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(4,2), Новоалександровском (41,3) округах.</w:t>
      </w:r>
    </w:p>
    <w:p w:rsidR="002A62EE" w:rsidRDefault="002A62E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6. Расчет оценочного показателя (ОП8) </w:t>
      </w:r>
      <w:r w:rsidRPr="0094549E">
        <w:rPr>
          <w:rFonts w:ascii="Times New Roman" w:hAnsi="Times New Roman" w:cs="Times New Roman"/>
          <w:b/>
          <w:sz w:val="28"/>
          <w:szCs w:val="28"/>
        </w:rPr>
        <w:t>«Количество отравлений наркотиками»</w:t>
      </w:r>
      <w:r w:rsidRPr="0094549E">
        <w:rPr>
          <w:rFonts w:ascii="Times New Roman" w:hAnsi="Times New Roman" w:cs="Times New Roman"/>
          <w:sz w:val="28"/>
          <w:szCs w:val="28"/>
        </w:rPr>
        <w:t xml:space="preserve"> (</w:t>
      </w:r>
      <w:r w:rsidRPr="0094549E">
        <w:rPr>
          <w:rFonts w:ascii="Times New Roman" w:hAnsi="Times New Roman" w:cs="Times New Roman"/>
          <w:bCs/>
          <w:sz w:val="28"/>
          <w:szCs w:val="28"/>
        </w:rPr>
        <w:t>с</w:t>
      </w:r>
      <w:r w:rsidRPr="0094549E">
        <w:rPr>
          <w:rFonts w:ascii="Times New Roman" w:hAnsi="Times New Roman" w:cs="Times New Roman"/>
          <w:sz w:val="28"/>
          <w:szCs w:val="28"/>
        </w:rPr>
        <w:t>оотношение общего количества случаев острых отравлений наркотиками к среднегодовой численности населения в расчете на 100 000 человек)</w:t>
      </w:r>
      <w:r w:rsidR="00D40D43">
        <w:rPr>
          <w:rFonts w:ascii="Times New Roman" w:hAnsi="Times New Roman" w:cs="Times New Roman"/>
          <w:sz w:val="28"/>
          <w:szCs w:val="28"/>
        </w:rPr>
        <w:t>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С учетом полученных статистических данных был рассчитан            оценочный показатель (ОП8) «Количество отравлений наркотиками» в  разрезе муниципальных образований, результаты которого представлены на гистограмме (Таблица 8.6.2). 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Расчет данного показателя показал, что в «кризисном» состоянии он находится в городе Ставрополе (100 баллов), в «напряженном» – в Андроповском округе (26,9) и городе Пятигорске (28,2), в остальных 30 – «нейтральное», из которых случаи отравлений наркотиками выявлены в </w:t>
      </w:r>
      <w:r w:rsidRPr="0094549E">
        <w:rPr>
          <w:rFonts w:ascii="Times New Roman" w:hAnsi="Times New Roman" w:cs="Times New Roman"/>
          <w:sz w:val="28"/>
          <w:szCs w:val="28"/>
        </w:rPr>
        <w:lastRenderedPageBreak/>
        <w:t xml:space="preserve">Александровском, Георгиевском, Новоалександровском,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Степновском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>, Труновском, Шпаковском округах, город</w:t>
      </w:r>
      <w:r w:rsidR="008F3A7A">
        <w:rPr>
          <w:rFonts w:ascii="Times New Roman" w:hAnsi="Times New Roman" w:cs="Times New Roman"/>
          <w:sz w:val="28"/>
          <w:szCs w:val="28"/>
        </w:rPr>
        <w:t>ах</w:t>
      </w:r>
      <w:r w:rsidRPr="0094549E">
        <w:rPr>
          <w:rFonts w:ascii="Times New Roman" w:hAnsi="Times New Roman" w:cs="Times New Roman"/>
          <w:sz w:val="28"/>
          <w:szCs w:val="28"/>
        </w:rPr>
        <w:t xml:space="preserve"> Ессентуки, Невинномысске. 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lightGray"/>
        </w:rPr>
      </w:pPr>
    </w:p>
    <w:p w:rsidR="0094549E" w:rsidRPr="0094549E" w:rsidRDefault="0094549E" w:rsidP="00945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9454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53125" cy="2533650"/>
            <wp:effectExtent l="0" t="0" r="9525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Анализируя представленные данные, можно сделать вывод, что только в 7 муниципальных образованиях края «Количество отравлений наркотиками» выше среднего показателя по Ставропольскому краю (6,6).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Значение вышеуказанного показателя ухудшилось с «нейтрального» до «напряженного» в Андроповском округе (26,9). Стабильно «кризисной» ситуация остается по показателю в городе Ставрополе (100).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Положительная динамика ОП8 отмечена в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Благодарненском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>, Советском (0) округах, городе Невинномысске (5,2).</w:t>
      </w:r>
    </w:p>
    <w:p w:rsidR="002A62EE" w:rsidRDefault="002A62E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7. Расчет оценочного показателя (ОП9) </w:t>
      </w:r>
      <w:r w:rsidRPr="0094549E">
        <w:rPr>
          <w:rFonts w:ascii="Times New Roman" w:hAnsi="Times New Roman" w:cs="Times New Roman"/>
          <w:b/>
          <w:sz w:val="28"/>
          <w:szCs w:val="28"/>
        </w:rPr>
        <w:t>«Количество отравлений наркотиками среди несовершеннолетних»</w:t>
      </w:r>
      <w:r w:rsidRPr="0094549E">
        <w:rPr>
          <w:rFonts w:ascii="Times New Roman" w:hAnsi="Times New Roman" w:cs="Times New Roman"/>
          <w:sz w:val="28"/>
          <w:szCs w:val="28"/>
        </w:rPr>
        <w:t xml:space="preserve"> (</w:t>
      </w:r>
      <w:r w:rsidRPr="0094549E">
        <w:rPr>
          <w:rFonts w:ascii="Times New Roman" w:hAnsi="Times New Roman" w:cs="Times New Roman"/>
          <w:bCs/>
          <w:sz w:val="28"/>
          <w:szCs w:val="28"/>
        </w:rPr>
        <w:t>с</w:t>
      </w:r>
      <w:r w:rsidRPr="0094549E">
        <w:rPr>
          <w:rFonts w:ascii="Times New Roman" w:hAnsi="Times New Roman" w:cs="Times New Roman"/>
          <w:sz w:val="28"/>
          <w:szCs w:val="28"/>
        </w:rPr>
        <w:t>оотношение общего количества случаев острых отравлений наркотиками среди несовершеннолетних к среднегодовой численности населения в возрасте 0 - 17 лет в расчете на 100 000 человек).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С учетом полученных статистических данных был рассчитан            оценочный показатель (ОП9) «Количество отравлений наркотиками среди несовершеннолетних» в разрезе муниципальных образований, результаты которого представлены на гистограмме (Таблица 8.7.2). 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Расчет данного показателя показал, что в «кризисном» состоянии он находится в городе Пятигорске (100 баллов), в «напряженном» – в Георгиевском округе (30) и городе Невинномысске (44,7), в остальных 30 – «нейтральное», из которых случаи отравлений наркотиками среди подростков выявлены в городе Ставрополе. </w:t>
      </w:r>
    </w:p>
    <w:p w:rsidR="0094549E" w:rsidRPr="0094549E" w:rsidRDefault="0094549E" w:rsidP="0094549E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highlight w:val="lightGray"/>
        </w:rPr>
      </w:pPr>
    </w:p>
    <w:p w:rsidR="0094549E" w:rsidRPr="0094549E" w:rsidRDefault="0094549E" w:rsidP="0094549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lightGray"/>
        </w:rPr>
      </w:pPr>
      <w:r w:rsidRPr="0094549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72150" cy="253365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4549E" w:rsidRPr="0094549E" w:rsidRDefault="0094549E" w:rsidP="00945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Анализируя представленные данные, можно сделать вывод, что только в 4 муниципальных образованиях края «Количество отравлений наркотиками среди несовершеннолетних» выше среднего показателя по Ставропольскому краю (5,6).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Значение вышеуказанного показателя ухудшилось с «нейтрального» до «напряженного» в Георгиевском округе (30), с «нейтрального» до «кризисного» в городе Пятигорске (100). 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Положительная динамика ОП9 отмечена в Советском (0) округах, городе Невинномысске (44,7).</w:t>
      </w:r>
    </w:p>
    <w:p w:rsidR="0094549E" w:rsidRPr="0094549E" w:rsidRDefault="0094549E" w:rsidP="00945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8. Расчет оценочного показателя (ОП10) </w:t>
      </w:r>
      <w:r w:rsidRPr="0094549E">
        <w:rPr>
          <w:rFonts w:ascii="Times New Roman" w:hAnsi="Times New Roman" w:cs="Times New Roman"/>
          <w:b/>
          <w:sz w:val="28"/>
          <w:szCs w:val="28"/>
        </w:rPr>
        <w:t xml:space="preserve">«Количество смертельных отравлений наркотиками» </w:t>
      </w:r>
      <w:r w:rsidRPr="0094549E">
        <w:rPr>
          <w:rFonts w:ascii="Times New Roman" w:hAnsi="Times New Roman" w:cs="Times New Roman"/>
          <w:sz w:val="28"/>
          <w:szCs w:val="28"/>
        </w:rPr>
        <w:t>(</w:t>
      </w:r>
      <w:r w:rsidRPr="0094549E">
        <w:rPr>
          <w:rFonts w:ascii="Times New Roman" w:hAnsi="Times New Roman" w:cs="Times New Roman"/>
          <w:bCs/>
          <w:sz w:val="28"/>
          <w:szCs w:val="28"/>
        </w:rPr>
        <w:t>с</w:t>
      </w:r>
      <w:r w:rsidRPr="0094549E">
        <w:rPr>
          <w:rFonts w:ascii="Times New Roman" w:hAnsi="Times New Roman" w:cs="Times New Roman"/>
          <w:sz w:val="28"/>
          <w:szCs w:val="28"/>
        </w:rPr>
        <w:t>оотношение количества случаев смертельных отравлений наркотическими средствами к среднегодовой численности населения в расчете на 100 000 человек).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С учетом полученных статистических данных был рассчитан            оценочный показатель (ОП10) «Количество смертельных отравлений наркотиками» в разрезе муниципальных образований, результаты которого представлены на гистограмме (Таблица 8.8.2). </w:t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49E" w:rsidRPr="0094549E" w:rsidRDefault="0094549E" w:rsidP="00945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9454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34050" cy="22860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4549E" w:rsidRPr="0094549E" w:rsidRDefault="0094549E" w:rsidP="00945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lastRenderedPageBreak/>
        <w:t xml:space="preserve">Расчет данного показателя показал, что в «кризисном» состоянии он находится в городе Ставрополе (100 баллов), «предкризисном» – в городе Пятигорске (58,6), «напряженном» – в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Благодарненском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(43,9), Георгиевском (47,4) округах, в остальных 30 – в «нейтральном», из которых случаи смертельных отравлений наркотиками выявлены в городе Невинномысске. 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Анализируя представленные данные, можно сделать вывод, что только в 5 муниципальных образованиях края «Количество смертельных отравлений наркотиками» выше среднего показателя по Ставропольскому краю (8,2).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 xml:space="preserve">Значение вышеуказанного показателя ухудшилось с «нейтрального» до «напряженного» в </w:t>
      </w:r>
      <w:proofErr w:type="spellStart"/>
      <w:r w:rsidRPr="0094549E">
        <w:rPr>
          <w:rFonts w:ascii="Times New Roman" w:hAnsi="Times New Roman" w:cs="Times New Roman"/>
          <w:sz w:val="28"/>
          <w:szCs w:val="28"/>
        </w:rPr>
        <w:t>Благодарненском</w:t>
      </w:r>
      <w:proofErr w:type="spellEnd"/>
      <w:r w:rsidRPr="0094549E">
        <w:rPr>
          <w:rFonts w:ascii="Times New Roman" w:hAnsi="Times New Roman" w:cs="Times New Roman"/>
          <w:sz w:val="28"/>
          <w:szCs w:val="28"/>
        </w:rPr>
        <w:t xml:space="preserve"> (43,9), Георгиевском (47,4) округах, с «напряженного» до «кризисного» в городе Ставрополе (100). </w:t>
      </w:r>
    </w:p>
    <w:p w:rsidR="0094549E" w:rsidRPr="0094549E" w:rsidRDefault="0094549E" w:rsidP="0094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49E">
        <w:rPr>
          <w:rFonts w:ascii="Times New Roman" w:hAnsi="Times New Roman" w:cs="Times New Roman"/>
          <w:sz w:val="28"/>
          <w:szCs w:val="28"/>
        </w:rPr>
        <w:t>Положительная динамика ОП10 отмечена в Кочубеевском округе, городе Железноводске (0).</w:t>
      </w:r>
    </w:p>
    <w:p w:rsidR="00833B54" w:rsidRDefault="00F20243" w:rsidP="00833B54">
      <w:pPr>
        <w:ind w:firstLine="709"/>
        <w:jc w:val="center"/>
        <w:rPr>
          <w:sz w:val="28"/>
          <w:szCs w:val="28"/>
        </w:rPr>
      </w:pPr>
      <w:r w:rsidRPr="00F20243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833B54" w:rsidRDefault="00833B54" w:rsidP="00833B54">
      <w:pPr>
        <w:ind w:firstLine="709"/>
        <w:jc w:val="center"/>
        <w:rPr>
          <w:sz w:val="28"/>
          <w:szCs w:val="28"/>
        </w:rPr>
        <w:sectPr w:rsidR="00833B54" w:rsidSect="00963744">
          <w:headerReference w:type="even" r:id="rId15"/>
          <w:headerReference w:type="default" r:id="rId16"/>
          <w:headerReference w:type="first" r:id="rId17"/>
          <w:pgSz w:w="11906" w:h="16838"/>
          <w:pgMar w:top="1418" w:right="567" w:bottom="1134" w:left="1985" w:header="709" w:footer="709" w:gutter="0"/>
          <w:pgNumType w:start="1"/>
          <w:cols w:space="708"/>
          <w:titlePg/>
          <w:docGrid w:linePitch="360"/>
        </w:sectPr>
      </w:pPr>
    </w:p>
    <w:p w:rsidR="00833B54" w:rsidRPr="00C352A2" w:rsidRDefault="00833B54" w:rsidP="00C352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352A2">
        <w:rPr>
          <w:rFonts w:ascii="Times New Roman" w:hAnsi="Times New Roman" w:cs="Times New Roman"/>
          <w:b/>
          <w:sz w:val="24"/>
        </w:rPr>
        <w:lastRenderedPageBreak/>
        <w:t>ПРЕДВАРИТЕЛЬНАЯ ОЦЕНКА СОСТОЯНИЯ НАРКОСИТУАЦИИ В МУНИЦИПАЛЬНЫХ ОБРАЗОВАНИЯХ СТАВРОПОЛЬСКОГО КРАЯ В 202</w:t>
      </w:r>
      <w:r w:rsidR="000F2E6D" w:rsidRPr="00C352A2">
        <w:rPr>
          <w:rFonts w:ascii="Times New Roman" w:hAnsi="Times New Roman" w:cs="Times New Roman"/>
          <w:b/>
          <w:sz w:val="24"/>
        </w:rPr>
        <w:t>3</w:t>
      </w:r>
      <w:r w:rsidRPr="00C352A2">
        <w:rPr>
          <w:rFonts w:ascii="Times New Roman" w:hAnsi="Times New Roman" w:cs="Times New Roman"/>
          <w:b/>
          <w:sz w:val="24"/>
        </w:rPr>
        <w:t xml:space="preserve"> ГОДУ</w:t>
      </w:r>
    </w:p>
    <w:p w:rsidR="0086670B" w:rsidRPr="0086670B" w:rsidRDefault="00B70895" w:rsidP="00C352A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4.5pt;height:468.75pt">
            <v:imagedata r:id="rId18" o:title="Карта 2023 г"/>
          </v:shape>
        </w:pict>
      </w:r>
    </w:p>
    <w:sectPr w:rsidR="0086670B" w:rsidRPr="0086670B" w:rsidSect="000F2E6D">
      <w:headerReference w:type="default" r:id="rId19"/>
      <w:pgSz w:w="16838" w:h="11906" w:orient="landscape"/>
      <w:pgMar w:top="567" w:right="1134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856" w:rsidRDefault="00391856" w:rsidP="00F5506E">
      <w:pPr>
        <w:spacing w:after="0" w:line="240" w:lineRule="auto"/>
      </w:pPr>
      <w:r>
        <w:separator/>
      </w:r>
    </w:p>
  </w:endnote>
  <w:endnote w:type="continuationSeparator" w:id="0">
    <w:p w:rsidR="00391856" w:rsidRDefault="00391856" w:rsidP="00F55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856" w:rsidRDefault="00391856" w:rsidP="00F5506E">
      <w:pPr>
        <w:spacing w:after="0" w:line="240" w:lineRule="auto"/>
      </w:pPr>
      <w:r>
        <w:separator/>
      </w:r>
    </w:p>
  </w:footnote>
  <w:footnote w:type="continuationSeparator" w:id="0">
    <w:p w:rsidR="00391856" w:rsidRDefault="00391856" w:rsidP="00F55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744" w:rsidRDefault="00963744" w:rsidP="000F2E6D">
    <w:pPr>
      <w:pStyle w:val="aa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963744" w:rsidRDefault="00963744" w:rsidP="000F2E6D">
    <w:pPr>
      <w:pStyle w:val="a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68568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63744" w:rsidRPr="00600C4B" w:rsidRDefault="00963744">
        <w:pPr>
          <w:pStyle w:val="aa"/>
          <w:jc w:val="right"/>
          <w:rPr>
            <w:rFonts w:ascii="Times New Roman" w:hAnsi="Times New Roman" w:cs="Times New Roman"/>
            <w:sz w:val="24"/>
          </w:rPr>
        </w:pPr>
        <w:r w:rsidRPr="00600C4B">
          <w:rPr>
            <w:rFonts w:ascii="Times New Roman" w:hAnsi="Times New Roman" w:cs="Times New Roman"/>
            <w:sz w:val="24"/>
          </w:rPr>
          <w:fldChar w:fldCharType="begin"/>
        </w:r>
        <w:r w:rsidRPr="00600C4B">
          <w:rPr>
            <w:rFonts w:ascii="Times New Roman" w:hAnsi="Times New Roman" w:cs="Times New Roman"/>
            <w:sz w:val="24"/>
          </w:rPr>
          <w:instrText>PAGE   \* MERGEFORMAT</w:instrText>
        </w:r>
        <w:r w:rsidRPr="00600C4B">
          <w:rPr>
            <w:rFonts w:ascii="Times New Roman" w:hAnsi="Times New Roman" w:cs="Times New Roman"/>
            <w:sz w:val="24"/>
          </w:rPr>
          <w:fldChar w:fldCharType="separate"/>
        </w:r>
        <w:r w:rsidR="00B70895">
          <w:rPr>
            <w:rFonts w:ascii="Times New Roman" w:hAnsi="Times New Roman" w:cs="Times New Roman"/>
            <w:noProof/>
            <w:sz w:val="24"/>
          </w:rPr>
          <w:t>4</w:t>
        </w:r>
        <w:r w:rsidRPr="00600C4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63744" w:rsidRDefault="00963744" w:rsidP="000F2E6D">
    <w:pPr>
      <w:pStyle w:val="aa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744" w:rsidRPr="00F36383" w:rsidRDefault="00963744" w:rsidP="00F36383">
    <w:pPr>
      <w:pStyle w:val="aa"/>
      <w:jc w:val="right"/>
      <w:rPr>
        <w:rFonts w:ascii="Times New Roman" w:hAnsi="Times New Roman" w:cs="Times New Roman"/>
        <w:sz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744" w:rsidRDefault="00963744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2F2"/>
    <w:rsid w:val="000211AF"/>
    <w:rsid w:val="00032046"/>
    <w:rsid w:val="00033BCD"/>
    <w:rsid w:val="000C04FD"/>
    <w:rsid w:val="000D04D3"/>
    <w:rsid w:val="000D5DF6"/>
    <w:rsid w:val="000F1A1F"/>
    <w:rsid w:val="000F2E6D"/>
    <w:rsid w:val="00110049"/>
    <w:rsid w:val="001228BE"/>
    <w:rsid w:val="00124D6B"/>
    <w:rsid w:val="001322D1"/>
    <w:rsid w:val="00166545"/>
    <w:rsid w:val="001B21F2"/>
    <w:rsid w:val="00232B99"/>
    <w:rsid w:val="00233CCD"/>
    <w:rsid w:val="00266A68"/>
    <w:rsid w:val="00283C1C"/>
    <w:rsid w:val="00295117"/>
    <w:rsid w:val="002A2281"/>
    <w:rsid w:val="002A62EE"/>
    <w:rsid w:val="002F537A"/>
    <w:rsid w:val="002F75D2"/>
    <w:rsid w:val="003025B4"/>
    <w:rsid w:val="00324E17"/>
    <w:rsid w:val="0035145E"/>
    <w:rsid w:val="00355B93"/>
    <w:rsid w:val="00391856"/>
    <w:rsid w:val="003A71B8"/>
    <w:rsid w:val="003D3002"/>
    <w:rsid w:val="003D6AC1"/>
    <w:rsid w:val="003E230A"/>
    <w:rsid w:val="003E569E"/>
    <w:rsid w:val="003E7A96"/>
    <w:rsid w:val="003F3CD3"/>
    <w:rsid w:val="003F5B66"/>
    <w:rsid w:val="004134FB"/>
    <w:rsid w:val="00440EBA"/>
    <w:rsid w:val="004458A1"/>
    <w:rsid w:val="0045605D"/>
    <w:rsid w:val="00463DAF"/>
    <w:rsid w:val="0047370E"/>
    <w:rsid w:val="00473EF9"/>
    <w:rsid w:val="0049187E"/>
    <w:rsid w:val="00493028"/>
    <w:rsid w:val="004A0184"/>
    <w:rsid w:val="004B7C25"/>
    <w:rsid w:val="004F2C0E"/>
    <w:rsid w:val="00511D01"/>
    <w:rsid w:val="0051355D"/>
    <w:rsid w:val="005147A7"/>
    <w:rsid w:val="00550756"/>
    <w:rsid w:val="00577F6F"/>
    <w:rsid w:val="005972E8"/>
    <w:rsid w:val="005B21D8"/>
    <w:rsid w:val="005B6C3B"/>
    <w:rsid w:val="005C1A05"/>
    <w:rsid w:val="005C62F8"/>
    <w:rsid w:val="005E3421"/>
    <w:rsid w:val="005F310B"/>
    <w:rsid w:val="00600C4B"/>
    <w:rsid w:val="0061374B"/>
    <w:rsid w:val="00615DFD"/>
    <w:rsid w:val="00621F3B"/>
    <w:rsid w:val="00634FA2"/>
    <w:rsid w:val="006354F8"/>
    <w:rsid w:val="00665D1B"/>
    <w:rsid w:val="006724C3"/>
    <w:rsid w:val="00672E58"/>
    <w:rsid w:val="00677C6F"/>
    <w:rsid w:val="0069156D"/>
    <w:rsid w:val="0069458A"/>
    <w:rsid w:val="006A310F"/>
    <w:rsid w:val="0071198B"/>
    <w:rsid w:val="00720111"/>
    <w:rsid w:val="0073015C"/>
    <w:rsid w:val="00764CBB"/>
    <w:rsid w:val="007738D2"/>
    <w:rsid w:val="00773F3D"/>
    <w:rsid w:val="00782433"/>
    <w:rsid w:val="007C16C2"/>
    <w:rsid w:val="007E4DE8"/>
    <w:rsid w:val="008079E3"/>
    <w:rsid w:val="00807A4A"/>
    <w:rsid w:val="00833B54"/>
    <w:rsid w:val="0084279D"/>
    <w:rsid w:val="0085424F"/>
    <w:rsid w:val="0086670B"/>
    <w:rsid w:val="00891524"/>
    <w:rsid w:val="0089763B"/>
    <w:rsid w:val="008C733B"/>
    <w:rsid w:val="008E2A74"/>
    <w:rsid w:val="008E6A33"/>
    <w:rsid w:val="008F3A7A"/>
    <w:rsid w:val="00902D3A"/>
    <w:rsid w:val="00937B0F"/>
    <w:rsid w:val="009429D0"/>
    <w:rsid w:val="0094549E"/>
    <w:rsid w:val="00963744"/>
    <w:rsid w:val="0097510D"/>
    <w:rsid w:val="009A13C8"/>
    <w:rsid w:val="009C5CC9"/>
    <w:rsid w:val="009E0D7D"/>
    <w:rsid w:val="00A45C2B"/>
    <w:rsid w:val="00A511B5"/>
    <w:rsid w:val="00A53838"/>
    <w:rsid w:val="00A54FC3"/>
    <w:rsid w:val="00A666B0"/>
    <w:rsid w:val="00A740CF"/>
    <w:rsid w:val="00A751E8"/>
    <w:rsid w:val="00AA2BA4"/>
    <w:rsid w:val="00AC30B1"/>
    <w:rsid w:val="00AD599A"/>
    <w:rsid w:val="00AF1FD7"/>
    <w:rsid w:val="00B0579E"/>
    <w:rsid w:val="00B46F46"/>
    <w:rsid w:val="00B532F2"/>
    <w:rsid w:val="00B70895"/>
    <w:rsid w:val="00B75634"/>
    <w:rsid w:val="00B7702F"/>
    <w:rsid w:val="00BD58F0"/>
    <w:rsid w:val="00BD719E"/>
    <w:rsid w:val="00C02B6C"/>
    <w:rsid w:val="00C07A63"/>
    <w:rsid w:val="00C1218E"/>
    <w:rsid w:val="00C352A2"/>
    <w:rsid w:val="00C43E9B"/>
    <w:rsid w:val="00CA4AD2"/>
    <w:rsid w:val="00CA71C9"/>
    <w:rsid w:val="00CD2403"/>
    <w:rsid w:val="00D02813"/>
    <w:rsid w:val="00D039E0"/>
    <w:rsid w:val="00D24075"/>
    <w:rsid w:val="00D40D43"/>
    <w:rsid w:val="00D41DA7"/>
    <w:rsid w:val="00D84051"/>
    <w:rsid w:val="00D85D6B"/>
    <w:rsid w:val="00DA2BC2"/>
    <w:rsid w:val="00DA589A"/>
    <w:rsid w:val="00DB4503"/>
    <w:rsid w:val="00DE79BB"/>
    <w:rsid w:val="00E321AC"/>
    <w:rsid w:val="00E37DFB"/>
    <w:rsid w:val="00E712E2"/>
    <w:rsid w:val="00E94E2D"/>
    <w:rsid w:val="00EB7B50"/>
    <w:rsid w:val="00EC0661"/>
    <w:rsid w:val="00EC43D4"/>
    <w:rsid w:val="00EC50CA"/>
    <w:rsid w:val="00ED2A7A"/>
    <w:rsid w:val="00EF4F0A"/>
    <w:rsid w:val="00EF6FCF"/>
    <w:rsid w:val="00F20243"/>
    <w:rsid w:val="00F221F4"/>
    <w:rsid w:val="00F331A6"/>
    <w:rsid w:val="00F36383"/>
    <w:rsid w:val="00F5506E"/>
    <w:rsid w:val="00FA1206"/>
    <w:rsid w:val="00FA4769"/>
    <w:rsid w:val="00FC0C26"/>
    <w:rsid w:val="00FD54C1"/>
    <w:rsid w:val="00FF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0F1232"/>
  <w15:chartTrackingRefBased/>
  <w15:docId w15:val="{3CF657B6-83D1-4D9A-92C0-85955A80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">
    <w:name w:val="Знак Знак6"/>
    <w:basedOn w:val="a"/>
    <w:rsid w:val="0086670B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3">
    <w:name w:val="Обычный (веб) Знак"/>
    <w:aliases w:val="Обычный (Web) Знак Знак,Обычный (Web) Знак1,Обычный (веб) Знак Знак Знак Знак,Обычный (веб) Знак Знак Знак1,Обычный (Web)1 Знак,Обычный (Web)11 Знак,Обычный (веб)1 Знак,Обычный (веб)11 Знак Знак"/>
    <w:link w:val="a4"/>
    <w:uiPriority w:val="99"/>
    <w:semiHidden/>
    <w:locked/>
    <w:rsid w:val="009454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aliases w:val="Обычный (Web) Знак,Обычный (Web),Обычный (веб) Знак Знак Знак,Обычный (веб) Знак Знак,Обычный (Web)1,Обычный (Web)11,Обычный (веб)1,Обычный (веб)11 Знак"/>
    <w:basedOn w:val="a"/>
    <w:link w:val="a3"/>
    <w:uiPriority w:val="99"/>
    <w:semiHidden/>
    <w:unhideWhenUsed/>
    <w:rsid w:val="0094549E"/>
    <w:pPr>
      <w:spacing w:after="12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endnote text"/>
    <w:basedOn w:val="a"/>
    <w:link w:val="a6"/>
    <w:uiPriority w:val="99"/>
    <w:semiHidden/>
    <w:unhideWhenUsed/>
    <w:rsid w:val="00945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4549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39"/>
    <w:rsid w:val="0094549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Мой стиль Знак"/>
    <w:link w:val="a9"/>
    <w:locked/>
    <w:rsid w:val="00F2024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9">
    <w:name w:val="Мой стиль"/>
    <w:basedOn w:val="a"/>
    <w:link w:val="a8"/>
    <w:rsid w:val="00F20243"/>
    <w:pPr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0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F20243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F55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5506E"/>
  </w:style>
  <w:style w:type="paragraph" w:styleId="ac">
    <w:name w:val="footer"/>
    <w:basedOn w:val="a"/>
    <w:link w:val="ad"/>
    <w:uiPriority w:val="99"/>
    <w:unhideWhenUsed/>
    <w:rsid w:val="00F55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5506E"/>
  </w:style>
  <w:style w:type="character" w:styleId="ae">
    <w:name w:val="page number"/>
    <w:basedOn w:val="a0"/>
    <w:rsid w:val="00833B54"/>
  </w:style>
  <w:style w:type="paragraph" w:styleId="af">
    <w:name w:val="Balloon Text"/>
    <w:basedOn w:val="a"/>
    <w:link w:val="af0"/>
    <w:uiPriority w:val="99"/>
    <w:semiHidden/>
    <w:unhideWhenUsed/>
    <w:rsid w:val="00597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972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image" Target="media/image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chart" Target="charts/chart5.xml"/><Relationship Id="rId19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aschenko_vv\Desktop\&#1040;&#1053;&#1050;\&#1040;&#1087;&#1087;&#1072;&#1088;&#1072;&#1090;\&#1052;&#1086;&#1085;&#1080;&#1090;&#1086;&#1088;&#1080;&#1085;&#1075;%20&#1085;&#1072;&#1088;&#1082;&#1086;&#1089;&#1080;&#1090;&#1091;&#1072;&#1094;&#1080;&#1080;\2023\&#1052;&#1086;&#1085;&#1080;&#1090;&#1086;&#1088;&#1080;&#1085;&#1075;%202023%20&#1075;%20&#1089;%20&#1075;&#1080;&#1089;&#1090;&#1086;&#1075;&#1088;&#1072;&#1084;&#1084;&#1072;&#1084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aschenko_vv\Desktop\&#1040;&#1053;&#1050;\&#1040;&#1087;&#1087;&#1072;&#1088;&#1072;&#1090;\&#1052;&#1086;&#1085;&#1080;&#1090;&#1086;&#1088;&#1080;&#1085;&#1075;%20&#1085;&#1072;&#1088;&#1082;&#1086;&#1089;&#1080;&#1090;&#1091;&#1072;&#1094;&#1080;&#1080;\2023\&#1052;&#1086;&#1085;&#1080;&#1090;&#1086;&#1088;&#1080;&#1085;&#1075;%202023%20&#1075;%20&#1089;%20&#1075;&#1080;&#1089;&#1090;&#1086;&#1075;&#1088;&#1072;&#1084;&#1084;&#1072;&#1084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aschenko_vv\Desktop\&#1040;&#1053;&#1050;\&#1040;&#1087;&#1087;&#1072;&#1088;&#1072;&#1090;\&#1052;&#1086;&#1085;&#1080;&#1090;&#1086;&#1088;&#1080;&#1085;&#1075;%20&#1085;&#1072;&#1088;&#1082;&#1086;&#1089;&#1080;&#1090;&#1091;&#1072;&#1094;&#1080;&#1080;\2023\&#1052;&#1086;&#1085;&#1080;&#1090;&#1086;&#1088;&#1080;&#1085;&#1075;%202023%20&#1075;%20&#1089;%20&#1075;&#1080;&#1089;&#1090;&#1086;&#1075;&#1088;&#1072;&#1084;&#1084;&#1072;&#1084;&#108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aschenko_vv\Desktop\&#1040;&#1053;&#1050;\&#1040;&#1087;&#1087;&#1072;&#1088;&#1072;&#1090;\&#1052;&#1086;&#1085;&#1080;&#1090;&#1086;&#1088;&#1080;&#1085;&#1075;%20&#1085;&#1072;&#1088;&#1082;&#1086;&#1089;&#1080;&#1090;&#1091;&#1072;&#1094;&#1080;&#1080;\2023\&#1052;&#1086;&#1085;&#1080;&#1090;&#1086;&#1088;&#1080;&#1085;&#1075;%202023%20&#1075;%20&#1089;%20&#1075;&#1080;&#1089;&#1090;&#1086;&#1075;&#1088;&#1072;&#1084;&#1084;&#1072;&#1084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aschenko_vv\Desktop\&#1040;&#1053;&#1050;\&#1040;&#1087;&#1087;&#1072;&#1088;&#1072;&#1090;\&#1052;&#1086;&#1085;&#1080;&#1090;&#1086;&#1088;&#1080;&#1085;&#1075;%20&#1085;&#1072;&#1088;&#1082;&#1086;&#1089;&#1080;&#1090;&#1091;&#1072;&#1094;&#1080;&#1080;\2023\&#1052;&#1086;&#1085;&#1080;&#1090;&#1086;&#1088;&#1080;&#1085;&#1075;%202023%20&#1075;%20&#1089;%20&#1075;&#1080;&#1089;&#1090;&#1086;&#1075;&#1088;&#1072;&#1084;&#1084;&#1072;&#1084;&#10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aschenko_vv\Desktop\&#1040;&#1053;&#1050;\&#1040;&#1087;&#1087;&#1072;&#1088;&#1072;&#1090;\&#1052;&#1086;&#1085;&#1080;&#1090;&#1086;&#1088;&#1080;&#1085;&#1075;%20&#1085;&#1072;&#1088;&#1082;&#1086;&#1089;&#1080;&#1090;&#1091;&#1072;&#1094;&#1080;&#1080;\2023\&#1052;&#1086;&#1085;&#1080;&#1090;&#1086;&#1088;&#1080;&#1085;&#1075;%202023%20&#1075;%20&#1089;%20&#1075;&#1080;&#1089;&#1090;&#1086;&#1075;&#1088;&#1072;&#1084;&#1084;&#1072;&#1084;&#108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aschenko_vv\Desktop\&#1040;&#1053;&#1050;\&#1040;&#1087;&#1087;&#1072;&#1088;&#1072;&#1090;\&#1052;&#1086;&#1085;&#1080;&#1090;&#1086;&#1088;&#1080;&#1085;&#1075;%20&#1085;&#1072;&#1088;&#1082;&#1086;&#1089;&#1080;&#1090;&#1091;&#1072;&#1094;&#1080;&#1080;\2023\&#1052;&#1086;&#1085;&#1080;&#1090;&#1086;&#1088;&#1080;&#1085;&#1075;%202023%20&#1075;%20&#1089;%20&#1075;&#1080;&#1089;&#1090;&#1086;&#1075;&#1088;&#1072;&#1084;&#1084;&#1072;&#1084;&#1080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aschenko_vv\Desktop\&#1040;&#1053;&#1050;\&#1040;&#1087;&#1087;&#1072;&#1088;&#1072;&#1090;\&#1052;&#1086;&#1085;&#1080;&#1090;&#1086;&#1088;&#1080;&#1085;&#1075;%20&#1085;&#1072;&#1088;&#1082;&#1086;&#1089;&#1080;&#1090;&#1091;&#1072;&#1094;&#1080;&#1080;\2023\&#1052;&#1086;&#1085;&#1080;&#1090;&#1086;&#1088;&#1080;&#1085;&#1075;%202023%20&#1075;%20&#1089;%20&#1075;&#1080;&#1089;&#1090;&#1086;&#1075;&#1088;&#1072;&#1084;&#1084;&#1072;&#1084;&#1080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vaschenko_vv\Desktop\&#1040;&#1053;&#1050;\&#1040;&#1087;&#1087;&#1072;&#1088;&#1072;&#1090;\&#1052;&#1086;&#1085;&#1080;&#1090;&#1086;&#1088;&#1080;&#1085;&#1075;%20&#1085;&#1072;&#1088;&#1082;&#1086;&#1089;&#1080;&#1090;&#1091;&#1072;&#1094;&#1080;&#1080;\2023\&#1052;&#1086;&#1085;&#1080;&#1090;&#1086;&#1088;&#1080;&#1085;&#1075;%202023%20&#1075;%20&#1089;%20&#1075;&#1080;&#1089;&#1090;&#1086;&#1075;&#1088;&#1072;&#1084;&#1084;&#1072;&#1084;&#1080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Предварительная итоговая оценка наркоситуации в 2023 году (Таблица 1)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63500" dist="38100" algn="l" rotWithShape="0">
                <a:schemeClr val="tx1">
                  <a:lumMod val="50000"/>
                  <a:lumOff val="50000"/>
                  <a:alpha val="85000"/>
                </a:schemeClr>
              </a:outerShdw>
            </a:effectLst>
          </c:spPr>
          <c:invertIfNegative val="0"/>
          <c:dPt>
            <c:idx val="5"/>
            <c:invertIfNegative val="0"/>
            <c:bubble3D val="0"/>
            <c:spPr>
              <a:solidFill>
                <a:srgbClr val="FFFF52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7DA-40B1-B625-3016D1209F2D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7DA-40B1-B625-3016D1209F2D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7DA-40B1-B625-3016D1209F2D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7DA-40B1-B625-3016D1209F2D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7DA-40B1-B625-3016D1209F2D}"/>
              </c:ext>
            </c:extLst>
          </c:dPt>
          <c:dPt>
            <c:idx val="2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7DA-40B1-B625-3016D1209F2D}"/>
              </c:ext>
            </c:extLst>
          </c:dPt>
          <c:dPt>
            <c:idx val="2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37DA-40B1-B625-3016D1209F2D}"/>
              </c:ext>
            </c:extLst>
          </c:dPt>
          <c:dPt>
            <c:idx val="2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37DA-40B1-B625-3016D1209F2D}"/>
              </c:ext>
            </c:extLst>
          </c:dPt>
          <c:dPt>
            <c:idx val="2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37DA-40B1-B625-3016D1209F2D}"/>
              </c:ext>
            </c:extLst>
          </c:dPt>
          <c:dPt>
            <c:idx val="3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37DA-40B1-B625-3016D1209F2D}"/>
              </c:ext>
            </c:extLst>
          </c:dPt>
          <c:dPt>
            <c:idx val="3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37DA-40B1-B625-3016D1209F2D}"/>
              </c:ext>
            </c:extLst>
          </c:dPt>
          <c:dPt>
            <c:idx val="3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37DA-40B1-B625-3016D1209F2D}"/>
              </c:ext>
            </c:extLst>
          </c:dPt>
          <c:dPt>
            <c:idx val="3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63500" dist="38100" algn="l" rotWithShape="0">
                  <a:schemeClr val="tx1">
                    <a:lumMod val="50000"/>
                    <a:lumOff val="50000"/>
                    <a:alpha val="85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37DA-40B1-B625-3016D1209F2D}"/>
              </c:ext>
            </c:extLst>
          </c:dPt>
          <c:cat>
            <c:strRef>
              <c:f>'СП и ОП'!$L$5:$L$38</c:f>
              <c:strCache>
                <c:ptCount val="34"/>
                <c:pt idx="0">
                  <c:v>Ставропольский край</c:v>
                </c:pt>
                <c:pt idx="1">
                  <c:v>Александровский </c:v>
                </c:pt>
                <c:pt idx="2">
                  <c:v>Андроповский </c:v>
                </c:pt>
                <c:pt idx="3">
                  <c:v>Апанасенковский</c:v>
                </c:pt>
                <c:pt idx="4">
                  <c:v>Арзгирский</c:v>
                </c:pt>
                <c:pt idx="5">
                  <c:v>Благодарненский</c:v>
                </c:pt>
                <c:pt idx="6">
                  <c:v>Буденновский </c:v>
                </c:pt>
                <c:pt idx="7">
                  <c:v>Георгиевский </c:v>
                </c:pt>
                <c:pt idx="8">
                  <c:v>Грачевский </c:v>
                </c:pt>
                <c:pt idx="9">
                  <c:v>Изобильненский </c:v>
                </c:pt>
                <c:pt idx="10">
                  <c:v>Ипатовский </c:v>
                </c:pt>
                <c:pt idx="11">
                  <c:v>Кировский </c:v>
                </c:pt>
                <c:pt idx="12">
                  <c:v>Кочубеевский </c:v>
                </c:pt>
                <c:pt idx="13">
                  <c:v>Красногвардейский</c:v>
                </c:pt>
                <c:pt idx="14">
                  <c:v>Курский </c:v>
                </c:pt>
                <c:pt idx="15">
                  <c:v>Левокумский </c:v>
                </c:pt>
                <c:pt idx="16">
                  <c:v>Минераловодский</c:v>
                </c:pt>
                <c:pt idx="17">
                  <c:v>Нефтекумский</c:v>
                </c:pt>
                <c:pt idx="18">
                  <c:v>Новоалександровский</c:v>
                </c:pt>
                <c:pt idx="19">
                  <c:v>Новоселицкий</c:v>
                </c:pt>
                <c:pt idx="20">
                  <c:v>Петровский </c:v>
                </c:pt>
                <c:pt idx="21">
                  <c:v>Предгорный </c:v>
                </c:pt>
                <c:pt idx="22">
                  <c:v>Советский </c:v>
                </c:pt>
                <c:pt idx="23">
                  <c:v>Степновский </c:v>
                </c:pt>
                <c:pt idx="24">
                  <c:v>Труновский </c:v>
                </c:pt>
                <c:pt idx="25">
                  <c:v>Туркменский </c:v>
                </c:pt>
                <c:pt idx="26">
                  <c:v>Шпаковский </c:v>
                </c:pt>
                <c:pt idx="27">
                  <c:v>г. Железноводск</c:v>
                </c:pt>
                <c:pt idx="28">
                  <c:v>г. Ессентуки</c:v>
                </c:pt>
                <c:pt idx="29">
                  <c:v>г. Кисловодск</c:v>
                </c:pt>
                <c:pt idx="30">
                  <c:v>г. Лермонтов</c:v>
                </c:pt>
                <c:pt idx="31">
                  <c:v>г. Невинномысск</c:v>
                </c:pt>
                <c:pt idx="32">
                  <c:v>г. Пятигорск</c:v>
                </c:pt>
                <c:pt idx="33">
                  <c:v>г. Ставрополь</c:v>
                </c:pt>
              </c:strCache>
            </c:strRef>
          </c:cat>
          <c:val>
            <c:numRef>
              <c:f>'СП и ОП'!$U$5:$U$38</c:f>
              <c:numCache>
                <c:formatCode>0.0</c:formatCode>
                <c:ptCount val="34"/>
                <c:pt idx="0">
                  <c:v>23.302187436600999</c:v>
                </c:pt>
                <c:pt idx="1">
                  <c:v>13.733237816918104</c:v>
                </c:pt>
                <c:pt idx="2">
                  <c:v>8.7640896460465392</c:v>
                </c:pt>
                <c:pt idx="3">
                  <c:v>13.971998295651908</c:v>
                </c:pt>
                <c:pt idx="4">
                  <c:v>10.604959285395271</c:v>
                </c:pt>
                <c:pt idx="5">
                  <c:v>30.250349849119797</c:v>
                </c:pt>
                <c:pt idx="6">
                  <c:v>9.780864852578107</c:v>
                </c:pt>
                <c:pt idx="7">
                  <c:v>41.232054262299428</c:v>
                </c:pt>
                <c:pt idx="8">
                  <c:v>17.315160474759725</c:v>
                </c:pt>
                <c:pt idx="9">
                  <c:v>5.088205573085979</c:v>
                </c:pt>
                <c:pt idx="10">
                  <c:v>5.9361706799042349</c:v>
                </c:pt>
                <c:pt idx="11">
                  <c:v>27.775154408629525</c:v>
                </c:pt>
                <c:pt idx="12">
                  <c:v>26.134252553716603</c:v>
                </c:pt>
                <c:pt idx="13">
                  <c:v>9.4566294222994234</c:v>
                </c:pt>
                <c:pt idx="14">
                  <c:v>14.790643806374021</c:v>
                </c:pt>
                <c:pt idx="15">
                  <c:v>13.839921563794135</c:v>
                </c:pt>
                <c:pt idx="16">
                  <c:v>18.879245562803654</c:v>
                </c:pt>
                <c:pt idx="17">
                  <c:v>31.048766107655556</c:v>
                </c:pt>
                <c:pt idx="18">
                  <c:v>23.271921034644322</c:v>
                </c:pt>
                <c:pt idx="19">
                  <c:v>5.3208240068627495</c:v>
                </c:pt>
                <c:pt idx="20">
                  <c:v>19.947992433200621</c:v>
                </c:pt>
                <c:pt idx="21">
                  <c:v>42.682566229025447</c:v>
                </c:pt>
                <c:pt idx="22">
                  <c:v>29.004293426096734</c:v>
                </c:pt>
                <c:pt idx="23">
                  <c:v>14.107582183248365</c:v>
                </c:pt>
                <c:pt idx="24">
                  <c:v>24.488654264000012</c:v>
                </c:pt>
                <c:pt idx="25">
                  <c:v>33.841356174699015</c:v>
                </c:pt>
                <c:pt idx="26">
                  <c:v>21.58581920983374</c:v>
                </c:pt>
                <c:pt idx="27">
                  <c:v>14.097304038312235</c:v>
                </c:pt>
                <c:pt idx="28">
                  <c:v>40.191565392110689</c:v>
                </c:pt>
                <c:pt idx="29">
                  <c:v>22.799142345348894</c:v>
                </c:pt>
                <c:pt idx="30">
                  <c:v>29.690941292995774</c:v>
                </c:pt>
                <c:pt idx="31">
                  <c:v>31.586798362668844</c:v>
                </c:pt>
                <c:pt idx="32">
                  <c:v>67.971338998823327</c:v>
                </c:pt>
                <c:pt idx="33">
                  <c:v>49.782381854930236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37DA-40B1-B625-3016D1209F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overlap val="-24"/>
        <c:axId val="1159324031"/>
        <c:axId val="1159319039"/>
      </c:barChart>
      <c:catAx>
        <c:axId val="11593240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59319039"/>
        <c:crosses val="autoZero"/>
        <c:auto val="1"/>
        <c:lblAlgn val="ctr"/>
        <c:lblOffset val="100"/>
        <c:noMultiLvlLbl val="0"/>
      </c:catAx>
      <c:valAx>
        <c:axId val="11593190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59324031"/>
        <c:crosses val="autoZero"/>
        <c:crossBetween val="between"/>
        <c:majorUnit val="25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Вовлеченность населения в незаконный оборот наркотиков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FF00"/>
            </a:solidFill>
            <a:ln w="3175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6D6-4FBA-811B-E772D9569C04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6D6-4FBA-811B-E772D9569C04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6D6-4FBA-811B-E772D9569C04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6D6-4FBA-811B-E772D9569C04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6D6-4FBA-811B-E772D9569C04}"/>
              </c:ext>
            </c:extLst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6D6-4FBA-811B-E772D9569C04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36D6-4FBA-811B-E772D9569C04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36D6-4FBA-811B-E772D9569C04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36D6-4FBA-811B-E772D9569C04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36D6-4FBA-811B-E772D9569C04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36D6-4FBA-811B-E772D9569C04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36D6-4FBA-811B-E772D9569C04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36D6-4FBA-811B-E772D9569C04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36D6-4FBA-811B-E772D9569C04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36D6-4FBA-811B-E772D9569C04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36D6-4FBA-811B-E772D9569C04}"/>
              </c:ext>
            </c:extLst>
          </c:dPt>
          <c:dPt>
            <c:idx val="16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36D6-4FBA-811B-E772D9569C04}"/>
              </c:ext>
            </c:extLst>
          </c:dPt>
          <c:dPt>
            <c:idx val="17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36D6-4FBA-811B-E772D9569C04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5-36D6-4FBA-811B-E772D9569C04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7-36D6-4FBA-811B-E772D9569C04}"/>
              </c:ext>
            </c:extLst>
          </c:dPt>
          <c:dPt>
            <c:idx val="20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9-36D6-4FBA-811B-E772D9569C04}"/>
              </c:ext>
            </c:extLst>
          </c:dPt>
          <c:dPt>
            <c:idx val="21"/>
            <c:invertIfNegative val="0"/>
            <c:bubble3D val="0"/>
            <c:spPr>
              <a:solidFill>
                <a:srgbClr val="FF0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B-36D6-4FBA-811B-E772D9569C04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D-36D6-4FBA-811B-E772D9569C04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F-36D6-4FBA-811B-E772D9569C04}"/>
              </c:ext>
            </c:extLst>
          </c:dPt>
          <c:dPt>
            <c:idx val="24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1-36D6-4FBA-811B-E772D9569C04}"/>
              </c:ext>
            </c:extLst>
          </c:dPt>
          <c:dPt>
            <c:idx val="25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3-36D6-4FBA-811B-E772D9569C04}"/>
              </c:ext>
            </c:extLst>
          </c:dPt>
          <c:dPt>
            <c:idx val="26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5-36D6-4FBA-811B-E772D9569C04}"/>
              </c:ext>
            </c:extLst>
          </c:dPt>
          <c:dPt>
            <c:idx val="27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7-36D6-4FBA-811B-E772D9569C04}"/>
              </c:ext>
            </c:extLst>
          </c:dPt>
          <c:dPt>
            <c:idx val="28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9-36D6-4FBA-811B-E772D9569C04}"/>
              </c:ext>
            </c:extLst>
          </c:dPt>
          <c:dPt>
            <c:idx val="29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B-36D6-4FBA-811B-E772D9569C04}"/>
              </c:ext>
            </c:extLst>
          </c:dPt>
          <c:dPt>
            <c:idx val="30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D-36D6-4FBA-811B-E772D9569C04}"/>
              </c:ext>
            </c:extLst>
          </c:dPt>
          <c:dPt>
            <c:idx val="31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F-36D6-4FBA-811B-E772D9569C04}"/>
              </c:ext>
            </c:extLst>
          </c:dPt>
          <c:dPt>
            <c:idx val="32"/>
            <c:invertIfNegative val="0"/>
            <c:bubble3D val="0"/>
            <c:spPr>
              <a:solidFill>
                <a:srgbClr val="FF0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1-36D6-4FBA-811B-E772D9569C04}"/>
              </c:ext>
            </c:extLst>
          </c:dPt>
          <c:dPt>
            <c:idx val="33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3-36D6-4FBA-811B-E772D9569C04}"/>
              </c:ext>
            </c:extLst>
          </c:dPt>
          <c:cat>
            <c:strRef>
              <c:f>'СП и ОП'!$L$5:$L$38</c:f>
              <c:strCache>
                <c:ptCount val="34"/>
                <c:pt idx="0">
                  <c:v>Ставропольский край</c:v>
                </c:pt>
                <c:pt idx="1">
                  <c:v>Александровский </c:v>
                </c:pt>
                <c:pt idx="2">
                  <c:v>Андроповский </c:v>
                </c:pt>
                <c:pt idx="3">
                  <c:v>Апанасенковский</c:v>
                </c:pt>
                <c:pt idx="4">
                  <c:v>Арзгирский</c:v>
                </c:pt>
                <c:pt idx="5">
                  <c:v>Благодарненский</c:v>
                </c:pt>
                <c:pt idx="6">
                  <c:v>Буденновский </c:v>
                </c:pt>
                <c:pt idx="7">
                  <c:v>Георгиевский </c:v>
                </c:pt>
                <c:pt idx="8">
                  <c:v>Грачевский </c:v>
                </c:pt>
                <c:pt idx="9">
                  <c:v>Изобильненский </c:v>
                </c:pt>
                <c:pt idx="10">
                  <c:v>Ипатовский </c:v>
                </c:pt>
                <c:pt idx="11">
                  <c:v>Кировский </c:v>
                </c:pt>
                <c:pt idx="12">
                  <c:v>Кочубеевский </c:v>
                </c:pt>
                <c:pt idx="13">
                  <c:v>Красногвардейский</c:v>
                </c:pt>
                <c:pt idx="14">
                  <c:v>Курский </c:v>
                </c:pt>
                <c:pt idx="15">
                  <c:v>Левокумский </c:v>
                </c:pt>
                <c:pt idx="16">
                  <c:v>Минераловодский</c:v>
                </c:pt>
                <c:pt idx="17">
                  <c:v>Нефтекумский</c:v>
                </c:pt>
                <c:pt idx="18">
                  <c:v>Новоалександровский</c:v>
                </c:pt>
                <c:pt idx="19">
                  <c:v>Новоселицкий</c:v>
                </c:pt>
                <c:pt idx="20">
                  <c:v>Петровский </c:v>
                </c:pt>
                <c:pt idx="21">
                  <c:v>Предгорный </c:v>
                </c:pt>
                <c:pt idx="22">
                  <c:v>Советский </c:v>
                </c:pt>
                <c:pt idx="23">
                  <c:v>Степновский </c:v>
                </c:pt>
                <c:pt idx="24">
                  <c:v>Труновский </c:v>
                </c:pt>
                <c:pt idx="25">
                  <c:v>Туркменский </c:v>
                </c:pt>
                <c:pt idx="26">
                  <c:v>Шпаковский </c:v>
                </c:pt>
                <c:pt idx="27">
                  <c:v>г. Железноводск</c:v>
                </c:pt>
                <c:pt idx="28">
                  <c:v>г. Ессентуки</c:v>
                </c:pt>
                <c:pt idx="29">
                  <c:v>г. Кисловодск</c:v>
                </c:pt>
                <c:pt idx="30">
                  <c:v>г. Лермонтов</c:v>
                </c:pt>
                <c:pt idx="31">
                  <c:v>г. Невинномысск</c:v>
                </c:pt>
                <c:pt idx="32">
                  <c:v>г. Пятигорск</c:v>
                </c:pt>
                <c:pt idx="33">
                  <c:v>г. Ставрополь</c:v>
                </c:pt>
              </c:strCache>
            </c:strRef>
          </c:cat>
          <c:val>
            <c:numRef>
              <c:f>'СП и ОП'!$M$5:$M$38</c:f>
              <c:numCache>
                <c:formatCode>0.0</c:formatCode>
                <c:ptCount val="34"/>
                <c:pt idx="0">
                  <c:v>30.139893746186488</c:v>
                </c:pt>
                <c:pt idx="1">
                  <c:v>24.688692837946178</c:v>
                </c:pt>
                <c:pt idx="2">
                  <c:v>4.4026602407047584</c:v>
                </c:pt>
                <c:pt idx="3">
                  <c:v>31.01603849464259</c:v>
                </c:pt>
                <c:pt idx="4">
                  <c:v>33.25750506335897</c:v>
                </c:pt>
                <c:pt idx="5">
                  <c:v>26.677453396220635</c:v>
                </c:pt>
                <c:pt idx="6">
                  <c:v>9.9162786223988242</c:v>
                </c:pt>
                <c:pt idx="7">
                  <c:v>39.514310721926591</c:v>
                </c:pt>
                <c:pt idx="8">
                  <c:v>24.144663465386081</c:v>
                </c:pt>
                <c:pt idx="9">
                  <c:v>0</c:v>
                </c:pt>
                <c:pt idx="10">
                  <c:v>16.095556880855586</c:v>
                </c:pt>
                <c:pt idx="11">
                  <c:v>63.560667590914314</c:v>
                </c:pt>
                <c:pt idx="12">
                  <c:v>59.035710303427777</c:v>
                </c:pt>
                <c:pt idx="13">
                  <c:v>3.9129865173851239E-2</c:v>
                </c:pt>
                <c:pt idx="14">
                  <c:v>26.530071015376244</c:v>
                </c:pt>
                <c:pt idx="15">
                  <c:v>29.410340166267947</c:v>
                </c:pt>
                <c:pt idx="16">
                  <c:v>24.624389016161132</c:v>
                </c:pt>
                <c:pt idx="17">
                  <c:v>9.1410466967019701</c:v>
                </c:pt>
                <c:pt idx="18">
                  <c:v>27.508419889760187</c:v>
                </c:pt>
                <c:pt idx="19">
                  <c:v>13.81525623741808</c:v>
                </c:pt>
                <c:pt idx="20">
                  <c:v>26.681224034326501</c:v>
                </c:pt>
                <c:pt idx="21">
                  <c:v>99.027505882240021</c:v>
                </c:pt>
                <c:pt idx="22">
                  <c:v>21.973804925842192</c:v>
                </c:pt>
                <c:pt idx="23">
                  <c:v>16.503627195421302</c:v>
                </c:pt>
                <c:pt idx="24">
                  <c:v>41.017006087050142</c:v>
                </c:pt>
                <c:pt idx="25">
                  <c:v>47.594229806833752</c:v>
                </c:pt>
                <c:pt idx="26">
                  <c:v>7.8853878772953916</c:v>
                </c:pt>
                <c:pt idx="27">
                  <c:v>28.19185943094309</c:v>
                </c:pt>
                <c:pt idx="28">
                  <c:v>38.275933909214984</c:v>
                </c:pt>
                <c:pt idx="29">
                  <c:v>30.303667001806854</c:v>
                </c:pt>
                <c:pt idx="30">
                  <c:v>18.344337358692812</c:v>
                </c:pt>
                <c:pt idx="31">
                  <c:v>31.934425012581464</c:v>
                </c:pt>
                <c:pt idx="32">
                  <c:v>100</c:v>
                </c:pt>
                <c:pt idx="33">
                  <c:v>23.505294597264125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4-36D6-4FBA-811B-E772D9569C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24"/>
        <c:axId val="193752080"/>
        <c:axId val="193754992"/>
      </c:barChart>
      <c:catAx>
        <c:axId val="193752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4992"/>
        <c:crosses val="autoZero"/>
        <c:auto val="1"/>
        <c:lblAlgn val="ctr"/>
        <c:lblOffset val="100"/>
        <c:noMultiLvlLbl val="0"/>
      </c:catAx>
      <c:valAx>
        <c:axId val="19375499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2080"/>
        <c:crosses val="autoZero"/>
        <c:crossBetween val="between"/>
        <c:majorUnit val="25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вовлеченности несовершеннолетних в незаконный оборот наркотиков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 w="3175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177-4ED4-AD8C-C24C2C956C83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177-4ED4-AD8C-C24C2C956C83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177-4ED4-AD8C-C24C2C956C83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177-4ED4-AD8C-C24C2C956C83}"/>
              </c:ext>
            </c:extLst>
          </c:dPt>
          <c:dPt>
            <c:idx val="7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177-4ED4-AD8C-C24C2C956C83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177-4ED4-AD8C-C24C2C956C83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3177-4ED4-AD8C-C24C2C956C83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3177-4ED4-AD8C-C24C2C956C83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3177-4ED4-AD8C-C24C2C956C83}"/>
              </c:ext>
            </c:extLst>
          </c:dPt>
          <c:dPt>
            <c:idx val="16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3177-4ED4-AD8C-C24C2C956C83}"/>
              </c:ext>
            </c:extLst>
          </c:dPt>
          <c:dPt>
            <c:idx val="17"/>
            <c:invertIfNegative val="0"/>
            <c:bubble3D val="0"/>
            <c:spPr>
              <a:solidFill>
                <a:srgbClr val="FF0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3177-4ED4-AD8C-C24C2C956C83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3177-4ED4-AD8C-C24C2C956C83}"/>
              </c:ext>
            </c:extLst>
          </c:dPt>
          <c:dPt>
            <c:idx val="20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3177-4ED4-AD8C-C24C2C956C83}"/>
              </c:ext>
            </c:extLst>
          </c:dPt>
          <c:dPt>
            <c:idx val="21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3177-4ED4-AD8C-C24C2C956C83}"/>
              </c:ext>
            </c:extLst>
          </c:dPt>
          <c:dPt>
            <c:idx val="22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3177-4ED4-AD8C-C24C2C956C83}"/>
              </c:ext>
            </c:extLst>
          </c:dPt>
          <c:dPt>
            <c:idx val="24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3177-4ED4-AD8C-C24C2C956C83}"/>
              </c:ext>
            </c:extLst>
          </c:dPt>
          <c:dPt>
            <c:idx val="25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3177-4ED4-AD8C-C24C2C956C83}"/>
              </c:ext>
            </c:extLst>
          </c:dPt>
          <c:dPt>
            <c:idx val="26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3177-4ED4-AD8C-C24C2C956C83}"/>
              </c:ext>
            </c:extLst>
          </c:dPt>
          <c:dPt>
            <c:idx val="27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5-3177-4ED4-AD8C-C24C2C956C83}"/>
              </c:ext>
            </c:extLst>
          </c:dPt>
          <c:dPt>
            <c:idx val="28"/>
            <c:invertIfNegative val="0"/>
            <c:bubble3D val="0"/>
            <c:spPr>
              <a:solidFill>
                <a:srgbClr val="FF0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7-3177-4ED4-AD8C-C24C2C956C83}"/>
              </c:ext>
            </c:extLst>
          </c:dPt>
          <c:dPt>
            <c:idx val="29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9-3177-4ED4-AD8C-C24C2C956C83}"/>
              </c:ext>
            </c:extLst>
          </c:dPt>
          <c:dPt>
            <c:idx val="30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B-3177-4ED4-AD8C-C24C2C956C83}"/>
              </c:ext>
            </c:extLst>
          </c:dPt>
          <c:dPt>
            <c:idx val="31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D-3177-4ED4-AD8C-C24C2C956C83}"/>
              </c:ext>
            </c:extLst>
          </c:dPt>
          <c:dPt>
            <c:idx val="32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F-3177-4ED4-AD8C-C24C2C956C83}"/>
              </c:ext>
            </c:extLst>
          </c:dPt>
          <c:dPt>
            <c:idx val="33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1-3177-4ED4-AD8C-C24C2C956C83}"/>
              </c:ext>
            </c:extLst>
          </c:dPt>
          <c:cat>
            <c:strRef>
              <c:f>'СП и ОП'!$L$5:$L$38</c:f>
              <c:strCache>
                <c:ptCount val="34"/>
                <c:pt idx="0">
                  <c:v>Ставропольский край</c:v>
                </c:pt>
                <c:pt idx="1">
                  <c:v>Александровский </c:v>
                </c:pt>
                <c:pt idx="2">
                  <c:v>Андроповский </c:v>
                </c:pt>
                <c:pt idx="3">
                  <c:v>Апанасенковский</c:v>
                </c:pt>
                <c:pt idx="4">
                  <c:v>Арзгирский</c:v>
                </c:pt>
                <c:pt idx="5">
                  <c:v>Благодарненский</c:v>
                </c:pt>
                <c:pt idx="6">
                  <c:v>Буденновский </c:v>
                </c:pt>
                <c:pt idx="7">
                  <c:v>Георгиевский </c:v>
                </c:pt>
                <c:pt idx="8">
                  <c:v>Грачевский </c:v>
                </c:pt>
                <c:pt idx="9">
                  <c:v>Изобильненский </c:v>
                </c:pt>
                <c:pt idx="10">
                  <c:v>Ипатовский </c:v>
                </c:pt>
                <c:pt idx="11">
                  <c:v>Кировский </c:v>
                </c:pt>
                <c:pt idx="12">
                  <c:v>Кочубеевский </c:v>
                </c:pt>
                <c:pt idx="13">
                  <c:v>Красногвардейский</c:v>
                </c:pt>
                <c:pt idx="14">
                  <c:v>Курский </c:v>
                </c:pt>
                <c:pt idx="15">
                  <c:v>Левокумский </c:v>
                </c:pt>
                <c:pt idx="16">
                  <c:v>Минераловодский</c:v>
                </c:pt>
                <c:pt idx="17">
                  <c:v>Нефтекумский</c:v>
                </c:pt>
                <c:pt idx="18">
                  <c:v>Новоалександровский</c:v>
                </c:pt>
                <c:pt idx="19">
                  <c:v>Новоселицкий</c:v>
                </c:pt>
                <c:pt idx="20">
                  <c:v>Петровский </c:v>
                </c:pt>
                <c:pt idx="21">
                  <c:v>Предгорный </c:v>
                </c:pt>
                <c:pt idx="22">
                  <c:v>Советский </c:v>
                </c:pt>
                <c:pt idx="23">
                  <c:v>Степновский </c:v>
                </c:pt>
                <c:pt idx="24">
                  <c:v>Труновский </c:v>
                </c:pt>
                <c:pt idx="25">
                  <c:v>Туркменский </c:v>
                </c:pt>
                <c:pt idx="26">
                  <c:v>Шпаковский </c:v>
                </c:pt>
                <c:pt idx="27">
                  <c:v>г. Железноводск</c:v>
                </c:pt>
                <c:pt idx="28">
                  <c:v>г. Ессентуки</c:v>
                </c:pt>
                <c:pt idx="29">
                  <c:v>г. Кисловодск</c:v>
                </c:pt>
                <c:pt idx="30">
                  <c:v>г. Лермонтов</c:v>
                </c:pt>
                <c:pt idx="31">
                  <c:v>г. Невинномысск</c:v>
                </c:pt>
                <c:pt idx="32">
                  <c:v>г. Пятигорск</c:v>
                </c:pt>
                <c:pt idx="33">
                  <c:v>г. Ставрополь</c:v>
                </c:pt>
              </c:strCache>
            </c:strRef>
          </c:cat>
          <c:val>
            <c:numRef>
              <c:f>'СП и ОП'!$N$5:$N$38</c:f>
              <c:numCache>
                <c:formatCode>0.0</c:formatCode>
                <c:ptCount val="34"/>
                <c:pt idx="0">
                  <c:v>31.038896847856435</c:v>
                </c:pt>
                <c:pt idx="1">
                  <c:v>17.507264425072645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14.518072289156624</c:v>
                </c:pt>
                <c:pt idx="6">
                  <c:v>15.206417883540654</c:v>
                </c:pt>
                <c:pt idx="7">
                  <c:v>53.637288566704825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48.021633931113008</c:v>
                </c:pt>
                <c:pt idx="12">
                  <c:v>32.914932362122784</c:v>
                </c:pt>
                <c:pt idx="13">
                  <c:v>25.2092050209205</c:v>
                </c:pt>
                <c:pt idx="14">
                  <c:v>27.475570032573287</c:v>
                </c:pt>
                <c:pt idx="15">
                  <c:v>0</c:v>
                </c:pt>
                <c:pt idx="16">
                  <c:v>7.0326830081707508</c:v>
                </c:pt>
                <c:pt idx="17">
                  <c:v>100</c:v>
                </c:pt>
                <c:pt idx="18">
                  <c:v>28.126042014004664</c:v>
                </c:pt>
                <c:pt idx="19">
                  <c:v>0</c:v>
                </c:pt>
                <c:pt idx="20">
                  <c:v>42.048853439680954</c:v>
                </c:pt>
                <c:pt idx="21">
                  <c:v>47.0703125</c:v>
                </c:pt>
                <c:pt idx="22">
                  <c:v>61.189698948132019</c:v>
                </c:pt>
                <c:pt idx="23">
                  <c:v>0</c:v>
                </c:pt>
                <c:pt idx="24">
                  <c:v>25.224282296650717</c:v>
                </c:pt>
                <c:pt idx="25">
                  <c:v>39.269087523277463</c:v>
                </c:pt>
                <c:pt idx="26">
                  <c:v>58.895405669599214</c:v>
                </c:pt>
                <c:pt idx="27">
                  <c:v>26.375859912445275</c:v>
                </c:pt>
                <c:pt idx="28">
                  <c:v>99.469339622641513</c:v>
                </c:pt>
                <c:pt idx="29">
                  <c:v>37.402447676481017</c:v>
                </c:pt>
                <c:pt idx="30">
                  <c:v>47.175615212527958</c:v>
                </c:pt>
                <c:pt idx="31">
                  <c:v>43.52425180598555</c:v>
                </c:pt>
                <c:pt idx="32">
                  <c:v>63.931319962686558</c:v>
                </c:pt>
                <c:pt idx="33">
                  <c:v>63.058011875774277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2-3177-4ED4-AD8C-C24C2C956C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24"/>
        <c:axId val="193752080"/>
        <c:axId val="193754992"/>
      </c:barChart>
      <c:catAx>
        <c:axId val="193752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4992"/>
        <c:crosses val="autoZero"/>
        <c:auto val="1"/>
        <c:lblAlgn val="ctr"/>
        <c:lblOffset val="100"/>
        <c:noMultiLvlLbl val="0"/>
      </c:catAx>
      <c:valAx>
        <c:axId val="19375499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2080"/>
        <c:crosses val="autoZero"/>
        <c:crossBetween val="between"/>
        <c:majorUnit val="25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Криминогенность наркомании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 w="3175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509-490E-88FE-7E1AC444E2E8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509-490E-88FE-7E1AC444E2E8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509-490E-88FE-7E1AC444E2E8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509-490E-88FE-7E1AC444E2E8}"/>
              </c:ext>
            </c:extLst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509-490E-88FE-7E1AC444E2E8}"/>
              </c:ext>
            </c:extLst>
          </c:dPt>
          <c:dPt>
            <c:idx val="7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509-490E-88FE-7E1AC444E2E8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E509-490E-88FE-7E1AC444E2E8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E509-490E-88FE-7E1AC444E2E8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E509-490E-88FE-7E1AC444E2E8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E509-490E-88FE-7E1AC444E2E8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E509-490E-88FE-7E1AC444E2E8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E509-490E-88FE-7E1AC444E2E8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E509-490E-88FE-7E1AC444E2E8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E509-490E-88FE-7E1AC444E2E8}"/>
              </c:ext>
            </c:extLst>
          </c:dPt>
          <c:dPt>
            <c:idx val="20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E509-490E-88FE-7E1AC444E2E8}"/>
              </c:ext>
            </c:extLst>
          </c:dPt>
          <c:dPt>
            <c:idx val="21"/>
            <c:invertIfNegative val="0"/>
            <c:bubble3D val="0"/>
            <c:spPr>
              <a:solidFill>
                <a:srgbClr val="FF0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E509-490E-88FE-7E1AC444E2E8}"/>
              </c:ext>
            </c:extLst>
          </c:dPt>
          <c:dPt>
            <c:idx val="22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E509-490E-88FE-7E1AC444E2E8}"/>
              </c:ext>
            </c:extLst>
          </c:dPt>
          <c:dPt>
            <c:idx val="24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E509-490E-88FE-7E1AC444E2E8}"/>
              </c:ext>
            </c:extLst>
          </c:dPt>
          <c:dPt>
            <c:idx val="25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5-E509-490E-88FE-7E1AC444E2E8}"/>
              </c:ext>
            </c:extLst>
          </c:dPt>
          <c:dPt>
            <c:idx val="27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7-E509-490E-88FE-7E1AC444E2E8}"/>
              </c:ext>
            </c:extLst>
          </c:dPt>
          <c:dPt>
            <c:idx val="28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9-E509-490E-88FE-7E1AC444E2E8}"/>
              </c:ext>
            </c:extLst>
          </c:dPt>
          <c:dPt>
            <c:idx val="29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B-E509-490E-88FE-7E1AC444E2E8}"/>
              </c:ext>
            </c:extLst>
          </c:dPt>
          <c:dPt>
            <c:idx val="30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D-E509-490E-88FE-7E1AC444E2E8}"/>
              </c:ext>
            </c:extLst>
          </c:dPt>
          <c:dPt>
            <c:idx val="31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F-E509-490E-88FE-7E1AC444E2E8}"/>
              </c:ext>
            </c:extLst>
          </c:dPt>
          <c:dPt>
            <c:idx val="32"/>
            <c:invertIfNegative val="0"/>
            <c:bubble3D val="0"/>
            <c:spPr>
              <a:solidFill>
                <a:srgbClr val="FF0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1-E509-490E-88FE-7E1AC444E2E8}"/>
              </c:ext>
            </c:extLst>
          </c:dPt>
          <c:dPt>
            <c:idx val="33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3-E509-490E-88FE-7E1AC444E2E8}"/>
              </c:ext>
            </c:extLst>
          </c:dPt>
          <c:cat>
            <c:strRef>
              <c:f>'СП и ОП'!$L$5:$L$38</c:f>
              <c:strCache>
                <c:ptCount val="34"/>
                <c:pt idx="0">
                  <c:v>Ставропольский край</c:v>
                </c:pt>
                <c:pt idx="1">
                  <c:v>Александровский </c:v>
                </c:pt>
                <c:pt idx="2">
                  <c:v>Андроповский </c:v>
                </c:pt>
                <c:pt idx="3">
                  <c:v>Апанасенковский</c:v>
                </c:pt>
                <c:pt idx="4">
                  <c:v>Арзгирский</c:v>
                </c:pt>
                <c:pt idx="5">
                  <c:v>Благодарненский</c:v>
                </c:pt>
                <c:pt idx="6">
                  <c:v>Буденновский </c:v>
                </c:pt>
                <c:pt idx="7">
                  <c:v>Георгиевский </c:v>
                </c:pt>
                <c:pt idx="8">
                  <c:v>Грачевский </c:v>
                </c:pt>
                <c:pt idx="9">
                  <c:v>Изобильненский </c:v>
                </c:pt>
                <c:pt idx="10">
                  <c:v>Ипатовский </c:v>
                </c:pt>
                <c:pt idx="11">
                  <c:v>Кировский </c:v>
                </c:pt>
                <c:pt idx="12">
                  <c:v>Кочубеевский </c:v>
                </c:pt>
                <c:pt idx="13">
                  <c:v>Красногвардейский</c:v>
                </c:pt>
                <c:pt idx="14">
                  <c:v>Курский </c:v>
                </c:pt>
                <c:pt idx="15">
                  <c:v>Левокумский </c:v>
                </c:pt>
                <c:pt idx="16">
                  <c:v>Минераловодский</c:v>
                </c:pt>
                <c:pt idx="17">
                  <c:v>Нефтекумский</c:v>
                </c:pt>
                <c:pt idx="18">
                  <c:v>Новоалександровский</c:v>
                </c:pt>
                <c:pt idx="19">
                  <c:v>Новоселицкий</c:v>
                </c:pt>
                <c:pt idx="20">
                  <c:v>Петровский </c:v>
                </c:pt>
                <c:pt idx="21">
                  <c:v>Предгорный </c:v>
                </c:pt>
                <c:pt idx="22">
                  <c:v>Советский </c:v>
                </c:pt>
                <c:pt idx="23">
                  <c:v>Степновский </c:v>
                </c:pt>
                <c:pt idx="24">
                  <c:v>Труновский </c:v>
                </c:pt>
                <c:pt idx="25">
                  <c:v>Туркменский </c:v>
                </c:pt>
                <c:pt idx="26">
                  <c:v>Шпаковский </c:v>
                </c:pt>
                <c:pt idx="27">
                  <c:v>г. Железноводск</c:v>
                </c:pt>
                <c:pt idx="28">
                  <c:v>г. Ессентуки</c:v>
                </c:pt>
                <c:pt idx="29">
                  <c:v>г. Кисловодск</c:v>
                </c:pt>
                <c:pt idx="30">
                  <c:v>г. Лермонтов</c:v>
                </c:pt>
                <c:pt idx="31">
                  <c:v>г. Невинномысск</c:v>
                </c:pt>
                <c:pt idx="32">
                  <c:v>г. Пятигорск</c:v>
                </c:pt>
                <c:pt idx="33">
                  <c:v>г. Ставрополь</c:v>
                </c:pt>
              </c:strCache>
            </c:strRef>
          </c:cat>
          <c:val>
            <c:numRef>
              <c:f>'СП и ОП'!$O$5:$O$38</c:f>
              <c:numCache>
                <c:formatCode>0.0</c:formatCode>
                <c:ptCount val="34"/>
                <c:pt idx="0">
                  <c:v>35.566023590154245</c:v>
                </c:pt>
                <c:pt idx="1">
                  <c:v>28.319678984407687</c:v>
                </c:pt>
                <c:pt idx="2">
                  <c:v>10.501196925366109</c:v>
                </c:pt>
                <c:pt idx="3">
                  <c:v>40.717973145433973</c:v>
                </c:pt>
                <c:pt idx="4">
                  <c:v>41.211588356523208</c:v>
                </c:pt>
                <c:pt idx="5">
                  <c:v>34.98119184472008</c:v>
                </c:pt>
                <c:pt idx="6">
                  <c:v>10.733587706380119</c:v>
                </c:pt>
                <c:pt idx="7">
                  <c:v>50.533175301434362</c:v>
                </c:pt>
                <c:pt idx="8">
                  <c:v>33.193640638418408</c:v>
                </c:pt>
                <c:pt idx="9">
                  <c:v>0</c:v>
                </c:pt>
                <c:pt idx="10">
                  <c:v>27.243616692556071</c:v>
                </c:pt>
                <c:pt idx="11">
                  <c:v>71.143557529644426</c:v>
                </c:pt>
                <c:pt idx="12">
                  <c:v>59.428591964557754</c:v>
                </c:pt>
                <c:pt idx="13">
                  <c:v>5.7650310212732068</c:v>
                </c:pt>
                <c:pt idx="14">
                  <c:v>28.205226588599956</c:v>
                </c:pt>
                <c:pt idx="15">
                  <c:v>33.736573766039967</c:v>
                </c:pt>
                <c:pt idx="16">
                  <c:v>36.571214241467096</c:v>
                </c:pt>
                <c:pt idx="17">
                  <c:v>5.6529949002237281</c:v>
                </c:pt>
                <c:pt idx="18">
                  <c:v>42.064564393608983</c:v>
                </c:pt>
                <c:pt idx="19">
                  <c:v>9.4842251395545283</c:v>
                </c:pt>
                <c:pt idx="20">
                  <c:v>31.36162091723439</c:v>
                </c:pt>
                <c:pt idx="21">
                  <c:v>91.264196863367374</c:v>
                </c:pt>
                <c:pt idx="22">
                  <c:v>26.307339952870588</c:v>
                </c:pt>
                <c:pt idx="23">
                  <c:v>12.440143364891757</c:v>
                </c:pt>
                <c:pt idx="24">
                  <c:v>53.123761117732528</c:v>
                </c:pt>
                <c:pt idx="25">
                  <c:v>60.586100037099008</c:v>
                </c:pt>
                <c:pt idx="26">
                  <c:v>19.0737065502889</c:v>
                </c:pt>
                <c:pt idx="27">
                  <c:v>29.821930451540997</c:v>
                </c:pt>
                <c:pt idx="28">
                  <c:v>41.75379628458375</c:v>
                </c:pt>
                <c:pt idx="29">
                  <c:v>44.112654421953522</c:v>
                </c:pt>
                <c:pt idx="30">
                  <c:v>32.826619053665333</c:v>
                </c:pt>
                <c:pt idx="31">
                  <c:v>36.88609783083605</c:v>
                </c:pt>
                <c:pt idx="32">
                  <c:v>100</c:v>
                </c:pt>
                <c:pt idx="33">
                  <c:v>24.633182488816129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4-E509-490E-88FE-7E1AC444E2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24"/>
        <c:axId val="193752080"/>
        <c:axId val="193754992"/>
      </c:barChart>
      <c:catAx>
        <c:axId val="193752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4992"/>
        <c:crosses val="autoZero"/>
        <c:auto val="1"/>
        <c:lblAlgn val="ctr"/>
        <c:lblOffset val="100"/>
        <c:noMultiLvlLbl val="0"/>
      </c:catAx>
      <c:valAx>
        <c:axId val="19375499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2080"/>
        <c:crosses val="autoZero"/>
        <c:crossBetween val="between"/>
        <c:majorUnit val="25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криминогенности наркомании среди несовершеннолетних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 w="3175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3DC-4864-B2C5-F6EFA36E0CD9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3DC-4864-B2C5-F6EFA36E0CD9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3DC-4864-B2C5-F6EFA36E0CD9}"/>
              </c:ext>
            </c:extLst>
          </c:dPt>
          <c:dPt>
            <c:idx val="4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3DC-4864-B2C5-F6EFA36E0CD9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3DC-4864-B2C5-F6EFA36E0CD9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3DC-4864-B2C5-F6EFA36E0CD9}"/>
              </c:ext>
            </c:extLst>
          </c:dPt>
          <c:dPt>
            <c:idx val="7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73DC-4864-B2C5-F6EFA36E0CD9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73DC-4864-B2C5-F6EFA36E0CD9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73DC-4864-B2C5-F6EFA36E0CD9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73DC-4864-B2C5-F6EFA36E0CD9}"/>
              </c:ext>
            </c:extLst>
          </c:dPt>
          <c:dPt>
            <c:idx val="17"/>
            <c:invertIfNegative val="0"/>
            <c:bubble3D val="0"/>
            <c:spPr>
              <a:solidFill>
                <a:srgbClr val="FF0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73DC-4864-B2C5-F6EFA36E0CD9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73DC-4864-B2C5-F6EFA36E0CD9}"/>
              </c:ext>
            </c:extLst>
          </c:dPt>
          <c:dPt>
            <c:idx val="20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73DC-4864-B2C5-F6EFA36E0CD9}"/>
              </c:ext>
            </c:extLst>
          </c:dPt>
          <c:dPt>
            <c:idx val="21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73DC-4864-B2C5-F6EFA36E0CD9}"/>
              </c:ext>
            </c:extLst>
          </c:dPt>
          <c:dPt>
            <c:idx val="22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73DC-4864-B2C5-F6EFA36E0CD9}"/>
              </c:ext>
            </c:extLst>
          </c:dPt>
          <c:dPt>
            <c:idx val="24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73DC-4864-B2C5-F6EFA36E0CD9}"/>
              </c:ext>
            </c:extLst>
          </c:dPt>
          <c:dPt>
            <c:idx val="25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73DC-4864-B2C5-F6EFA36E0CD9}"/>
              </c:ext>
            </c:extLst>
          </c:dPt>
          <c:dPt>
            <c:idx val="26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73DC-4864-B2C5-F6EFA36E0CD9}"/>
              </c:ext>
            </c:extLst>
          </c:dPt>
          <c:dPt>
            <c:idx val="27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5-73DC-4864-B2C5-F6EFA36E0CD9}"/>
              </c:ext>
            </c:extLst>
          </c:dPt>
          <c:dPt>
            <c:idx val="28"/>
            <c:invertIfNegative val="0"/>
            <c:bubble3D val="0"/>
            <c:spPr>
              <a:solidFill>
                <a:srgbClr val="FF0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7-73DC-4864-B2C5-F6EFA36E0CD9}"/>
              </c:ext>
            </c:extLst>
          </c:dPt>
          <c:dPt>
            <c:idx val="29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9-73DC-4864-B2C5-F6EFA36E0CD9}"/>
              </c:ext>
            </c:extLst>
          </c:dPt>
          <c:dPt>
            <c:idx val="30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B-73DC-4864-B2C5-F6EFA36E0CD9}"/>
              </c:ext>
            </c:extLst>
          </c:dPt>
          <c:dPt>
            <c:idx val="31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D-73DC-4864-B2C5-F6EFA36E0CD9}"/>
              </c:ext>
            </c:extLst>
          </c:dPt>
          <c:dPt>
            <c:idx val="32"/>
            <c:invertIfNegative val="0"/>
            <c:bubble3D val="0"/>
            <c:spPr>
              <a:solidFill>
                <a:srgbClr val="FFC0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F-73DC-4864-B2C5-F6EFA36E0CD9}"/>
              </c:ext>
            </c:extLst>
          </c:dPt>
          <c:dPt>
            <c:idx val="33"/>
            <c:invertIfNegative val="0"/>
            <c:bubble3D val="0"/>
            <c:spPr>
              <a:solidFill>
                <a:srgbClr val="FFFF00"/>
              </a:solidFill>
              <a:ln w="3175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1-73DC-4864-B2C5-F6EFA36E0CD9}"/>
              </c:ext>
            </c:extLst>
          </c:dPt>
          <c:cat>
            <c:strRef>
              <c:f>'СП и ОП'!$L$5:$L$38</c:f>
              <c:strCache>
                <c:ptCount val="34"/>
                <c:pt idx="0">
                  <c:v>Ставропольский край</c:v>
                </c:pt>
                <c:pt idx="1">
                  <c:v>Александровский </c:v>
                </c:pt>
                <c:pt idx="2">
                  <c:v>Андроповский </c:v>
                </c:pt>
                <c:pt idx="3">
                  <c:v>Апанасенковский</c:v>
                </c:pt>
                <c:pt idx="4">
                  <c:v>Арзгирский</c:v>
                </c:pt>
                <c:pt idx="5">
                  <c:v>Благодарненский</c:v>
                </c:pt>
                <c:pt idx="6">
                  <c:v>Буденновский </c:v>
                </c:pt>
                <c:pt idx="7">
                  <c:v>Георгиевский </c:v>
                </c:pt>
                <c:pt idx="8">
                  <c:v>Грачевский </c:v>
                </c:pt>
                <c:pt idx="9">
                  <c:v>Изобильненский </c:v>
                </c:pt>
                <c:pt idx="10">
                  <c:v>Ипатовский </c:v>
                </c:pt>
                <c:pt idx="11">
                  <c:v>Кировский </c:v>
                </c:pt>
                <c:pt idx="12">
                  <c:v>Кочубеевский </c:v>
                </c:pt>
                <c:pt idx="13">
                  <c:v>Красногвардейский</c:v>
                </c:pt>
                <c:pt idx="14">
                  <c:v>Курский </c:v>
                </c:pt>
                <c:pt idx="15">
                  <c:v>Левокумский </c:v>
                </c:pt>
                <c:pt idx="16">
                  <c:v>Минераловодский</c:v>
                </c:pt>
                <c:pt idx="17">
                  <c:v>Нефтекумский</c:v>
                </c:pt>
                <c:pt idx="18">
                  <c:v>Новоалександровский</c:v>
                </c:pt>
                <c:pt idx="19">
                  <c:v>Новоселицкий</c:v>
                </c:pt>
                <c:pt idx="20">
                  <c:v>Петровский </c:v>
                </c:pt>
                <c:pt idx="21">
                  <c:v>Предгорный </c:v>
                </c:pt>
                <c:pt idx="22">
                  <c:v>Советский </c:v>
                </c:pt>
                <c:pt idx="23">
                  <c:v>Степновский </c:v>
                </c:pt>
                <c:pt idx="24">
                  <c:v>Труновский </c:v>
                </c:pt>
                <c:pt idx="25">
                  <c:v>Туркменский </c:v>
                </c:pt>
                <c:pt idx="26">
                  <c:v>Шпаковский </c:v>
                </c:pt>
                <c:pt idx="27">
                  <c:v>г. Железноводск</c:v>
                </c:pt>
                <c:pt idx="28">
                  <c:v>г. Ессентуки</c:v>
                </c:pt>
                <c:pt idx="29">
                  <c:v>г. Кисловодск</c:v>
                </c:pt>
                <c:pt idx="30">
                  <c:v>г. Лермонтов</c:v>
                </c:pt>
                <c:pt idx="31">
                  <c:v>г. Невинномысск</c:v>
                </c:pt>
                <c:pt idx="32">
                  <c:v>г. Пятигорск</c:v>
                </c:pt>
                <c:pt idx="33">
                  <c:v>г. Ставрополь</c:v>
                </c:pt>
              </c:strCache>
            </c:strRef>
          </c:cat>
          <c:val>
            <c:numRef>
              <c:f>'СП и ОП'!$P$5:$P$38</c:f>
              <c:numCache>
                <c:formatCode>0.0</c:formatCode>
                <c:ptCount val="34"/>
                <c:pt idx="0">
                  <c:v>30.602669222186201</c:v>
                </c:pt>
                <c:pt idx="1">
                  <c:v>26.400996264009962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21.893287435456106</c:v>
                </c:pt>
                <c:pt idx="6">
                  <c:v>11.465657111952407</c:v>
                </c:pt>
                <c:pt idx="7">
                  <c:v>72.796642502861502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18.104184457728437</c:v>
                </c:pt>
                <c:pt idx="12">
                  <c:v>0</c:v>
                </c:pt>
                <c:pt idx="13">
                  <c:v>38.015540944411235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94.250148192056898</c:v>
                </c:pt>
                <c:pt idx="18">
                  <c:v>42.414138046015331</c:v>
                </c:pt>
                <c:pt idx="19">
                  <c:v>0</c:v>
                </c:pt>
                <c:pt idx="20">
                  <c:v>42.273180458624125</c:v>
                </c:pt>
                <c:pt idx="21">
                  <c:v>35.491071428571423</c:v>
                </c:pt>
                <c:pt idx="22">
                  <c:v>69.205658324265499</c:v>
                </c:pt>
                <c:pt idx="23">
                  <c:v>0</c:v>
                </c:pt>
                <c:pt idx="24">
                  <c:v>38.038277511961724</c:v>
                </c:pt>
                <c:pt idx="25">
                  <c:v>59.21787709497206</c:v>
                </c:pt>
                <c:pt idx="26">
                  <c:v>62.170087976539577</c:v>
                </c:pt>
                <c:pt idx="27">
                  <c:v>0</c:v>
                </c:pt>
                <c:pt idx="28">
                  <c:v>100</c:v>
                </c:pt>
                <c:pt idx="29">
                  <c:v>56.402979780063845</c:v>
                </c:pt>
                <c:pt idx="30">
                  <c:v>71.140939597315437</c:v>
                </c:pt>
                <c:pt idx="31">
                  <c:v>52.507739938080498</c:v>
                </c:pt>
                <c:pt idx="32">
                  <c:v>51.912313432835809</c:v>
                </c:pt>
                <c:pt idx="33">
                  <c:v>46.187363834422655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2-73DC-4864-B2C5-F6EFA36E0C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24"/>
        <c:axId val="193752080"/>
        <c:axId val="193754992"/>
      </c:barChart>
      <c:catAx>
        <c:axId val="193752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4992"/>
        <c:crosses val="autoZero"/>
        <c:auto val="1"/>
        <c:lblAlgn val="ctr"/>
        <c:lblOffset val="100"/>
        <c:noMultiLvlLbl val="0"/>
      </c:catAx>
      <c:valAx>
        <c:axId val="19375499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2080"/>
        <c:crosses val="autoZero"/>
        <c:crossBetween val="between"/>
        <c:majorUnit val="25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первичной заболеваемости наркологическими расстройствами, связанными с употреблением наркотиков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FF00"/>
            </a:soli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334-4C44-A8B7-1C1A5C994880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334-4C44-A8B7-1C1A5C994880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334-4C44-A8B7-1C1A5C994880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334-4C44-A8B7-1C1A5C994880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334-4C44-A8B7-1C1A5C994880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4334-4C44-A8B7-1C1A5C994880}"/>
              </c:ext>
            </c:extLst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4334-4C44-A8B7-1C1A5C994880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4334-4C44-A8B7-1C1A5C994880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4334-4C44-A8B7-1C1A5C994880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4334-4C44-A8B7-1C1A5C994880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4334-4C44-A8B7-1C1A5C994880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4334-4C44-A8B7-1C1A5C994880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4334-4C44-A8B7-1C1A5C994880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4334-4C44-A8B7-1C1A5C994880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4334-4C44-A8B7-1C1A5C994880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4334-4C44-A8B7-1C1A5C994880}"/>
              </c:ext>
            </c:extLst>
          </c:dPt>
          <c:dPt>
            <c:idx val="1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4334-4C44-A8B7-1C1A5C994880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4334-4C44-A8B7-1C1A5C994880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5-4334-4C44-A8B7-1C1A5C994880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7-4334-4C44-A8B7-1C1A5C994880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9-4334-4C44-A8B7-1C1A5C994880}"/>
              </c:ext>
            </c:extLst>
          </c:dPt>
          <c:dPt>
            <c:idx val="2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B-4334-4C44-A8B7-1C1A5C994880}"/>
              </c:ext>
            </c:extLst>
          </c:dPt>
          <c:dPt>
            <c:idx val="2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D-4334-4C44-A8B7-1C1A5C994880}"/>
              </c:ext>
            </c:extLst>
          </c:dPt>
          <c:dPt>
            <c:idx val="2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F-4334-4C44-A8B7-1C1A5C994880}"/>
              </c:ext>
            </c:extLst>
          </c:dPt>
          <c:dPt>
            <c:idx val="2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1-4334-4C44-A8B7-1C1A5C994880}"/>
              </c:ext>
            </c:extLst>
          </c:dPt>
          <c:dPt>
            <c:idx val="25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3-4334-4C44-A8B7-1C1A5C994880}"/>
              </c:ext>
            </c:extLst>
          </c:dPt>
          <c:dPt>
            <c:idx val="26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5-4334-4C44-A8B7-1C1A5C994880}"/>
              </c:ext>
            </c:extLst>
          </c:dPt>
          <c:dPt>
            <c:idx val="2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7-4334-4C44-A8B7-1C1A5C994880}"/>
              </c:ext>
            </c:extLst>
          </c:dPt>
          <c:dPt>
            <c:idx val="2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9-4334-4C44-A8B7-1C1A5C994880}"/>
              </c:ext>
            </c:extLst>
          </c:dPt>
          <c:dPt>
            <c:idx val="29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B-4334-4C44-A8B7-1C1A5C994880}"/>
              </c:ext>
            </c:extLst>
          </c:dPt>
          <c:dPt>
            <c:idx val="3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D-4334-4C44-A8B7-1C1A5C994880}"/>
              </c:ext>
            </c:extLst>
          </c:dPt>
          <c:dPt>
            <c:idx val="3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F-4334-4C44-A8B7-1C1A5C994880}"/>
              </c:ext>
            </c:extLst>
          </c:dPt>
          <c:dPt>
            <c:idx val="3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1-4334-4C44-A8B7-1C1A5C994880}"/>
              </c:ext>
            </c:extLst>
          </c:dPt>
          <c:cat>
            <c:strRef>
              <c:f>'СП и ОП'!$L$5:$L$38</c:f>
              <c:strCache>
                <c:ptCount val="34"/>
                <c:pt idx="0">
                  <c:v>Ставропольский край</c:v>
                </c:pt>
                <c:pt idx="1">
                  <c:v>Александровский </c:v>
                </c:pt>
                <c:pt idx="2">
                  <c:v>Андроповский </c:v>
                </c:pt>
                <c:pt idx="3">
                  <c:v>Апанасенковский</c:v>
                </c:pt>
                <c:pt idx="4">
                  <c:v>Арзгирский</c:v>
                </c:pt>
                <c:pt idx="5">
                  <c:v>Благодарненский</c:v>
                </c:pt>
                <c:pt idx="6">
                  <c:v>Буденновский </c:v>
                </c:pt>
                <c:pt idx="7">
                  <c:v>Георгиевский </c:v>
                </c:pt>
                <c:pt idx="8">
                  <c:v>Грачевский </c:v>
                </c:pt>
                <c:pt idx="9">
                  <c:v>Изобильненский </c:v>
                </c:pt>
                <c:pt idx="10">
                  <c:v>Ипатовский </c:v>
                </c:pt>
                <c:pt idx="11">
                  <c:v>Кировский </c:v>
                </c:pt>
                <c:pt idx="12">
                  <c:v>Кочубеевский </c:v>
                </c:pt>
                <c:pt idx="13">
                  <c:v>Красногвардейский</c:v>
                </c:pt>
                <c:pt idx="14">
                  <c:v>Курский </c:v>
                </c:pt>
                <c:pt idx="15">
                  <c:v>Левокумский </c:v>
                </c:pt>
                <c:pt idx="16">
                  <c:v>Минераловодский</c:v>
                </c:pt>
                <c:pt idx="17">
                  <c:v>Нефтекумский</c:v>
                </c:pt>
                <c:pt idx="18">
                  <c:v>Новоалександровский</c:v>
                </c:pt>
                <c:pt idx="19">
                  <c:v>Новоселицкий</c:v>
                </c:pt>
                <c:pt idx="20">
                  <c:v>Петровский </c:v>
                </c:pt>
                <c:pt idx="21">
                  <c:v>Предгорный </c:v>
                </c:pt>
                <c:pt idx="22">
                  <c:v>Советский </c:v>
                </c:pt>
                <c:pt idx="23">
                  <c:v>Степновский </c:v>
                </c:pt>
                <c:pt idx="24">
                  <c:v>Труновский </c:v>
                </c:pt>
                <c:pt idx="25">
                  <c:v>Туркменский </c:v>
                </c:pt>
                <c:pt idx="26">
                  <c:v>Шпаковский </c:v>
                </c:pt>
                <c:pt idx="27">
                  <c:v>г. Железноводск</c:v>
                </c:pt>
                <c:pt idx="28">
                  <c:v>г. Ессентуки</c:v>
                </c:pt>
                <c:pt idx="29">
                  <c:v>г. Кисловодск</c:v>
                </c:pt>
                <c:pt idx="30">
                  <c:v>г. Лермонтов</c:v>
                </c:pt>
                <c:pt idx="31">
                  <c:v>г. Невинномысск</c:v>
                </c:pt>
                <c:pt idx="32">
                  <c:v>г. Пятигорск</c:v>
                </c:pt>
                <c:pt idx="33">
                  <c:v>г. Ставрополь</c:v>
                </c:pt>
              </c:strCache>
            </c:strRef>
          </c:cat>
          <c:val>
            <c:numRef>
              <c:f>'СП и ОП'!$Q$5:$Q$38</c:f>
              <c:numCache>
                <c:formatCode>0.0</c:formatCode>
                <c:ptCount val="34"/>
                <c:pt idx="0">
                  <c:v>38.712596018039001</c:v>
                </c:pt>
                <c:pt idx="1">
                  <c:v>0</c:v>
                </c:pt>
                <c:pt idx="2">
                  <c:v>28.302412058303005</c:v>
                </c:pt>
                <c:pt idx="3">
                  <c:v>40.041974725138694</c:v>
                </c:pt>
                <c:pt idx="4">
                  <c:v>10.370580863279995</c:v>
                </c:pt>
                <c:pt idx="5">
                  <c:v>100</c:v>
                </c:pt>
                <c:pt idx="6">
                  <c:v>30.924977496352856</c:v>
                </c:pt>
                <c:pt idx="7">
                  <c:v>28.444681459790132</c:v>
                </c:pt>
                <c:pt idx="8">
                  <c:v>81.182979694273314</c:v>
                </c:pt>
                <c:pt idx="9">
                  <c:v>40.705644584687832</c:v>
                </c:pt>
                <c:pt idx="10">
                  <c:v>4.1501918658222232</c:v>
                </c:pt>
                <c:pt idx="11">
                  <c:v>21.37119175963603</c:v>
                </c:pt>
                <c:pt idx="12">
                  <c:v>57.694785799624505</c:v>
                </c:pt>
                <c:pt idx="13">
                  <c:v>6.6241285266165892</c:v>
                </c:pt>
                <c:pt idx="14">
                  <c:v>36.114282814442667</c:v>
                </c:pt>
                <c:pt idx="15">
                  <c:v>47.572458578045165</c:v>
                </c:pt>
                <c:pt idx="16">
                  <c:v>82.805678236630271</c:v>
                </c:pt>
                <c:pt idx="17">
                  <c:v>39.345939072261842</c:v>
                </c:pt>
                <c:pt idx="18">
                  <c:v>41.302742031646538</c:v>
                </c:pt>
                <c:pt idx="19">
                  <c:v>19.267110677929388</c:v>
                </c:pt>
                <c:pt idx="20">
                  <c:v>17.219060615738989</c:v>
                </c:pt>
                <c:pt idx="21">
                  <c:v>68.607443158024751</c:v>
                </c:pt>
                <c:pt idx="22">
                  <c:v>53.35784525766357</c:v>
                </c:pt>
                <c:pt idx="23">
                  <c:v>69.280568535825537</c:v>
                </c:pt>
                <c:pt idx="24">
                  <c:v>29.239982332336957</c:v>
                </c:pt>
                <c:pt idx="25">
                  <c:v>64.063554935409812</c:v>
                </c:pt>
                <c:pt idx="26">
                  <c:v>22.851592290216665</c:v>
                </c:pt>
                <c:pt idx="27">
                  <c:v>28.388782511568529</c:v>
                </c:pt>
                <c:pt idx="28">
                  <c:v>37.085232664658996</c:v>
                </c:pt>
                <c:pt idx="29">
                  <c:v>14.17138988248589</c:v>
                </c:pt>
                <c:pt idx="30">
                  <c:v>68.040019121764658</c:v>
                </c:pt>
                <c:pt idx="31">
                  <c:v>16.384346634894868</c:v>
                </c:pt>
                <c:pt idx="32">
                  <c:v>41.1338460408885</c:v>
                </c:pt>
                <c:pt idx="33">
                  <c:v>31.470244369328437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2-4334-4C44-A8B7-1C1A5C9948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24"/>
        <c:axId val="193752080"/>
        <c:axId val="193754992"/>
      </c:barChart>
      <c:catAx>
        <c:axId val="193752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4992"/>
        <c:crosses val="autoZero"/>
        <c:auto val="1"/>
        <c:lblAlgn val="ctr"/>
        <c:lblOffset val="100"/>
        <c:noMultiLvlLbl val="0"/>
      </c:catAx>
      <c:valAx>
        <c:axId val="19375499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2080"/>
        <c:crosses val="autoZero"/>
        <c:crossBetween val="between"/>
        <c:majorUnit val="25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отравлений наркотиками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F28-461F-8CC5-2112FCFFD9BA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F28-461F-8CC5-2112FCFFD9BA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F28-461F-8CC5-2112FCFFD9BA}"/>
              </c:ext>
            </c:extLst>
          </c:dPt>
          <c:cat>
            <c:strRef>
              <c:f>('СП и ОП'!$L$5,'СП и ОП'!$L$7,'СП и ОП'!$L$37,'СП и ОП'!$L$38)</c:f>
              <c:strCache>
                <c:ptCount val="4"/>
                <c:pt idx="0">
                  <c:v>Ставропольский край</c:v>
                </c:pt>
                <c:pt idx="1">
                  <c:v>Андроповский </c:v>
                </c:pt>
                <c:pt idx="2">
                  <c:v>г. Пятигорск</c:v>
                </c:pt>
                <c:pt idx="3">
                  <c:v>г. Ставрополь</c:v>
                </c:pt>
              </c:strCache>
            </c:strRef>
          </c:cat>
          <c:val>
            <c:numRef>
              <c:f>('СП и ОП'!$R$5,'СП и ОП'!$R$7,'СП и ОП'!$R$37,'СП и ОП'!$R$38)</c:f>
              <c:numCache>
                <c:formatCode>0.0</c:formatCode>
                <c:ptCount val="4"/>
                <c:pt idx="0">
                  <c:v>6.5528037268221953</c:v>
                </c:pt>
                <c:pt idx="1">
                  <c:v>26.90644794399844</c:v>
                </c:pt>
                <c:pt idx="2">
                  <c:v>28.183780312795097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F28-461F-8CC5-2112FCFFD9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93752080"/>
        <c:axId val="193754992"/>
      </c:barChart>
      <c:catAx>
        <c:axId val="1937520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4992"/>
        <c:crosses val="autoZero"/>
        <c:auto val="1"/>
        <c:lblAlgn val="ctr"/>
        <c:lblOffset val="100"/>
        <c:noMultiLvlLbl val="0"/>
      </c:catAx>
      <c:valAx>
        <c:axId val="19375499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2080"/>
        <c:crosses val="autoZero"/>
        <c:crossBetween val="between"/>
        <c:majorUnit val="25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отравлений наркотиками среди несовершеннолетних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4B4B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A83-4F1A-BDF3-D2CC3BCA55D1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A83-4F1A-BDF3-D2CC3BCA55D1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A83-4F1A-BDF3-D2CC3BCA55D1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A83-4F1A-BDF3-D2CC3BCA55D1}"/>
              </c:ext>
            </c:extLst>
          </c:dPt>
          <c:cat>
            <c:strRef>
              <c:f>('СП и ОП'!$L$5,'СП и ОП'!$L$12,'СП и ОП'!$L$36,'СП и ОП'!$L$37)</c:f>
              <c:strCache>
                <c:ptCount val="4"/>
                <c:pt idx="0">
                  <c:v>Ставропольский край</c:v>
                </c:pt>
                <c:pt idx="1">
                  <c:v>Георгиевский </c:v>
                </c:pt>
                <c:pt idx="2">
                  <c:v>г. Невинномысск</c:v>
                </c:pt>
                <c:pt idx="3">
                  <c:v>г. Пятигорск</c:v>
                </c:pt>
              </c:strCache>
            </c:strRef>
          </c:cat>
          <c:val>
            <c:numRef>
              <c:f>('СП и ОП'!$S$5,'СП и ОП'!$S$12,'СП и ОП'!$S$36,'СП и ОП'!$S$37)</c:f>
              <c:numCache>
                <c:formatCode>0.0</c:formatCode>
                <c:ptCount val="4"/>
                <c:pt idx="0">
                  <c:v>5.5775899300596947</c:v>
                </c:pt>
                <c:pt idx="1">
                  <c:v>29.984361036639857</c:v>
                </c:pt>
                <c:pt idx="2">
                  <c:v>44.671148981493808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A83-4F1A-BDF3-D2CC3BCA55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193752080"/>
        <c:axId val="193754992"/>
      </c:barChart>
      <c:catAx>
        <c:axId val="1937520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4992"/>
        <c:crosses val="autoZero"/>
        <c:auto val="1"/>
        <c:lblAlgn val="ctr"/>
        <c:lblOffset val="100"/>
        <c:noMultiLvlLbl val="0"/>
      </c:catAx>
      <c:valAx>
        <c:axId val="19375499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52080"/>
        <c:crosses val="autoZero"/>
        <c:crossBetween val="between"/>
        <c:majorUnit val="25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смертельных отравлений наркотиками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>
              <a:outerShdw blurRad="50800" dist="38100" dir="2700000" algn="tl" rotWithShape="0">
                <a:schemeClr val="tx1">
                  <a:alpha val="40000"/>
                </a:scheme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dir="2700000" algn="tl" rotWithShape="0">
                  <a:schemeClr val="tx1"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F89-47ED-B9EB-7C47B153955D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dir="2700000" algn="tl" rotWithShape="0">
                  <a:schemeClr val="tx1"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F89-47ED-B9EB-7C47B153955D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0800" dist="38100" dir="2700000" algn="tl" rotWithShape="0">
                  <a:schemeClr val="tx1"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F89-47ED-B9EB-7C47B153955D}"/>
              </c:ext>
            </c:extLst>
          </c:dPt>
          <c:dPt>
            <c:idx val="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0800" dist="38100" dir="2700000" algn="tl" rotWithShape="0">
                  <a:schemeClr val="tx1"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F89-47ED-B9EB-7C47B153955D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0800" dist="38100" dir="2700000" algn="tl" rotWithShape="0">
                  <a:schemeClr val="tx1"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F89-47ED-B9EB-7C47B153955D}"/>
              </c:ext>
            </c:extLst>
          </c:dPt>
          <c:cat>
            <c:strRef>
              <c:f>('СП и ОП'!$L$5,'СП и ОП'!$L$10,'СП и ОП'!$L$12,'СП и ОП'!$L$37,'СП и ОП'!$L$38)</c:f>
              <c:strCache>
                <c:ptCount val="5"/>
                <c:pt idx="0">
                  <c:v>Ставропольский край</c:v>
                </c:pt>
                <c:pt idx="1">
                  <c:v>Благодарненский</c:v>
                </c:pt>
                <c:pt idx="2">
                  <c:v>Георгиевский </c:v>
                </c:pt>
                <c:pt idx="3">
                  <c:v>г. Пятигорск</c:v>
                </c:pt>
                <c:pt idx="4">
                  <c:v>г. Ставрополь</c:v>
                </c:pt>
              </c:strCache>
            </c:strRef>
          </c:cat>
          <c:val>
            <c:numRef>
              <c:f>('СП и ОП'!$T$5,'СП и ОП'!$T$10,'СП и ОП'!$T$12,'СП и ОП'!$T$37,'СП и ОП'!$T$38)</c:f>
              <c:numCache>
                <c:formatCode>0.0</c:formatCode>
                <c:ptCount val="5"/>
                <c:pt idx="0">
                  <c:v>8.2270264115037399</c:v>
                </c:pt>
                <c:pt idx="1">
                  <c:v>43.932793827404943</c:v>
                </c:pt>
                <c:pt idx="2">
                  <c:v>47.355321829610574</c:v>
                </c:pt>
                <c:pt idx="3">
                  <c:v>58.609452241380708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F89-47ED-B9EB-7C47B15395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246192688"/>
        <c:axId val="246193520"/>
      </c:barChart>
      <c:catAx>
        <c:axId val="246192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6193520"/>
        <c:crosses val="autoZero"/>
        <c:auto val="1"/>
        <c:lblAlgn val="ctr"/>
        <c:lblOffset val="100"/>
        <c:noMultiLvlLbl val="0"/>
      </c:catAx>
      <c:valAx>
        <c:axId val="24619352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6192688"/>
        <c:crosses val="autoZero"/>
        <c:crossBetween val="between"/>
        <c:majorUnit val="25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13</Pages>
  <Words>2896</Words>
  <Characters>16512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apsk</Company>
  <LinksUpToDate>false</LinksUpToDate>
  <CharactersWithSpaces>19370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Чернухина Виолетта Владиславовна</dc:creator>
  <cp:keywords/>
  <dc:description/>
  <cp:lastModifiedBy>Чернухина Виолетта Владиславовна</cp:lastModifiedBy>
  <cp:revision>49</cp:revision>
  <cp:lastPrinted>2024-03-21T07:55:00Z</cp:lastPrinted>
  <dcterms:created xsi:type="dcterms:W3CDTF">2024-02-26T08:28:00Z</dcterms:created>
  <dcterms:modified xsi:type="dcterms:W3CDTF">2024-03-29T11:55:00Z</dcterms:modified>
</cp:coreProperties>
</file>