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0A46" w:rsidRDefault="00850A46" w:rsidP="00850A46">
      <w:pPr>
        <w:pStyle w:val="2"/>
        <w:spacing w:line="240" w:lineRule="exact"/>
        <w:jc w:val="center"/>
        <w:rPr>
          <w:rFonts w:ascii="Times New Roman" w:hAnsi="Times New Roman" w:cs="Times New Roman"/>
          <w:b w:val="0"/>
          <w:i w:val="0"/>
          <w:sz w:val="27"/>
          <w:szCs w:val="27"/>
        </w:rPr>
      </w:pPr>
      <w:r>
        <w:rPr>
          <w:rFonts w:ascii="Times New Roman" w:hAnsi="Times New Roman" w:cs="Times New Roman"/>
          <w:b w:val="0"/>
          <w:i w:val="0"/>
          <w:sz w:val="27"/>
          <w:szCs w:val="27"/>
        </w:rPr>
        <w:t>ПОЯСНИТЕЛЬНАЯ ЗАПИСКА</w:t>
      </w:r>
    </w:p>
    <w:p w:rsidR="00850A46" w:rsidRPr="00E74137" w:rsidRDefault="00850A46" w:rsidP="00850A46">
      <w:pPr>
        <w:spacing w:line="240" w:lineRule="exact"/>
        <w:jc w:val="center"/>
        <w:rPr>
          <w:rFonts w:ascii="Times New Roman" w:hAnsi="Times New Roman" w:cs="Times New Roman"/>
          <w:sz w:val="28"/>
          <w:szCs w:val="28"/>
        </w:rPr>
      </w:pPr>
      <w:r w:rsidRPr="00E74137">
        <w:rPr>
          <w:rFonts w:ascii="Times New Roman" w:hAnsi="Times New Roman" w:cs="Times New Roman"/>
          <w:bCs/>
          <w:sz w:val="28"/>
          <w:szCs w:val="28"/>
        </w:rPr>
        <w:t>по о</w:t>
      </w:r>
      <w:r w:rsidRPr="00E74137">
        <w:rPr>
          <w:rFonts w:ascii="Times New Roman" w:hAnsi="Times New Roman" w:cs="Times New Roman"/>
          <w:sz w:val="28"/>
          <w:szCs w:val="28"/>
        </w:rPr>
        <w:t xml:space="preserve">сновным параметрам </w:t>
      </w:r>
      <w:r w:rsidRPr="00E74137">
        <w:rPr>
          <w:rFonts w:ascii="Times New Roman" w:eastAsia="Calibri" w:hAnsi="Times New Roman" w:cs="Times New Roman"/>
          <w:sz w:val="28"/>
          <w:szCs w:val="28"/>
        </w:rPr>
        <w:t>прогноз</w:t>
      </w:r>
      <w:r w:rsidRPr="00E74137">
        <w:rPr>
          <w:rFonts w:ascii="Times New Roman" w:hAnsi="Times New Roman" w:cs="Times New Roman"/>
          <w:sz w:val="28"/>
          <w:szCs w:val="28"/>
        </w:rPr>
        <w:t xml:space="preserve">а социально-экономического развития </w:t>
      </w:r>
    </w:p>
    <w:p w:rsidR="00850A46" w:rsidRPr="00E74137" w:rsidRDefault="00850A46" w:rsidP="00850A46">
      <w:pPr>
        <w:spacing w:line="240" w:lineRule="exact"/>
        <w:jc w:val="center"/>
        <w:rPr>
          <w:rFonts w:ascii="Times New Roman" w:hAnsi="Times New Roman" w:cs="Times New Roman"/>
          <w:sz w:val="28"/>
          <w:szCs w:val="28"/>
        </w:rPr>
      </w:pPr>
      <w:r w:rsidRPr="00E74137">
        <w:rPr>
          <w:rFonts w:ascii="Times New Roman" w:hAnsi="Times New Roman" w:cs="Times New Roman"/>
          <w:sz w:val="28"/>
          <w:szCs w:val="28"/>
        </w:rPr>
        <w:t xml:space="preserve">Нефтекумского </w:t>
      </w:r>
      <w:r w:rsidR="00C21BE7">
        <w:rPr>
          <w:rFonts w:ascii="Times New Roman" w:hAnsi="Times New Roman" w:cs="Times New Roman"/>
          <w:sz w:val="28"/>
          <w:szCs w:val="28"/>
        </w:rPr>
        <w:t>муниципального</w:t>
      </w:r>
      <w:r w:rsidRPr="00E74137">
        <w:rPr>
          <w:rFonts w:ascii="Times New Roman" w:hAnsi="Times New Roman" w:cs="Times New Roman"/>
          <w:sz w:val="28"/>
          <w:szCs w:val="28"/>
        </w:rPr>
        <w:t xml:space="preserve"> округа Ставропольского края</w:t>
      </w:r>
    </w:p>
    <w:p w:rsidR="00850A46" w:rsidRPr="00E74137" w:rsidRDefault="00FF4789" w:rsidP="00850A46">
      <w:pPr>
        <w:jc w:val="center"/>
        <w:rPr>
          <w:rFonts w:ascii="Times New Roman" w:hAnsi="Times New Roman" w:cs="Times New Roman"/>
          <w:sz w:val="28"/>
          <w:szCs w:val="28"/>
        </w:rPr>
      </w:pPr>
      <w:r w:rsidRPr="00E74137">
        <w:rPr>
          <w:rFonts w:ascii="Times New Roman" w:hAnsi="Times New Roman" w:cs="Times New Roman"/>
          <w:sz w:val="28"/>
          <w:szCs w:val="28"/>
        </w:rPr>
        <w:t>н</w:t>
      </w:r>
      <w:r w:rsidR="00850A46" w:rsidRPr="00E74137">
        <w:rPr>
          <w:rFonts w:ascii="Times New Roman" w:hAnsi="Times New Roman" w:cs="Times New Roman"/>
          <w:sz w:val="28"/>
          <w:szCs w:val="28"/>
        </w:rPr>
        <w:t>а</w:t>
      </w:r>
      <w:r w:rsidRPr="00E74137">
        <w:rPr>
          <w:rFonts w:ascii="Times New Roman" w:hAnsi="Times New Roman" w:cs="Times New Roman"/>
          <w:sz w:val="28"/>
          <w:szCs w:val="28"/>
        </w:rPr>
        <w:t xml:space="preserve"> </w:t>
      </w:r>
      <w:r w:rsidR="00850A46" w:rsidRPr="00E74137">
        <w:rPr>
          <w:rFonts w:ascii="Times New Roman" w:hAnsi="Times New Roman" w:cs="Times New Roman"/>
          <w:sz w:val="28"/>
          <w:szCs w:val="28"/>
        </w:rPr>
        <w:t xml:space="preserve">период </w:t>
      </w:r>
      <w:r w:rsidR="00877485" w:rsidRPr="00E74137">
        <w:rPr>
          <w:rFonts w:ascii="Times New Roman" w:hAnsi="Times New Roman" w:cs="Times New Roman"/>
          <w:sz w:val="28"/>
          <w:szCs w:val="28"/>
        </w:rPr>
        <w:t>202</w:t>
      </w:r>
      <w:r w:rsidR="006F0B14">
        <w:rPr>
          <w:rFonts w:ascii="Times New Roman" w:hAnsi="Times New Roman" w:cs="Times New Roman"/>
          <w:sz w:val="28"/>
          <w:szCs w:val="28"/>
        </w:rPr>
        <w:t>5</w:t>
      </w:r>
      <w:r w:rsidR="00877485" w:rsidRPr="00E74137">
        <w:rPr>
          <w:rFonts w:ascii="Times New Roman" w:hAnsi="Times New Roman" w:cs="Times New Roman"/>
          <w:sz w:val="28"/>
          <w:szCs w:val="28"/>
        </w:rPr>
        <w:t>-</w:t>
      </w:r>
      <w:r w:rsidR="00850A46" w:rsidRPr="00E74137">
        <w:rPr>
          <w:rFonts w:ascii="Times New Roman" w:hAnsi="Times New Roman" w:cs="Times New Roman"/>
          <w:sz w:val="28"/>
          <w:szCs w:val="28"/>
        </w:rPr>
        <w:t>202</w:t>
      </w:r>
      <w:r w:rsidR="006F0B14">
        <w:rPr>
          <w:rFonts w:ascii="Times New Roman" w:hAnsi="Times New Roman" w:cs="Times New Roman"/>
          <w:sz w:val="28"/>
          <w:szCs w:val="28"/>
        </w:rPr>
        <w:t>7</w:t>
      </w:r>
      <w:r w:rsidR="00850A46" w:rsidRPr="00E74137">
        <w:rPr>
          <w:rFonts w:ascii="Times New Roman" w:hAnsi="Times New Roman" w:cs="Times New Roman"/>
          <w:sz w:val="28"/>
          <w:szCs w:val="28"/>
        </w:rPr>
        <w:t xml:space="preserve"> год</w:t>
      </w:r>
      <w:r w:rsidR="00E17CC0" w:rsidRPr="00E74137">
        <w:rPr>
          <w:rFonts w:ascii="Times New Roman" w:hAnsi="Times New Roman" w:cs="Times New Roman"/>
          <w:sz w:val="28"/>
          <w:szCs w:val="28"/>
        </w:rPr>
        <w:t>ы</w:t>
      </w:r>
    </w:p>
    <w:p w:rsidR="00850A46" w:rsidRPr="00E74137" w:rsidRDefault="00850A46" w:rsidP="00850A46">
      <w:pPr>
        <w:jc w:val="center"/>
        <w:rPr>
          <w:rFonts w:ascii="Times New Roman" w:hAnsi="Times New Roman" w:cs="Times New Roman"/>
          <w:bCs/>
          <w:sz w:val="28"/>
          <w:szCs w:val="28"/>
        </w:rPr>
      </w:pPr>
    </w:p>
    <w:p w:rsidR="002A1E41" w:rsidRDefault="002A1E41" w:rsidP="00850A46">
      <w:pPr>
        <w:jc w:val="center"/>
        <w:rPr>
          <w:rFonts w:ascii="Times New Roman" w:hAnsi="Times New Roman" w:cs="Times New Roman"/>
          <w:bCs/>
          <w:sz w:val="27"/>
          <w:szCs w:val="27"/>
        </w:rPr>
      </w:pPr>
    </w:p>
    <w:p w:rsidR="00850A46" w:rsidRDefault="00850A46" w:rsidP="00850A46">
      <w:pPr>
        <w:tabs>
          <w:tab w:val="left" w:pos="0"/>
        </w:tabs>
        <w:spacing w:line="240" w:lineRule="exact"/>
        <w:jc w:val="center"/>
        <w:rPr>
          <w:rFonts w:ascii="Times New Roman" w:hAnsi="Times New Roman" w:cs="Times New Roman"/>
          <w:sz w:val="27"/>
          <w:szCs w:val="27"/>
        </w:rPr>
      </w:pPr>
    </w:p>
    <w:p w:rsidR="00850A46" w:rsidRPr="0066637A" w:rsidRDefault="00850A46" w:rsidP="00850A46">
      <w:pPr>
        <w:tabs>
          <w:tab w:val="left" w:pos="0"/>
        </w:tabs>
        <w:ind w:firstLine="709"/>
        <w:jc w:val="both"/>
        <w:rPr>
          <w:rFonts w:ascii="Times New Roman" w:hAnsi="Times New Roman" w:cs="Times New Roman"/>
          <w:sz w:val="28"/>
          <w:szCs w:val="28"/>
        </w:rPr>
      </w:pPr>
      <w:r w:rsidRPr="0066637A">
        <w:rPr>
          <w:rFonts w:ascii="Times New Roman" w:hAnsi="Times New Roman" w:cs="Times New Roman"/>
          <w:sz w:val="28"/>
          <w:szCs w:val="28"/>
        </w:rPr>
        <w:t xml:space="preserve">Прогноз социально-экономического развития </w:t>
      </w:r>
      <w:r w:rsidRPr="0066637A">
        <w:rPr>
          <w:rFonts w:ascii="Times New Roman" w:hAnsi="Times New Roman" w:cs="Times New Roman"/>
          <w:bCs/>
          <w:sz w:val="28"/>
          <w:szCs w:val="28"/>
        </w:rPr>
        <w:t xml:space="preserve">Нефтекумского </w:t>
      </w:r>
      <w:r w:rsidR="00C44983">
        <w:rPr>
          <w:rFonts w:ascii="Times New Roman" w:hAnsi="Times New Roman" w:cs="Times New Roman"/>
          <w:bCs/>
          <w:sz w:val="28"/>
          <w:szCs w:val="28"/>
        </w:rPr>
        <w:t>муниципального</w:t>
      </w:r>
      <w:r w:rsidRPr="0066637A">
        <w:rPr>
          <w:rFonts w:ascii="Times New Roman" w:hAnsi="Times New Roman" w:cs="Times New Roman"/>
          <w:bCs/>
          <w:sz w:val="28"/>
          <w:szCs w:val="28"/>
        </w:rPr>
        <w:t xml:space="preserve"> округа Ставропольского края </w:t>
      </w:r>
      <w:r w:rsidRPr="0066637A">
        <w:rPr>
          <w:rFonts w:ascii="Times New Roman" w:hAnsi="Times New Roman" w:cs="Times New Roman"/>
          <w:sz w:val="28"/>
          <w:szCs w:val="28"/>
        </w:rPr>
        <w:t>на</w:t>
      </w:r>
      <w:r w:rsidR="00AE4401" w:rsidRPr="0066637A">
        <w:rPr>
          <w:rFonts w:ascii="Times New Roman" w:hAnsi="Times New Roman" w:cs="Times New Roman"/>
          <w:sz w:val="28"/>
          <w:szCs w:val="28"/>
        </w:rPr>
        <w:t xml:space="preserve"> </w:t>
      </w:r>
      <w:r w:rsidRPr="0066637A">
        <w:rPr>
          <w:rFonts w:ascii="Times New Roman" w:hAnsi="Times New Roman" w:cs="Times New Roman"/>
          <w:sz w:val="28"/>
          <w:szCs w:val="28"/>
        </w:rPr>
        <w:t xml:space="preserve"> период </w:t>
      </w:r>
      <w:r w:rsidR="00877485" w:rsidRPr="0066637A">
        <w:rPr>
          <w:rFonts w:ascii="Times New Roman" w:hAnsi="Times New Roman" w:cs="Times New Roman"/>
          <w:sz w:val="28"/>
          <w:szCs w:val="28"/>
        </w:rPr>
        <w:t xml:space="preserve"> 202</w:t>
      </w:r>
      <w:r w:rsidR="000243BB">
        <w:rPr>
          <w:rFonts w:ascii="Times New Roman" w:hAnsi="Times New Roman" w:cs="Times New Roman"/>
          <w:sz w:val="28"/>
          <w:szCs w:val="28"/>
        </w:rPr>
        <w:t>5</w:t>
      </w:r>
      <w:r w:rsidR="00877485" w:rsidRPr="0066637A">
        <w:rPr>
          <w:rFonts w:ascii="Times New Roman" w:hAnsi="Times New Roman" w:cs="Times New Roman"/>
          <w:sz w:val="28"/>
          <w:szCs w:val="28"/>
        </w:rPr>
        <w:t>-</w:t>
      </w:r>
      <w:r w:rsidRPr="0066637A">
        <w:rPr>
          <w:rFonts w:ascii="Times New Roman" w:hAnsi="Times New Roman" w:cs="Times New Roman"/>
          <w:sz w:val="28"/>
          <w:szCs w:val="28"/>
        </w:rPr>
        <w:t>202</w:t>
      </w:r>
      <w:r w:rsidR="000243BB">
        <w:rPr>
          <w:rFonts w:ascii="Times New Roman" w:hAnsi="Times New Roman" w:cs="Times New Roman"/>
          <w:sz w:val="28"/>
          <w:szCs w:val="28"/>
        </w:rPr>
        <w:t>7</w:t>
      </w:r>
      <w:r w:rsidRPr="0066637A">
        <w:rPr>
          <w:rFonts w:ascii="Times New Roman" w:hAnsi="Times New Roman" w:cs="Times New Roman"/>
          <w:sz w:val="28"/>
          <w:szCs w:val="28"/>
        </w:rPr>
        <w:t xml:space="preserve"> год</w:t>
      </w:r>
      <w:r w:rsidR="00E17CC0" w:rsidRPr="0066637A">
        <w:rPr>
          <w:rFonts w:ascii="Times New Roman" w:hAnsi="Times New Roman" w:cs="Times New Roman"/>
          <w:sz w:val="28"/>
          <w:szCs w:val="28"/>
        </w:rPr>
        <w:t>ы</w:t>
      </w:r>
      <w:r w:rsidRPr="0066637A">
        <w:rPr>
          <w:rFonts w:ascii="Times New Roman" w:hAnsi="Times New Roman" w:cs="Times New Roman"/>
          <w:sz w:val="28"/>
          <w:szCs w:val="28"/>
        </w:rPr>
        <w:t xml:space="preserve"> </w:t>
      </w:r>
      <w:r w:rsidRPr="0066637A">
        <w:rPr>
          <w:rFonts w:ascii="Times New Roman" w:hAnsi="Times New Roman" w:cs="Times New Roman"/>
          <w:bCs/>
          <w:sz w:val="28"/>
          <w:szCs w:val="28"/>
        </w:rPr>
        <w:t xml:space="preserve">(далее </w:t>
      </w:r>
      <w:r w:rsidR="00234A3F" w:rsidRPr="0066637A">
        <w:rPr>
          <w:rFonts w:ascii="Times New Roman" w:hAnsi="Times New Roman" w:cs="Times New Roman"/>
          <w:bCs/>
          <w:sz w:val="28"/>
          <w:szCs w:val="28"/>
        </w:rPr>
        <w:t>–</w:t>
      </w:r>
      <w:r w:rsidRPr="0066637A">
        <w:rPr>
          <w:rFonts w:ascii="Times New Roman" w:hAnsi="Times New Roman" w:cs="Times New Roman"/>
          <w:bCs/>
          <w:sz w:val="28"/>
          <w:szCs w:val="28"/>
        </w:rPr>
        <w:t xml:space="preserve"> </w:t>
      </w:r>
      <w:r w:rsidR="006A4B2C">
        <w:rPr>
          <w:rFonts w:ascii="Times New Roman" w:hAnsi="Times New Roman" w:cs="Times New Roman"/>
          <w:bCs/>
          <w:sz w:val="28"/>
          <w:szCs w:val="28"/>
        </w:rPr>
        <w:t>п</w:t>
      </w:r>
      <w:r w:rsidRPr="0066637A">
        <w:rPr>
          <w:rFonts w:ascii="Times New Roman" w:hAnsi="Times New Roman" w:cs="Times New Roman"/>
          <w:bCs/>
          <w:sz w:val="28"/>
          <w:szCs w:val="28"/>
        </w:rPr>
        <w:t>рогноз</w:t>
      </w:r>
      <w:r w:rsidR="00234A3F" w:rsidRPr="0066637A">
        <w:rPr>
          <w:rFonts w:ascii="Times New Roman" w:hAnsi="Times New Roman" w:cs="Times New Roman"/>
          <w:bCs/>
          <w:sz w:val="28"/>
          <w:szCs w:val="28"/>
        </w:rPr>
        <w:t>, округ</w:t>
      </w:r>
      <w:r w:rsidRPr="0066637A">
        <w:rPr>
          <w:rFonts w:ascii="Times New Roman" w:hAnsi="Times New Roman" w:cs="Times New Roman"/>
          <w:bCs/>
          <w:sz w:val="28"/>
          <w:szCs w:val="28"/>
        </w:rPr>
        <w:t>) разработан</w:t>
      </w:r>
      <w:r w:rsidR="00AE4401" w:rsidRPr="0066637A">
        <w:rPr>
          <w:rFonts w:ascii="Times New Roman" w:hAnsi="Times New Roman" w:cs="Times New Roman"/>
          <w:bCs/>
          <w:sz w:val="28"/>
          <w:szCs w:val="28"/>
        </w:rPr>
        <w:t xml:space="preserve"> на основании данных Управления федеральной службы государственной статистики  по </w:t>
      </w:r>
      <w:r w:rsidR="006E6B97" w:rsidRPr="0066637A">
        <w:rPr>
          <w:rFonts w:ascii="Times New Roman" w:hAnsi="Times New Roman" w:cs="Times New Roman"/>
          <w:bCs/>
          <w:sz w:val="28"/>
          <w:szCs w:val="28"/>
        </w:rPr>
        <w:t>С</w:t>
      </w:r>
      <w:r w:rsidR="00AE4401" w:rsidRPr="0066637A">
        <w:rPr>
          <w:rFonts w:ascii="Times New Roman" w:hAnsi="Times New Roman" w:cs="Times New Roman"/>
          <w:bCs/>
          <w:sz w:val="28"/>
          <w:szCs w:val="28"/>
        </w:rPr>
        <w:t>еверо-</w:t>
      </w:r>
      <w:r w:rsidR="006E6B97" w:rsidRPr="0066637A">
        <w:rPr>
          <w:rFonts w:ascii="Times New Roman" w:hAnsi="Times New Roman" w:cs="Times New Roman"/>
          <w:bCs/>
          <w:sz w:val="28"/>
          <w:szCs w:val="28"/>
        </w:rPr>
        <w:t>К</w:t>
      </w:r>
      <w:r w:rsidR="00AE4401" w:rsidRPr="0066637A">
        <w:rPr>
          <w:rFonts w:ascii="Times New Roman" w:hAnsi="Times New Roman" w:cs="Times New Roman"/>
          <w:bCs/>
          <w:sz w:val="28"/>
          <w:szCs w:val="28"/>
        </w:rPr>
        <w:t>авказскому федеральному округу за ряд лет и оце</w:t>
      </w:r>
      <w:r w:rsidR="006E6B97" w:rsidRPr="0066637A">
        <w:rPr>
          <w:rFonts w:ascii="Times New Roman" w:hAnsi="Times New Roman" w:cs="Times New Roman"/>
          <w:bCs/>
          <w:sz w:val="28"/>
          <w:szCs w:val="28"/>
        </w:rPr>
        <w:t xml:space="preserve">нки </w:t>
      </w:r>
      <w:r w:rsidR="00A74913" w:rsidRPr="0066637A">
        <w:rPr>
          <w:rFonts w:ascii="Times New Roman" w:hAnsi="Times New Roman" w:cs="Times New Roman"/>
          <w:bCs/>
          <w:sz w:val="28"/>
          <w:szCs w:val="28"/>
        </w:rPr>
        <w:t xml:space="preserve">текущего года </w:t>
      </w:r>
      <w:r w:rsidRPr="0066637A">
        <w:rPr>
          <w:rFonts w:ascii="Times New Roman" w:hAnsi="Times New Roman" w:cs="Times New Roman"/>
          <w:sz w:val="28"/>
          <w:szCs w:val="28"/>
        </w:rPr>
        <w:t>с учетом целей, поставленных в Указ</w:t>
      </w:r>
      <w:r w:rsidR="000243BB">
        <w:rPr>
          <w:rFonts w:ascii="Times New Roman" w:hAnsi="Times New Roman" w:cs="Times New Roman"/>
          <w:sz w:val="28"/>
          <w:szCs w:val="28"/>
        </w:rPr>
        <w:t>е</w:t>
      </w:r>
      <w:r w:rsidRPr="0066637A">
        <w:rPr>
          <w:rFonts w:ascii="Times New Roman" w:hAnsi="Times New Roman" w:cs="Times New Roman"/>
          <w:sz w:val="28"/>
          <w:szCs w:val="28"/>
        </w:rPr>
        <w:t xml:space="preserve"> Президента Российской Федерации от 07 мая 20</w:t>
      </w:r>
      <w:r w:rsidR="000243BB">
        <w:rPr>
          <w:rFonts w:ascii="Times New Roman" w:hAnsi="Times New Roman" w:cs="Times New Roman"/>
          <w:sz w:val="28"/>
          <w:szCs w:val="28"/>
        </w:rPr>
        <w:t xml:space="preserve">24 </w:t>
      </w:r>
      <w:r w:rsidRPr="0066637A">
        <w:rPr>
          <w:rFonts w:ascii="Times New Roman" w:hAnsi="Times New Roman" w:cs="Times New Roman"/>
          <w:sz w:val="28"/>
          <w:szCs w:val="28"/>
        </w:rPr>
        <w:t>г</w:t>
      </w:r>
      <w:r w:rsidR="00E17CC0" w:rsidRPr="0066637A">
        <w:rPr>
          <w:rFonts w:ascii="Times New Roman" w:hAnsi="Times New Roman" w:cs="Times New Roman"/>
          <w:sz w:val="28"/>
          <w:szCs w:val="28"/>
        </w:rPr>
        <w:t>ода</w:t>
      </w:r>
      <w:r w:rsidRPr="0066637A">
        <w:rPr>
          <w:rFonts w:ascii="Times New Roman" w:hAnsi="Times New Roman" w:cs="Times New Roman"/>
          <w:sz w:val="28"/>
          <w:szCs w:val="28"/>
        </w:rPr>
        <w:t xml:space="preserve"> № </w:t>
      </w:r>
      <w:r w:rsidR="000243BB">
        <w:rPr>
          <w:rFonts w:ascii="Times New Roman" w:hAnsi="Times New Roman" w:cs="Times New Roman"/>
          <w:sz w:val="28"/>
          <w:szCs w:val="28"/>
        </w:rPr>
        <w:t>309</w:t>
      </w:r>
      <w:r w:rsidRPr="0066637A">
        <w:rPr>
          <w:rFonts w:ascii="Times New Roman" w:hAnsi="Times New Roman" w:cs="Times New Roman"/>
          <w:sz w:val="28"/>
          <w:szCs w:val="28"/>
        </w:rPr>
        <w:t xml:space="preserve"> «О национальных целях развития Российской Федерации на период до 20</w:t>
      </w:r>
      <w:r w:rsidR="000243BB">
        <w:rPr>
          <w:rFonts w:ascii="Times New Roman" w:hAnsi="Times New Roman" w:cs="Times New Roman"/>
          <w:sz w:val="28"/>
          <w:szCs w:val="28"/>
        </w:rPr>
        <w:t>30</w:t>
      </w:r>
      <w:r w:rsidRPr="0066637A">
        <w:rPr>
          <w:rFonts w:ascii="Times New Roman" w:hAnsi="Times New Roman" w:cs="Times New Roman"/>
          <w:sz w:val="28"/>
          <w:szCs w:val="28"/>
        </w:rPr>
        <w:t xml:space="preserve"> года</w:t>
      </w:r>
      <w:r w:rsidR="000243BB">
        <w:rPr>
          <w:rFonts w:ascii="Times New Roman" w:hAnsi="Times New Roman" w:cs="Times New Roman"/>
          <w:sz w:val="28"/>
          <w:szCs w:val="28"/>
        </w:rPr>
        <w:t xml:space="preserve"> и на перспективу до 2036 года</w:t>
      </w:r>
      <w:r w:rsidRPr="0066637A">
        <w:rPr>
          <w:rFonts w:ascii="Times New Roman" w:hAnsi="Times New Roman" w:cs="Times New Roman"/>
          <w:sz w:val="28"/>
          <w:szCs w:val="28"/>
        </w:rPr>
        <w:t>»</w:t>
      </w:r>
      <w:r w:rsidR="006A6E6D" w:rsidRPr="0066637A">
        <w:rPr>
          <w:rFonts w:ascii="Times New Roman" w:hAnsi="Times New Roman" w:cs="Times New Roman"/>
          <w:sz w:val="28"/>
          <w:szCs w:val="28"/>
        </w:rPr>
        <w:t>,</w:t>
      </w:r>
      <w:r w:rsidRPr="0066637A">
        <w:rPr>
          <w:rFonts w:ascii="Times New Roman" w:hAnsi="Times New Roman" w:cs="Times New Roman"/>
          <w:sz w:val="28"/>
          <w:szCs w:val="28"/>
        </w:rPr>
        <w:t xml:space="preserve"> </w:t>
      </w:r>
      <w:r w:rsidRPr="00F036CC">
        <w:rPr>
          <w:rFonts w:ascii="Times New Roman" w:hAnsi="Times New Roman" w:cs="Times New Roman"/>
          <w:sz w:val="28"/>
          <w:szCs w:val="28"/>
        </w:rPr>
        <w:t xml:space="preserve">решением Думы Нефтекумского </w:t>
      </w:r>
      <w:r w:rsidR="00642FAE" w:rsidRPr="00F036CC">
        <w:rPr>
          <w:rFonts w:ascii="Times New Roman" w:hAnsi="Times New Roman" w:cs="Times New Roman"/>
          <w:sz w:val="28"/>
          <w:szCs w:val="28"/>
        </w:rPr>
        <w:t>муниципального</w:t>
      </w:r>
      <w:r w:rsidRPr="00F036CC">
        <w:rPr>
          <w:rFonts w:ascii="Times New Roman" w:hAnsi="Times New Roman" w:cs="Times New Roman"/>
          <w:sz w:val="28"/>
          <w:szCs w:val="28"/>
        </w:rPr>
        <w:t xml:space="preserve"> округа Ставропольского края от 26 сентября 20</w:t>
      </w:r>
      <w:r w:rsidR="00642FAE" w:rsidRPr="00F036CC">
        <w:rPr>
          <w:rFonts w:ascii="Times New Roman" w:hAnsi="Times New Roman" w:cs="Times New Roman"/>
          <w:sz w:val="28"/>
          <w:szCs w:val="28"/>
        </w:rPr>
        <w:t>23</w:t>
      </w:r>
      <w:r w:rsidRPr="00F036CC">
        <w:rPr>
          <w:rFonts w:ascii="Times New Roman" w:hAnsi="Times New Roman" w:cs="Times New Roman"/>
          <w:sz w:val="28"/>
          <w:szCs w:val="28"/>
        </w:rPr>
        <w:t xml:space="preserve"> г</w:t>
      </w:r>
      <w:r w:rsidR="00E17CC0" w:rsidRPr="00F036CC">
        <w:rPr>
          <w:rFonts w:ascii="Times New Roman" w:hAnsi="Times New Roman" w:cs="Times New Roman"/>
          <w:sz w:val="28"/>
          <w:szCs w:val="28"/>
        </w:rPr>
        <w:t>ода</w:t>
      </w:r>
      <w:r w:rsidRPr="00F036CC">
        <w:rPr>
          <w:rFonts w:ascii="Times New Roman" w:hAnsi="Times New Roman" w:cs="Times New Roman"/>
          <w:sz w:val="28"/>
          <w:szCs w:val="28"/>
        </w:rPr>
        <w:t xml:space="preserve"> № </w:t>
      </w:r>
      <w:r w:rsidR="00642FAE" w:rsidRPr="00F036CC">
        <w:rPr>
          <w:rFonts w:ascii="Times New Roman" w:hAnsi="Times New Roman" w:cs="Times New Roman"/>
          <w:sz w:val="28"/>
          <w:szCs w:val="28"/>
        </w:rPr>
        <w:t>140</w:t>
      </w:r>
      <w:r w:rsidRPr="00F036CC">
        <w:rPr>
          <w:rFonts w:ascii="Times New Roman" w:hAnsi="Times New Roman" w:cs="Times New Roman"/>
          <w:sz w:val="28"/>
          <w:szCs w:val="28"/>
        </w:rPr>
        <w:t xml:space="preserve"> «Об утверждении Положения о бюджетном процессе в Нефтекумско</w:t>
      </w:r>
      <w:r w:rsidR="00BA7EA8" w:rsidRPr="00F036CC">
        <w:rPr>
          <w:rFonts w:ascii="Times New Roman" w:hAnsi="Times New Roman" w:cs="Times New Roman"/>
          <w:sz w:val="28"/>
          <w:szCs w:val="28"/>
        </w:rPr>
        <w:t>м</w:t>
      </w:r>
      <w:r w:rsidRPr="00F036CC">
        <w:rPr>
          <w:rFonts w:ascii="Times New Roman" w:hAnsi="Times New Roman" w:cs="Times New Roman"/>
          <w:sz w:val="28"/>
          <w:szCs w:val="28"/>
        </w:rPr>
        <w:t xml:space="preserve"> </w:t>
      </w:r>
      <w:r w:rsidR="00642FAE" w:rsidRPr="00F036CC">
        <w:rPr>
          <w:rFonts w:ascii="Times New Roman" w:hAnsi="Times New Roman" w:cs="Times New Roman"/>
          <w:sz w:val="28"/>
          <w:szCs w:val="28"/>
        </w:rPr>
        <w:t>муниципальном</w:t>
      </w:r>
      <w:r w:rsidRPr="00F036CC">
        <w:rPr>
          <w:rFonts w:ascii="Times New Roman" w:hAnsi="Times New Roman" w:cs="Times New Roman"/>
          <w:sz w:val="28"/>
          <w:szCs w:val="28"/>
        </w:rPr>
        <w:t xml:space="preserve"> округе Ставропольского края»,</w:t>
      </w:r>
      <w:r w:rsidRPr="0066637A">
        <w:rPr>
          <w:rFonts w:ascii="Times New Roman" w:hAnsi="Times New Roman" w:cs="Times New Roman"/>
          <w:sz w:val="28"/>
          <w:szCs w:val="28"/>
        </w:rPr>
        <w:t xml:space="preserve"> сценарными условиями, основными параметрами прогноза социально-экономического развития Российской Федерации. </w:t>
      </w:r>
    </w:p>
    <w:p w:rsidR="00850A46" w:rsidRPr="0066637A" w:rsidRDefault="00850A46" w:rsidP="00850A46">
      <w:pPr>
        <w:ind w:firstLine="709"/>
        <w:jc w:val="both"/>
        <w:rPr>
          <w:rFonts w:ascii="Times New Roman" w:hAnsi="Times New Roman" w:cs="Times New Roman"/>
          <w:bCs/>
          <w:sz w:val="28"/>
          <w:szCs w:val="28"/>
        </w:rPr>
      </w:pPr>
      <w:r w:rsidRPr="0066637A">
        <w:rPr>
          <w:rFonts w:ascii="Times New Roman" w:hAnsi="Times New Roman" w:cs="Times New Roman"/>
          <w:bCs/>
          <w:sz w:val="28"/>
          <w:szCs w:val="28"/>
        </w:rPr>
        <w:t>Прогноз учитывает итоги социально-экономического развития за 20</w:t>
      </w:r>
      <w:r w:rsidR="00DF4EB4" w:rsidRPr="0066637A">
        <w:rPr>
          <w:rFonts w:ascii="Times New Roman" w:hAnsi="Times New Roman" w:cs="Times New Roman"/>
          <w:bCs/>
          <w:sz w:val="28"/>
          <w:szCs w:val="28"/>
        </w:rPr>
        <w:t>2</w:t>
      </w:r>
      <w:r w:rsidR="005748E1">
        <w:rPr>
          <w:rFonts w:ascii="Times New Roman" w:hAnsi="Times New Roman" w:cs="Times New Roman"/>
          <w:bCs/>
          <w:sz w:val="28"/>
          <w:szCs w:val="28"/>
        </w:rPr>
        <w:t>3</w:t>
      </w:r>
      <w:r w:rsidRPr="0066637A">
        <w:rPr>
          <w:rFonts w:ascii="Times New Roman" w:hAnsi="Times New Roman" w:cs="Times New Roman"/>
          <w:bCs/>
          <w:sz w:val="28"/>
          <w:szCs w:val="28"/>
        </w:rPr>
        <w:t xml:space="preserve"> год и оценку 20</w:t>
      </w:r>
      <w:r w:rsidR="00877485" w:rsidRPr="0066637A">
        <w:rPr>
          <w:rFonts w:ascii="Times New Roman" w:hAnsi="Times New Roman" w:cs="Times New Roman"/>
          <w:bCs/>
          <w:sz w:val="28"/>
          <w:szCs w:val="28"/>
        </w:rPr>
        <w:t>2</w:t>
      </w:r>
      <w:r w:rsidR="005748E1">
        <w:rPr>
          <w:rFonts w:ascii="Times New Roman" w:hAnsi="Times New Roman" w:cs="Times New Roman"/>
          <w:bCs/>
          <w:sz w:val="28"/>
          <w:szCs w:val="28"/>
        </w:rPr>
        <w:t>4</w:t>
      </w:r>
      <w:r w:rsidRPr="0066637A">
        <w:rPr>
          <w:rFonts w:ascii="Times New Roman" w:hAnsi="Times New Roman" w:cs="Times New Roman"/>
          <w:bCs/>
          <w:sz w:val="28"/>
          <w:szCs w:val="28"/>
        </w:rPr>
        <w:t xml:space="preserve"> года</w:t>
      </w:r>
      <w:r w:rsidRPr="0066637A">
        <w:rPr>
          <w:rFonts w:ascii="Times New Roman" w:hAnsi="Times New Roman" w:cs="Times New Roman"/>
          <w:sz w:val="28"/>
          <w:szCs w:val="28"/>
        </w:rPr>
        <w:t>.</w:t>
      </w:r>
      <w:r w:rsidRPr="0066637A">
        <w:rPr>
          <w:rFonts w:ascii="Times New Roman" w:hAnsi="Times New Roman" w:cs="Times New Roman"/>
          <w:bCs/>
          <w:sz w:val="28"/>
          <w:szCs w:val="28"/>
        </w:rPr>
        <w:t xml:space="preserve"> </w:t>
      </w:r>
    </w:p>
    <w:p w:rsidR="00850A46" w:rsidRPr="0066637A" w:rsidRDefault="00850A46" w:rsidP="00850A46">
      <w:pPr>
        <w:ind w:firstLine="709"/>
        <w:jc w:val="both"/>
        <w:rPr>
          <w:rFonts w:ascii="Times New Roman" w:hAnsi="Times New Roman" w:cs="Times New Roman"/>
          <w:bCs/>
          <w:sz w:val="28"/>
          <w:szCs w:val="28"/>
        </w:rPr>
      </w:pPr>
      <w:r w:rsidRPr="0066637A">
        <w:rPr>
          <w:rFonts w:ascii="Times New Roman" w:hAnsi="Times New Roman" w:cs="Times New Roman"/>
          <w:bCs/>
          <w:sz w:val="28"/>
          <w:szCs w:val="28"/>
        </w:rPr>
        <w:t xml:space="preserve">Прогноз разработан в </w:t>
      </w:r>
      <w:r w:rsidR="00837B1A">
        <w:rPr>
          <w:rFonts w:ascii="Times New Roman" w:hAnsi="Times New Roman" w:cs="Times New Roman"/>
          <w:bCs/>
          <w:sz w:val="28"/>
          <w:szCs w:val="28"/>
        </w:rPr>
        <w:t>трех</w:t>
      </w:r>
      <w:r w:rsidRPr="0066637A">
        <w:rPr>
          <w:rFonts w:ascii="Times New Roman" w:hAnsi="Times New Roman" w:cs="Times New Roman"/>
          <w:bCs/>
          <w:sz w:val="28"/>
          <w:szCs w:val="28"/>
        </w:rPr>
        <w:t xml:space="preserve"> вариантах: консервативный</w:t>
      </w:r>
      <w:r w:rsidR="00837B1A">
        <w:rPr>
          <w:rFonts w:ascii="Times New Roman" w:hAnsi="Times New Roman" w:cs="Times New Roman"/>
          <w:bCs/>
          <w:sz w:val="28"/>
          <w:szCs w:val="28"/>
        </w:rPr>
        <w:t xml:space="preserve">, </w:t>
      </w:r>
      <w:r w:rsidR="00877485" w:rsidRPr="0066637A">
        <w:rPr>
          <w:rFonts w:ascii="Times New Roman" w:hAnsi="Times New Roman" w:cs="Times New Roman"/>
          <w:bCs/>
          <w:sz w:val="28"/>
          <w:szCs w:val="28"/>
        </w:rPr>
        <w:t>базовый</w:t>
      </w:r>
      <w:r w:rsidR="00837B1A">
        <w:rPr>
          <w:rFonts w:ascii="Times New Roman" w:hAnsi="Times New Roman" w:cs="Times New Roman"/>
          <w:bCs/>
          <w:sz w:val="28"/>
          <w:szCs w:val="28"/>
        </w:rPr>
        <w:t xml:space="preserve"> и целевой</w:t>
      </w:r>
      <w:r w:rsidRPr="0066637A">
        <w:rPr>
          <w:rFonts w:ascii="Times New Roman" w:hAnsi="Times New Roman" w:cs="Times New Roman"/>
          <w:bCs/>
          <w:sz w:val="28"/>
          <w:szCs w:val="28"/>
        </w:rPr>
        <w:t xml:space="preserve">. </w:t>
      </w:r>
    </w:p>
    <w:p w:rsidR="00850A46" w:rsidRPr="0066637A" w:rsidRDefault="00850A46" w:rsidP="00850A46">
      <w:pPr>
        <w:ind w:firstLine="709"/>
        <w:jc w:val="both"/>
        <w:rPr>
          <w:rFonts w:ascii="Times New Roman" w:hAnsi="Times New Roman" w:cs="Times New Roman"/>
          <w:bCs/>
          <w:sz w:val="28"/>
          <w:szCs w:val="28"/>
        </w:rPr>
      </w:pPr>
      <w:r w:rsidRPr="0066637A">
        <w:rPr>
          <w:rFonts w:ascii="Times New Roman" w:hAnsi="Times New Roman" w:cs="Times New Roman"/>
          <w:bCs/>
          <w:sz w:val="28"/>
          <w:szCs w:val="28"/>
        </w:rPr>
        <w:t xml:space="preserve">Различие вариантов обусловлено отличием моделей поведения частного бизнеса, перспективами повышения его конкурентоспособности и эффективностью реализации государственной политики. </w:t>
      </w:r>
    </w:p>
    <w:p w:rsidR="00F924F6" w:rsidRPr="0066637A" w:rsidRDefault="00850A46" w:rsidP="00850A46">
      <w:pPr>
        <w:ind w:firstLine="709"/>
        <w:jc w:val="both"/>
        <w:rPr>
          <w:rFonts w:ascii="Times New Roman" w:hAnsi="Times New Roman" w:cs="Times New Roman"/>
          <w:sz w:val="28"/>
          <w:szCs w:val="28"/>
        </w:rPr>
      </w:pPr>
      <w:r w:rsidRPr="0066637A">
        <w:rPr>
          <w:rFonts w:ascii="Times New Roman" w:hAnsi="Times New Roman" w:cs="Times New Roman"/>
          <w:sz w:val="28"/>
          <w:szCs w:val="28"/>
        </w:rPr>
        <w:t xml:space="preserve">В консервативный вариант </w:t>
      </w:r>
      <w:r w:rsidR="00D82859" w:rsidRPr="0066637A">
        <w:rPr>
          <w:rFonts w:ascii="Times New Roman" w:hAnsi="Times New Roman" w:cs="Times New Roman"/>
          <w:sz w:val="28"/>
          <w:szCs w:val="28"/>
        </w:rPr>
        <w:t>П</w:t>
      </w:r>
      <w:r w:rsidRPr="0066637A">
        <w:rPr>
          <w:rFonts w:ascii="Times New Roman" w:hAnsi="Times New Roman" w:cs="Times New Roman"/>
          <w:sz w:val="28"/>
          <w:szCs w:val="28"/>
        </w:rPr>
        <w:t xml:space="preserve">рогноза заложена предпосылка о более </w:t>
      </w:r>
      <w:r w:rsidR="003523E0" w:rsidRPr="0066637A">
        <w:rPr>
          <w:rFonts w:ascii="Times New Roman" w:hAnsi="Times New Roman" w:cs="Times New Roman"/>
          <w:sz w:val="28"/>
          <w:szCs w:val="28"/>
        </w:rPr>
        <w:t>затяжном восстановлении экономики и структурном замедлении темпов ее роста в среднесрочной перспективе из-за</w:t>
      </w:r>
      <w:r w:rsidR="00F924F6" w:rsidRPr="0066637A">
        <w:rPr>
          <w:rFonts w:ascii="Times New Roman" w:hAnsi="Times New Roman" w:cs="Times New Roman"/>
          <w:sz w:val="28"/>
          <w:szCs w:val="28"/>
        </w:rPr>
        <w:t xml:space="preserve"> нестабильной макроэкономической ситуации в мире.</w:t>
      </w:r>
      <w:r w:rsidR="003523E0" w:rsidRPr="0066637A">
        <w:rPr>
          <w:rFonts w:ascii="Times New Roman" w:hAnsi="Times New Roman" w:cs="Times New Roman"/>
          <w:sz w:val="28"/>
          <w:szCs w:val="28"/>
        </w:rPr>
        <w:t xml:space="preserve"> </w:t>
      </w:r>
    </w:p>
    <w:p w:rsidR="00850A46" w:rsidRPr="0066637A" w:rsidRDefault="00850A46" w:rsidP="00F924F6">
      <w:pPr>
        <w:ind w:firstLine="709"/>
        <w:jc w:val="both"/>
        <w:rPr>
          <w:rFonts w:ascii="Times New Roman" w:hAnsi="Times New Roman" w:cs="Times New Roman"/>
          <w:sz w:val="28"/>
          <w:szCs w:val="28"/>
        </w:rPr>
      </w:pPr>
      <w:r w:rsidRPr="0066637A">
        <w:rPr>
          <w:rFonts w:ascii="Times New Roman" w:hAnsi="Times New Roman" w:cs="Times New Roman"/>
          <w:bCs/>
          <w:sz w:val="28"/>
          <w:szCs w:val="28"/>
        </w:rPr>
        <w:t xml:space="preserve">Базовый вариант </w:t>
      </w:r>
      <w:r w:rsidR="00D82859" w:rsidRPr="0066637A">
        <w:rPr>
          <w:rFonts w:ascii="Times New Roman" w:hAnsi="Times New Roman" w:cs="Times New Roman"/>
          <w:bCs/>
          <w:sz w:val="28"/>
          <w:szCs w:val="28"/>
        </w:rPr>
        <w:t>П</w:t>
      </w:r>
      <w:r w:rsidRPr="0066637A">
        <w:rPr>
          <w:rFonts w:ascii="Times New Roman" w:hAnsi="Times New Roman" w:cs="Times New Roman"/>
          <w:sz w:val="28"/>
          <w:szCs w:val="28"/>
        </w:rPr>
        <w:t xml:space="preserve">рогноза </w:t>
      </w:r>
      <w:r w:rsidR="0036309C" w:rsidRPr="0066637A">
        <w:rPr>
          <w:rFonts w:ascii="Times New Roman" w:hAnsi="Times New Roman" w:cs="Times New Roman"/>
          <w:bCs/>
          <w:sz w:val="28"/>
          <w:szCs w:val="28"/>
        </w:rPr>
        <w:t>о</w:t>
      </w:r>
      <w:r w:rsidR="00234A3F" w:rsidRPr="0066637A">
        <w:rPr>
          <w:rFonts w:ascii="Times New Roman" w:hAnsi="Times New Roman" w:cs="Times New Roman"/>
          <w:bCs/>
          <w:sz w:val="28"/>
          <w:szCs w:val="28"/>
        </w:rPr>
        <w:t>писывает наиболее вероятный сценарий развития экономики округа</w:t>
      </w:r>
      <w:r w:rsidR="0036309C" w:rsidRPr="0066637A">
        <w:rPr>
          <w:rFonts w:ascii="Times New Roman" w:hAnsi="Times New Roman" w:cs="Times New Roman"/>
          <w:bCs/>
          <w:sz w:val="28"/>
          <w:szCs w:val="28"/>
        </w:rPr>
        <w:t xml:space="preserve"> с учетом ожидаемых условий и принимаемых мер. Предполагает сохранение </w:t>
      </w:r>
      <w:r w:rsidR="0036309C" w:rsidRPr="0066637A">
        <w:rPr>
          <w:rFonts w:ascii="Times New Roman" w:hAnsi="Times New Roman" w:cs="Times New Roman"/>
          <w:sz w:val="28"/>
          <w:szCs w:val="28"/>
        </w:rPr>
        <w:t>консервативной инвестиционной политики частных компаний, ограничение расходов на развитие инфраструктурного сектора</w:t>
      </w:r>
      <w:r w:rsidR="000D62C0" w:rsidRPr="0066637A">
        <w:rPr>
          <w:rFonts w:ascii="Times New Roman" w:hAnsi="Times New Roman" w:cs="Times New Roman"/>
          <w:sz w:val="28"/>
          <w:szCs w:val="28"/>
        </w:rPr>
        <w:t>, адаптации бизнеса к н</w:t>
      </w:r>
      <w:r w:rsidR="00F924F6" w:rsidRPr="0066637A">
        <w:rPr>
          <w:rFonts w:ascii="Times New Roman" w:hAnsi="Times New Roman" w:cs="Times New Roman"/>
          <w:sz w:val="28"/>
          <w:szCs w:val="28"/>
        </w:rPr>
        <w:t>овым вызовам.</w:t>
      </w:r>
    </w:p>
    <w:p w:rsidR="00F924F6" w:rsidRDefault="00B86961" w:rsidP="00F924F6">
      <w:pPr>
        <w:ind w:firstLine="709"/>
        <w:jc w:val="both"/>
        <w:rPr>
          <w:rFonts w:ascii="Times New Roman" w:hAnsi="Times New Roman" w:cs="Times New Roman"/>
          <w:bCs/>
          <w:sz w:val="28"/>
          <w:szCs w:val="28"/>
        </w:rPr>
      </w:pPr>
      <w:r w:rsidRPr="005D4637">
        <w:rPr>
          <w:rFonts w:ascii="Times New Roman" w:hAnsi="Times New Roman" w:cs="Times New Roman"/>
          <w:sz w:val="28"/>
          <w:szCs w:val="28"/>
        </w:rPr>
        <w:t xml:space="preserve">В целевом варианте развития прогноза ожидается интенсификация инвестиционной деятельности (в том числе в добывающей отрасли), </w:t>
      </w:r>
      <w:r w:rsidRPr="005D4637">
        <w:rPr>
          <w:rFonts w:ascii="Times New Roman" w:hAnsi="Times New Roman" w:cs="Times New Roman"/>
          <w:bCs/>
          <w:sz w:val="28"/>
          <w:szCs w:val="28"/>
        </w:rPr>
        <w:t>рост предпринимательской активности и эффективности мер государственной поддержки сельскохозяйственной отрасли и всего бизнеса в целом</w:t>
      </w:r>
      <w:r>
        <w:rPr>
          <w:rFonts w:ascii="Times New Roman" w:hAnsi="Times New Roman" w:cs="Times New Roman"/>
          <w:bCs/>
          <w:sz w:val="28"/>
          <w:szCs w:val="28"/>
        </w:rPr>
        <w:t>.</w:t>
      </w:r>
    </w:p>
    <w:p w:rsidR="00B86961" w:rsidRPr="0066637A" w:rsidRDefault="00B86961" w:rsidP="00F924F6">
      <w:pPr>
        <w:ind w:firstLine="709"/>
        <w:jc w:val="both"/>
        <w:rPr>
          <w:rFonts w:ascii="Times New Roman" w:hAnsi="Times New Roman" w:cs="Times New Roman"/>
          <w:sz w:val="28"/>
          <w:szCs w:val="28"/>
        </w:rPr>
      </w:pPr>
    </w:p>
    <w:p w:rsidR="00850A46" w:rsidRPr="00E74137" w:rsidRDefault="00850A46" w:rsidP="00850A46">
      <w:pPr>
        <w:jc w:val="center"/>
        <w:rPr>
          <w:rFonts w:ascii="Times New Roman" w:hAnsi="Times New Roman" w:cs="Times New Roman"/>
          <w:sz w:val="28"/>
          <w:szCs w:val="28"/>
        </w:rPr>
      </w:pPr>
      <w:r w:rsidRPr="00E74137">
        <w:rPr>
          <w:rFonts w:ascii="Times New Roman" w:hAnsi="Times New Roman" w:cs="Times New Roman"/>
          <w:sz w:val="28"/>
          <w:szCs w:val="28"/>
        </w:rPr>
        <w:t>1. Демография</w:t>
      </w:r>
    </w:p>
    <w:p w:rsidR="00B10DE4" w:rsidRDefault="00B10DE4" w:rsidP="00850A46">
      <w:pPr>
        <w:jc w:val="center"/>
        <w:rPr>
          <w:rFonts w:ascii="Times New Roman" w:hAnsi="Times New Roman" w:cs="Times New Roman"/>
          <w:sz w:val="27"/>
          <w:szCs w:val="27"/>
        </w:rPr>
      </w:pPr>
    </w:p>
    <w:p w:rsidR="00407193" w:rsidRPr="00F917DD" w:rsidRDefault="00407193" w:rsidP="00F917DD">
      <w:pPr>
        <w:ind w:firstLine="709"/>
        <w:jc w:val="both"/>
        <w:rPr>
          <w:rFonts w:ascii="Times New Roman" w:hAnsi="Times New Roman" w:cs="Times New Roman"/>
          <w:sz w:val="28"/>
          <w:szCs w:val="28"/>
        </w:rPr>
      </w:pPr>
      <w:r w:rsidRPr="00F917DD">
        <w:rPr>
          <w:rFonts w:ascii="Times New Roman" w:hAnsi="Times New Roman" w:cs="Times New Roman"/>
          <w:sz w:val="28"/>
          <w:szCs w:val="28"/>
        </w:rPr>
        <w:t xml:space="preserve">Современная демографическая ситуация в округе характеризуется сохранением таких рисков, как: снижение численности молодых женщин, на </w:t>
      </w:r>
      <w:r w:rsidRPr="00F917DD">
        <w:rPr>
          <w:rFonts w:ascii="Times New Roman" w:hAnsi="Times New Roman" w:cs="Times New Roman"/>
          <w:sz w:val="28"/>
          <w:szCs w:val="28"/>
        </w:rPr>
        <w:lastRenderedPageBreak/>
        <w:t>долю которых приходится основное число рождений, откладывание рождений на более поздние годы и смещение структуры населения в сторону старших возрастных категорий.</w:t>
      </w:r>
    </w:p>
    <w:p w:rsidR="000F751C" w:rsidRDefault="000F751C" w:rsidP="00F917DD">
      <w:pPr>
        <w:ind w:firstLine="709"/>
        <w:jc w:val="both"/>
        <w:rPr>
          <w:rFonts w:ascii="Times New Roman" w:hAnsi="Times New Roman" w:cs="Times New Roman"/>
          <w:sz w:val="28"/>
          <w:szCs w:val="28"/>
        </w:rPr>
      </w:pPr>
      <w:r w:rsidRPr="00F4192E">
        <w:rPr>
          <w:rFonts w:ascii="Times New Roman" w:hAnsi="Times New Roman" w:cs="Times New Roman"/>
          <w:sz w:val="28"/>
          <w:szCs w:val="28"/>
        </w:rPr>
        <w:t>Общий коэффициент рождаемости в округе за 202</w:t>
      </w:r>
      <w:r w:rsidR="00CD1EF5" w:rsidRPr="00F4192E">
        <w:rPr>
          <w:rFonts w:ascii="Times New Roman" w:hAnsi="Times New Roman" w:cs="Times New Roman"/>
          <w:sz w:val="28"/>
          <w:szCs w:val="28"/>
        </w:rPr>
        <w:t>3</w:t>
      </w:r>
      <w:r w:rsidRPr="00F4192E">
        <w:rPr>
          <w:rFonts w:ascii="Times New Roman" w:hAnsi="Times New Roman" w:cs="Times New Roman"/>
          <w:sz w:val="28"/>
          <w:szCs w:val="28"/>
        </w:rPr>
        <w:t xml:space="preserve"> год </w:t>
      </w:r>
      <w:r w:rsidR="00F4192E" w:rsidRPr="00F4192E">
        <w:rPr>
          <w:rFonts w:ascii="Times New Roman" w:hAnsi="Times New Roman" w:cs="Times New Roman"/>
          <w:sz w:val="28"/>
          <w:szCs w:val="28"/>
        </w:rPr>
        <w:t>вырос</w:t>
      </w:r>
      <w:r w:rsidRPr="00F4192E">
        <w:rPr>
          <w:rFonts w:ascii="Times New Roman" w:hAnsi="Times New Roman" w:cs="Times New Roman"/>
          <w:sz w:val="28"/>
          <w:szCs w:val="28"/>
        </w:rPr>
        <w:t xml:space="preserve"> на </w:t>
      </w:r>
      <w:r w:rsidR="00CD1EF5" w:rsidRPr="00F4192E">
        <w:rPr>
          <w:rFonts w:ascii="Times New Roman" w:hAnsi="Times New Roman" w:cs="Times New Roman"/>
          <w:sz w:val="28"/>
          <w:szCs w:val="28"/>
        </w:rPr>
        <w:t>0,1 промиллю</w:t>
      </w:r>
      <w:r w:rsidRPr="00F4192E">
        <w:rPr>
          <w:rFonts w:ascii="Times New Roman" w:hAnsi="Times New Roman" w:cs="Times New Roman"/>
          <w:sz w:val="28"/>
          <w:szCs w:val="28"/>
        </w:rPr>
        <w:t xml:space="preserve"> (с 11,</w:t>
      </w:r>
      <w:r w:rsidR="00CD1EF5" w:rsidRPr="00F4192E">
        <w:rPr>
          <w:rFonts w:ascii="Times New Roman" w:hAnsi="Times New Roman" w:cs="Times New Roman"/>
          <w:sz w:val="28"/>
          <w:szCs w:val="28"/>
        </w:rPr>
        <w:t>2</w:t>
      </w:r>
      <w:r w:rsidRPr="00F4192E">
        <w:rPr>
          <w:rFonts w:ascii="Times New Roman" w:hAnsi="Times New Roman" w:cs="Times New Roman"/>
          <w:sz w:val="28"/>
          <w:szCs w:val="28"/>
        </w:rPr>
        <w:t xml:space="preserve"> </w:t>
      </w:r>
      <w:r w:rsidR="00F4192E" w:rsidRPr="00F4192E">
        <w:rPr>
          <w:rFonts w:ascii="Times New Roman" w:hAnsi="Times New Roman" w:cs="Times New Roman"/>
          <w:sz w:val="28"/>
          <w:szCs w:val="28"/>
        </w:rPr>
        <w:t xml:space="preserve">до </w:t>
      </w:r>
      <w:r w:rsidRPr="00F4192E">
        <w:rPr>
          <w:rFonts w:ascii="Times New Roman" w:hAnsi="Times New Roman" w:cs="Times New Roman"/>
          <w:sz w:val="28"/>
          <w:szCs w:val="28"/>
        </w:rPr>
        <w:t>11,</w:t>
      </w:r>
      <w:r w:rsidR="00CD1EF5" w:rsidRPr="00F4192E">
        <w:rPr>
          <w:rFonts w:ascii="Times New Roman" w:hAnsi="Times New Roman" w:cs="Times New Roman"/>
          <w:sz w:val="28"/>
          <w:szCs w:val="28"/>
        </w:rPr>
        <w:t>3</w:t>
      </w:r>
      <w:r w:rsidRPr="00F4192E">
        <w:rPr>
          <w:rFonts w:ascii="Times New Roman" w:hAnsi="Times New Roman" w:cs="Times New Roman"/>
          <w:sz w:val="28"/>
          <w:szCs w:val="28"/>
        </w:rPr>
        <w:t xml:space="preserve"> промилле</w:t>
      </w:r>
      <w:r w:rsidR="00F4192E" w:rsidRPr="00F4192E">
        <w:rPr>
          <w:rFonts w:ascii="Times New Roman" w:hAnsi="Times New Roman" w:cs="Times New Roman"/>
          <w:sz w:val="28"/>
          <w:szCs w:val="28"/>
        </w:rPr>
        <w:t>). П</w:t>
      </w:r>
      <w:r w:rsidRPr="00F4192E">
        <w:rPr>
          <w:rFonts w:ascii="Times New Roman" w:hAnsi="Times New Roman" w:cs="Times New Roman"/>
          <w:sz w:val="28"/>
          <w:szCs w:val="28"/>
        </w:rPr>
        <w:t xml:space="preserve">о итогам </w:t>
      </w:r>
      <w:r w:rsidR="00CD1EF5" w:rsidRPr="00F4192E">
        <w:rPr>
          <w:rFonts w:ascii="Times New Roman" w:hAnsi="Times New Roman" w:cs="Times New Roman"/>
          <w:sz w:val="28"/>
          <w:szCs w:val="28"/>
        </w:rPr>
        <w:t>семи месяцев</w:t>
      </w:r>
      <w:r w:rsidRPr="00F4192E">
        <w:rPr>
          <w:rFonts w:ascii="Times New Roman" w:hAnsi="Times New Roman" w:cs="Times New Roman"/>
          <w:sz w:val="28"/>
          <w:szCs w:val="28"/>
        </w:rPr>
        <w:t xml:space="preserve"> 202</w:t>
      </w:r>
      <w:r w:rsidR="00F4192E" w:rsidRPr="00F4192E">
        <w:rPr>
          <w:rFonts w:ascii="Times New Roman" w:hAnsi="Times New Roman" w:cs="Times New Roman"/>
          <w:sz w:val="28"/>
          <w:szCs w:val="28"/>
        </w:rPr>
        <w:t>4</w:t>
      </w:r>
      <w:r w:rsidRPr="00F4192E">
        <w:rPr>
          <w:rFonts w:ascii="Times New Roman" w:hAnsi="Times New Roman" w:cs="Times New Roman"/>
          <w:sz w:val="28"/>
          <w:szCs w:val="28"/>
        </w:rPr>
        <w:t xml:space="preserve"> г</w:t>
      </w:r>
      <w:r w:rsidR="00DB2BE5">
        <w:rPr>
          <w:rFonts w:ascii="Times New Roman" w:hAnsi="Times New Roman" w:cs="Times New Roman"/>
          <w:sz w:val="28"/>
          <w:szCs w:val="28"/>
        </w:rPr>
        <w:t>ода</w:t>
      </w:r>
      <w:r w:rsidRPr="00F4192E">
        <w:rPr>
          <w:rFonts w:ascii="Times New Roman" w:hAnsi="Times New Roman" w:cs="Times New Roman"/>
          <w:sz w:val="28"/>
          <w:szCs w:val="28"/>
        </w:rPr>
        <w:t xml:space="preserve"> </w:t>
      </w:r>
      <w:r w:rsidR="00F4192E" w:rsidRPr="00F4192E">
        <w:rPr>
          <w:rFonts w:ascii="Times New Roman" w:hAnsi="Times New Roman" w:cs="Times New Roman"/>
          <w:sz w:val="28"/>
          <w:szCs w:val="28"/>
        </w:rPr>
        <w:t>на 1000 человек населения</w:t>
      </w:r>
      <w:r w:rsidRPr="00F4192E">
        <w:rPr>
          <w:rFonts w:ascii="Times New Roman" w:hAnsi="Times New Roman" w:cs="Times New Roman"/>
          <w:sz w:val="28"/>
          <w:szCs w:val="28"/>
        </w:rPr>
        <w:t xml:space="preserve"> </w:t>
      </w:r>
      <w:r w:rsidR="00F4192E" w:rsidRPr="00F4192E">
        <w:rPr>
          <w:rFonts w:ascii="Times New Roman" w:hAnsi="Times New Roman" w:cs="Times New Roman"/>
          <w:sz w:val="28"/>
          <w:szCs w:val="28"/>
        </w:rPr>
        <w:t xml:space="preserve">приходится </w:t>
      </w:r>
      <w:r w:rsidRPr="00F4192E">
        <w:rPr>
          <w:rFonts w:ascii="Times New Roman" w:hAnsi="Times New Roman" w:cs="Times New Roman"/>
          <w:sz w:val="28"/>
          <w:szCs w:val="28"/>
        </w:rPr>
        <w:t>10,</w:t>
      </w:r>
      <w:r w:rsidR="00F4192E" w:rsidRPr="00F4192E">
        <w:rPr>
          <w:rFonts w:ascii="Times New Roman" w:hAnsi="Times New Roman" w:cs="Times New Roman"/>
          <w:sz w:val="28"/>
          <w:szCs w:val="28"/>
        </w:rPr>
        <w:t>4</w:t>
      </w:r>
      <w:r w:rsidRPr="00F4192E">
        <w:rPr>
          <w:rFonts w:ascii="Times New Roman" w:hAnsi="Times New Roman" w:cs="Times New Roman"/>
          <w:sz w:val="28"/>
          <w:szCs w:val="28"/>
        </w:rPr>
        <w:t xml:space="preserve"> </w:t>
      </w:r>
      <w:r w:rsidR="00F4192E" w:rsidRPr="00F4192E">
        <w:rPr>
          <w:rFonts w:ascii="Times New Roman" w:hAnsi="Times New Roman" w:cs="Times New Roman"/>
          <w:sz w:val="28"/>
          <w:szCs w:val="28"/>
        </w:rPr>
        <w:t>родившихся</w:t>
      </w:r>
      <w:r w:rsidRPr="00F4192E">
        <w:rPr>
          <w:rFonts w:ascii="Times New Roman" w:hAnsi="Times New Roman" w:cs="Times New Roman"/>
          <w:sz w:val="28"/>
          <w:szCs w:val="28"/>
        </w:rPr>
        <w:t>.</w:t>
      </w:r>
      <w:r w:rsidR="00F4192E">
        <w:rPr>
          <w:rFonts w:ascii="Times New Roman" w:hAnsi="Times New Roman" w:cs="Times New Roman"/>
          <w:sz w:val="28"/>
          <w:szCs w:val="28"/>
        </w:rPr>
        <w:t xml:space="preserve"> Прогнозируется, что к концу года коэффициент рождаемости составит 12,2 промилле.</w:t>
      </w:r>
    </w:p>
    <w:p w:rsidR="00DB2BE5" w:rsidRDefault="00DB2BE5" w:rsidP="00DB2BE5">
      <w:pPr>
        <w:ind w:firstLine="709"/>
        <w:jc w:val="both"/>
        <w:rPr>
          <w:rFonts w:ascii="Times New Roman" w:hAnsi="Times New Roman" w:cs="Times New Roman"/>
          <w:sz w:val="28"/>
          <w:szCs w:val="28"/>
        </w:rPr>
      </w:pPr>
      <w:r>
        <w:rPr>
          <w:rFonts w:ascii="Times New Roman" w:hAnsi="Times New Roman" w:cs="Times New Roman"/>
          <w:sz w:val="28"/>
          <w:szCs w:val="28"/>
        </w:rPr>
        <w:t>Общий коэффициент смертности за 2023 год составил 8,9 промилле и предположительно увеличится в отчетном году до 11,9 промилле. Число умерших на за январь-июль 2024 года выросло на 9,8 процента.</w:t>
      </w:r>
    </w:p>
    <w:p w:rsidR="00661456" w:rsidRDefault="007026F0" w:rsidP="00F917DD">
      <w:pPr>
        <w:ind w:firstLine="709"/>
        <w:jc w:val="both"/>
        <w:rPr>
          <w:rFonts w:ascii="Times New Roman" w:hAnsi="Times New Roman" w:cs="Times New Roman"/>
          <w:sz w:val="28"/>
          <w:szCs w:val="28"/>
        </w:rPr>
      </w:pPr>
      <w:r w:rsidRPr="00621267">
        <w:rPr>
          <w:rFonts w:ascii="Times New Roman" w:hAnsi="Times New Roman" w:cs="Times New Roman"/>
          <w:sz w:val="28"/>
          <w:szCs w:val="28"/>
        </w:rPr>
        <w:t>В целях решения демографических проблем и укрепления системы социальной защиты материнства и детства Правительством Российской Федерации уделяется значительное внимание социальной поддержке семей с детьми</w:t>
      </w:r>
      <w:r w:rsidR="006E6861" w:rsidRPr="006E6861">
        <w:rPr>
          <w:rFonts w:ascii="Times New Roman" w:hAnsi="Times New Roman" w:cs="Times New Roman"/>
          <w:sz w:val="28"/>
          <w:szCs w:val="28"/>
        </w:rPr>
        <w:t xml:space="preserve"> </w:t>
      </w:r>
      <w:r w:rsidR="006E6861">
        <w:rPr>
          <w:rFonts w:ascii="Times New Roman" w:hAnsi="Times New Roman" w:cs="Times New Roman"/>
          <w:sz w:val="28"/>
          <w:szCs w:val="28"/>
        </w:rPr>
        <w:t>продлена программа материнского капитала, возобновлена ежегодная индексация его размера, что позволяет сохранить его покупательскую способность</w:t>
      </w:r>
      <w:r w:rsidRPr="00621267">
        <w:rPr>
          <w:rFonts w:ascii="Times New Roman" w:hAnsi="Times New Roman" w:cs="Times New Roman"/>
          <w:sz w:val="28"/>
          <w:szCs w:val="28"/>
        </w:rPr>
        <w:t>.</w:t>
      </w:r>
    </w:p>
    <w:p w:rsidR="00DB2BE5" w:rsidRDefault="007026F0" w:rsidP="00F917DD">
      <w:pPr>
        <w:ind w:firstLine="709"/>
        <w:jc w:val="both"/>
        <w:rPr>
          <w:rFonts w:ascii="Times New Roman" w:hAnsi="Times New Roman" w:cs="Times New Roman"/>
          <w:sz w:val="28"/>
          <w:szCs w:val="28"/>
        </w:rPr>
      </w:pPr>
      <w:r w:rsidRPr="00F917DD">
        <w:rPr>
          <w:rFonts w:ascii="Times New Roman" w:hAnsi="Times New Roman" w:cs="Times New Roman"/>
          <w:sz w:val="28"/>
          <w:szCs w:val="28"/>
        </w:rPr>
        <w:t xml:space="preserve"> Частичной компенсации естественной убыли населения в прогнозируемом среднесрочном периоде также будут способствовать меры по снижению смертности населения. </w:t>
      </w:r>
      <w:r w:rsidR="002536D4">
        <w:rPr>
          <w:rFonts w:ascii="Times New Roman" w:hAnsi="Times New Roman" w:cs="Times New Roman"/>
          <w:sz w:val="28"/>
          <w:szCs w:val="28"/>
        </w:rPr>
        <w:t xml:space="preserve">Основной задачей, стоящей перед здравоохранением, является необходимость повышения ожидаемой продолжительности жизни до 78 лет к 2030 году за счет снижения смертности и увеличения доступности медицинской помощи. Средняя продолжительность жизни населения </w:t>
      </w:r>
      <w:r w:rsidR="00395850">
        <w:rPr>
          <w:rFonts w:ascii="Times New Roman" w:hAnsi="Times New Roman" w:cs="Times New Roman"/>
          <w:sz w:val="28"/>
          <w:szCs w:val="28"/>
        </w:rPr>
        <w:t xml:space="preserve">округа </w:t>
      </w:r>
      <w:r w:rsidR="002536D4">
        <w:rPr>
          <w:rFonts w:ascii="Times New Roman" w:hAnsi="Times New Roman" w:cs="Times New Roman"/>
          <w:sz w:val="28"/>
          <w:szCs w:val="28"/>
        </w:rPr>
        <w:t xml:space="preserve">в 2024 году ожидается </w:t>
      </w:r>
      <w:r w:rsidR="004F666B">
        <w:rPr>
          <w:rFonts w:ascii="Times New Roman" w:hAnsi="Times New Roman" w:cs="Times New Roman"/>
          <w:sz w:val="28"/>
          <w:szCs w:val="28"/>
        </w:rPr>
        <w:t xml:space="preserve">в возрасте </w:t>
      </w:r>
      <w:r w:rsidR="002536D4">
        <w:rPr>
          <w:rFonts w:ascii="Times New Roman" w:hAnsi="Times New Roman" w:cs="Times New Roman"/>
          <w:sz w:val="28"/>
          <w:szCs w:val="28"/>
        </w:rPr>
        <w:t xml:space="preserve">74 года. </w:t>
      </w:r>
    </w:p>
    <w:p w:rsidR="002536D4" w:rsidRDefault="00395850" w:rsidP="00F917DD">
      <w:pPr>
        <w:ind w:firstLine="709"/>
        <w:jc w:val="both"/>
        <w:rPr>
          <w:rFonts w:ascii="Times New Roman" w:hAnsi="Times New Roman" w:cs="Times New Roman"/>
          <w:sz w:val="28"/>
          <w:szCs w:val="28"/>
        </w:rPr>
      </w:pPr>
      <w:r>
        <w:rPr>
          <w:rFonts w:ascii="Times New Roman" w:hAnsi="Times New Roman" w:cs="Times New Roman"/>
          <w:sz w:val="28"/>
          <w:szCs w:val="28"/>
        </w:rPr>
        <w:t>С 2025 года начнется реализация нового национального проекта «Новые технологии сбережения здоровья», направленного на достижение к 2030 году высокого уровня технологического суверенитета в области медицинских технологий, производства лекарственных препаратов и медицинских изделий.</w:t>
      </w:r>
      <w:r w:rsidR="00695629">
        <w:rPr>
          <w:rFonts w:ascii="Times New Roman" w:hAnsi="Times New Roman" w:cs="Times New Roman"/>
          <w:sz w:val="28"/>
          <w:szCs w:val="28"/>
        </w:rPr>
        <w:t xml:space="preserve"> </w:t>
      </w:r>
      <w:r w:rsidR="00DB2BE5">
        <w:rPr>
          <w:rFonts w:ascii="Times New Roman" w:hAnsi="Times New Roman" w:cs="Times New Roman"/>
          <w:sz w:val="28"/>
          <w:szCs w:val="28"/>
        </w:rPr>
        <w:t xml:space="preserve">Реализация мер </w:t>
      </w:r>
      <w:r w:rsidR="00695629">
        <w:rPr>
          <w:rFonts w:ascii="Times New Roman" w:hAnsi="Times New Roman" w:cs="Times New Roman"/>
          <w:sz w:val="28"/>
          <w:szCs w:val="28"/>
        </w:rPr>
        <w:t>позвол</w:t>
      </w:r>
      <w:r w:rsidR="00DB2BE5">
        <w:rPr>
          <w:rFonts w:ascii="Times New Roman" w:hAnsi="Times New Roman" w:cs="Times New Roman"/>
          <w:sz w:val="28"/>
          <w:szCs w:val="28"/>
        </w:rPr>
        <w:t>и</w:t>
      </w:r>
      <w:r w:rsidR="00695629">
        <w:rPr>
          <w:rFonts w:ascii="Times New Roman" w:hAnsi="Times New Roman" w:cs="Times New Roman"/>
          <w:sz w:val="28"/>
          <w:szCs w:val="28"/>
        </w:rPr>
        <w:t>т к 2027 году сохранить</w:t>
      </w:r>
      <w:r w:rsidR="00DB2BE5">
        <w:rPr>
          <w:rFonts w:ascii="Times New Roman" w:hAnsi="Times New Roman" w:cs="Times New Roman"/>
          <w:sz w:val="28"/>
          <w:szCs w:val="28"/>
        </w:rPr>
        <w:t xml:space="preserve"> </w:t>
      </w:r>
      <w:r w:rsidR="00BC6E9F">
        <w:rPr>
          <w:rFonts w:ascii="Times New Roman" w:hAnsi="Times New Roman" w:cs="Times New Roman"/>
          <w:sz w:val="28"/>
          <w:szCs w:val="28"/>
        </w:rPr>
        <w:t>уровень</w:t>
      </w:r>
      <w:r w:rsidR="00695629">
        <w:rPr>
          <w:rFonts w:ascii="Times New Roman" w:hAnsi="Times New Roman" w:cs="Times New Roman"/>
          <w:sz w:val="28"/>
          <w:szCs w:val="28"/>
        </w:rPr>
        <w:t xml:space="preserve"> продолжительност</w:t>
      </w:r>
      <w:r w:rsidR="00BC6E9F">
        <w:rPr>
          <w:rFonts w:ascii="Times New Roman" w:hAnsi="Times New Roman" w:cs="Times New Roman"/>
          <w:sz w:val="28"/>
          <w:szCs w:val="28"/>
        </w:rPr>
        <w:t>и</w:t>
      </w:r>
      <w:r w:rsidR="00695629">
        <w:rPr>
          <w:rFonts w:ascii="Times New Roman" w:hAnsi="Times New Roman" w:cs="Times New Roman"/>
          <w:sz w:val="28"/>
          <w:szCs w:val="28"/>
        </w:rPr>
        <w:t xml:space="preserve"> жизни</w:t>
      </w:r>
      <w:r w:rsidR="00DB2BE5">
        <w:rPr>
          <w:rFonts w:ascii="Times New Roman" w:hAnsi="Times New Roman" w:cs="Times New Roman"/>
          <w:sz w:val="28"/>
          <w:szCs w:val="28"/>
        </w:rPr>
        <w:t xml:space="preserve"> по округу</w:t>
      </w:r>
      <w:r w:rsidR="00695629">
        <w:rPr>
          <w:rFonts w:ascii="Times New Roman" w:hAnsi="Times New Roman" w:cs="Times New Roman"/>
          <w:sz w:val="28"/>
          <w:szCs w:val="28"/>
        </w:rPr>
        <w:t xml:space="preserve"> на отметке 74 года</w:t>
      </w:r>
      <w:r w:rsidR="009E1891">
        <w:rPr>
          <w:rFonts w:ascii="Times New Roman" w:hAnsi="Times New Roman" w:cs="Times New Roman"/>
          <w:sz w:val="28"/>
          <w:szCs w:val="28"/>
        </w:rPr>
        <w:t>, а в целевом варианте 74,2 года</w:t>
      </w:r>
      <w:r w:rsidR="00695629">
        <w:rPr>
          <w:rFonts w:ascii="Times New Roman" w:hAnsi="Times New Roman" w:cs="Times New Roman"/>
          <w:sz w:val="28"/>
          <w:szCs w:val="28"/>
        </w:rPr>
        <w:t>.</w:t>
      </w:r>
    </w:p>
    <w:p w:rsidR="0067371C" w:rsidRPr="00F917DD" w:rsidRDefault="0067371C" w:rsidP="00F917DD">
      <w:pPr>
        <w:ind w:firstLine="709"/>
        <w:jc w:val="both"/>
        <w:rPr>
          <w:rFonts w:ascii="Times New Roman" w:hAnsi="Times New Roman" w:cs="Times New Roman"/>
          <w:sz w:val="28"/>
          <w:szCs w:val="28"/>
        </w:rPr>
      </w:pPr>
      <w:r w:rsidRPr="00F917DD">
        <w:rPr>
          <w:rFonts w:ascii="Times New Roman" w:hAnsi="Times New Roman" w:cs="Times New Roman"/>
          <w:sz w:val="28"/>
          <w:szCs w:val="28"/>
        </w:rPr>
        <w:t xml:space="preserve">Существенное влияние на демографическую ситуацию оказывают миграционные процессы, которые </w:t>
      </w:r>
      <w:r w:rsidR="00E21A82" w:rsidRPr="00F917DD">
        <w:rPr>
          <w:rFonts w:ascii="Times New Roman" w:hAnsi="Times New Roman" w:cs="Times New Roman"/>
          <w:sz w:val="28"/>
          <w:szCs w:val="28"/>
        </w:rPr>
        <w:t>сокращают численность округа в среднем на 200-</w:t>
      </w:r>
      <w:r w:rsidR="00DB2BE5">
        <w:rPr>
          <w:rFonts w:ascii="Times New Roman" w:hAnsi="Times New Roman" w:cs="Times New Roman"/>
          <w:sz w:val="28"/>
          <w:szCs w:val="28"/>
        </w:rPr>
        <w:t>4</w:t>
      </w:r>
      <w:r w:rsidR="00E21A82" w:rsidRPr="00F917DD">
        <w:rPr>
          <w:rFonts w:ascii="Times New Roman" w:hAnsi="Times New Roman" w:cs="Times New Roman"/>
          <w:sz w:val="28"/>
          <w:szCs w:val="28"/>
        </w:rPr>
        <w:t>00 человек ежегодно</w:t>
      </w:r>
      <w:r w:rsidRPr="00F917DD">
        <w:rPr>
          <w:rFonts w:ascii="Times New Roman" w:hAnsi="Times New Roman" w:cs="Times New Roman"/>
          <w:sz w:val="28"/>
          <w:szCs w:val="28"/>
        </w:rPr>
        <w:t>. Так,</w:t>
      </w:r>
      <w:r w:rsidR="00303E5A" w:rsidRPr="00F917DD">
        <w:rPr>
          <w:rFonts w:ascii="Times New Roman" w:hAnsi="Times New Roman" w:cs="Times New Roman"/>
          <w:sz w:val="28"/>
          <w:szCs w:val="28"/>
        </w:rPr>
        <w:t xml:space="preserve"> в 202</w:t>
      </w:r>
      <w:r w:rsidR="00DB2BE5">
        <w:rPr>
          <w:rFonts w:ascii="Times New Roman" w:hAnsi="Times New Roman" w:cs="Times New Roman"/>
          <w:sz w:val="28"/>
          <w:szCs w:val="28"/>
        </w:rPr>
        <w:t>2</w:t>
      </w:r>
      <w:r w:rsidR="00303E5A" w:rsidRPr="00F917DD">
        <w:rPr>
          <w:rFonts w:ascii="Times New Roman" w:hAnsi="Times New Roman" w:cs="Times New Roman"/>
          <w:sz w:val="28"/>
          <w:szCs w:val="28"/>
        </w:rPr>
        <w:t xml:space="preserve"> году миграционная убыль населения составила 0,</w:t>
      </w:r>
      <w:r w:rsidR="00DB2BE5">
        <w:rPr>
          <w:rFonts w:ascii="Times New Roman" w:hAnsi="Times New Roman" w:cs="Times New Roman"/>
          <w:sz w:val="28"/>
          <w:szCs w:val="28"/>
        </w:rPr>
        <w:t>28</w:t>
      </w:r>
      <w:r w:rsidR="00303E5A" w:rsidRPr="00F917DD">
        <w:rPr>
          <w:rFonts w:ascii="Times New Roman" w:hAnsi="Times New Roman" w:cs="Times New Roman"/>
          <w:sz w:val="28"/>
          <w:szCs w:val="28"/>
        </w:rPr>
        <w:t xml:space="preserve"> тыс. человек,</w:t>
      </w:r>
      <w:r w:rsidRPr="00F917DD">
        <w:rPr>
          <w:rFonts w:ascii="Times New Roman" w:hAnsi="Times New Roman" w:cs="Times New Roman"/>
          <w:sz w:val="28"/>
          <w:szCs w:val="28"/>
        </w:rPr>
        <w:t xml:space="preserve"> в</w:t>
      </w:r>
      <w:r w:rsidR="00303E5A" w:rsidRPr="00F917DD">
        <w:rPr>
          <w:rFonts w:ascii="Times New Roman" w:hAnsi="Times New Roman" w:cs="Times New Roman"/>
          <w:sz w:val="28"/>
          <w:szCs w:val="28"/>
        </w:rPr>
        <w:t xml:space="preserve"> 202</w:t>
      </w:r>
      <w:r w:rsidR="00DB2BE5">
        <w:rPr>
          <w:rFonts w:ascii="Times New Roman" w:hAnsi="Times New Roman" w:cs="Times New Roman"/>
          <w:sz w:val="28"/>
          <w:szCs w:val="28"/>
        </w:rPr>
        <w:t>3</w:t>
      </w:r>
      <w:r w:rsidR="00303E5A" w:rsidRPr="00F917DD">
        <w:rPr>
          <w:rFonts w:ascii="Times New Roman" w:hAnsi="Times New Roman" w:cs="Times New Roman"/>
          <w:sz w:val="28"/>
          <w:szCs w:val="28"/>
        </w:rPr>
        <w:t xml:space="preserve"> году – </w:t>
      </w:r>
      <w:r w:rsidR="00DB2BE5">
        <w:rPr>
          <w:rFonts w:ascii="Times New Roman" w:hAnsi="Times New Roman" w:cs="Times New Roman"/>
          <w:sz w:val="28"/>
          <w:szCs w:val="28"/>
        </w:rPr>
        <w:t>0,65</w:t>
      </w:r>
      <w:r w:rsidR="00303E5A" w:rsidRPr="00F917DD">
        <w:rPr>
          <w:rFonts w:ascii="Times New Roman" w:hAnsi="Times New Roman" w:cs="Times New Roman"/>
          <w:sz w:val="28"/>
          <w:szCs w:val="28"/>
        </w:rPr>
        <w:t xml:space="preserve"> тыс. человек,</w:t>
      </w:r>
      <w:r w:rsidR="00DB2BE5">
        <w:rPr>
          <w:rFonts w:ascii="Times New Roman" w:hAnsi="Times New Roman" w:cs="Times New Roman"/>
          <w:sz w:val="28"/>
          <w:szCs w:val="28"/>
        </w:rPr>
        <w:t xml:space="preserve"> первой половине 2024</w:t>
      </w:r>
      <w:r w:rsidRPr="00F917DD">
        <w:rPr>
          <w:rFonts w:ascii="Times New Roman" w:hAnsi="Times New Roman" w:cs="Times New Roman"/>
          <w:sz w:val="28"/>
          <w:szCs w:val="28"/>
        </w:rPr>
        <w:t xml:space="preserve"> года миграционный </w:t>
      </w:r>
      <w:r w:rsidR="00E21A82" w:rsidRPr="00F917DD">
        <w:rPr>
          <w:rFonts w:ascii="Times New Roman" w:hAnsi="Times New Roman" w:cs="Times New Roman"/>
          <w:sz w:val="28"/>
          <w:szCs w:val="28"/>
        </w:rPr>
        <w:t>отток</w:t>
      </w:r>
      <w:r w:rsidRPr="00F917DD">
        <w:rPr>
          <w:rFonts w:ascii="Times New Roman" w:hAnsi="Times New Roman" w:cs="Times New Roman"/>
          <w:sz w:val="28"/>
          <w:szCs w:val="28"/>
        </w:rPr>
        <w:t xml:space="preserve"> составил </w:t>
      </w:r>
      <w:r w:rsidR="00DB2BE5">
        <w:rPr>
          <w:rFonts w:ascii="Times New Roman" w:hAnsi="Times New Roman" w:cs="Times New Roman"/>
          <w:sz w:val="28"/>
          <w:szCs w:val="28"/>
        </w:rPr>
        <w:t>0,1</w:t>
      </w:r>
      <w:r w:rsidR="00303E5A" w:rsidRPr="00F917DD">
        <w:rPr>
          <w:rFonts w:ascii="Times New Roman" w:hAnsi="Times New Roman" w:cs="Times New Roman"/>
          <w:sz w:val="28"/>
          <w:szCs w:val="28"/>
        </w:rPr>
        <w:t xml:space="preserve"> тыс. человек.</w:t>
      </w:r>
      <w:r w:rsidRPr="00F917DD">
        <w:rPr>
          <w:rFonts w:ascii="Times New Roman" w:hAnsi="Times New Roman" w:cs="Times New Roman"/>
          <w:sz w:val="28"/>
          <w:szCs w:val="28"/>
        </w:rPr>
        <w:t xml:space="preserve"> </w:t>
      </w:r>
    </w:p>
    <w:p w:rsidR="00850A46" w:rsidRDefault="00850A46" w:rsidP="00FC79B9">
      <w:pPr>
        <w:jc w:val="both"/>
        <w:rPr>
          <w:rFonts w:ascii="Times New Roman" w:hAnsi="Times New Roman" w:cs="Times New Roman"/>
          <w:sz w:val="27"/>
          <w:szCs w:val="27"/>
        </w:rPr>
      </w:pPr>
    </w:p>
    <w:p w:rsidR="00850A46" w:rsidRPr="00E74137" w:rsidRDefault="00850A46" w:rsidP="00D71BBA">
      <w:pPr>
        <w:ind w:firstLine="709"/>
        <w:jc w:val="center"/>
        <w:rPr>
          <w:rFonts w:ascii="Times New Roman" w:hAnsi="Times New Roman" w:cs="Times New Roman"/>
          <w:sz w:val="28"/>
          <w:szCs w:val="28"/>
        </w:rPr>
      </w:pPr>
      <w:r w:rsidRPr="00E74137">
        <w:rPr>
          <w:rFonts w:ascii="Times New Roman" w:hAnsi="Times New Roman" w:cs="Times New Roman"/>
          <w:sz w:val="28"/>
          <w:szCs w:val="28"/>
        </w:rPr>
        <w:t>2. Промышленное производство</w:t>
      </w:r>
    </w:p>
    <w:p w:rsidR="00CF2443" w:rsidRDefault="00CF2443" w:rsidP="00D71BBA">
      <w:pPr>
        <w:ind w:firstLine="709"/>
        <w:jc w:val="both"/>
        <w:rPr>
          <w:rFonts w:ascii="Times New Roman" w:hAnsi="Times New Roman" w:cs="Times New Roman"/>
          <w:sz w:val="27"/>
          <w:szCs w:val="27"/>
        </w:rPr>
      </w:pPr>
    </w:p>
    <w:p w:rsidR="00CC6A77" w:rsidRPr="002F026E" w:rsidRDefault="00CC6A77" w:rsidP="00CC6A77">
      <w:pPr>
        <w:ind w:firstLine="709"/>
        <w:jc w:val="both"/>
        <w:rPr>
          <w:rFonts w:ascii="Times New Roman" w:hAnsi="Times New Roman" w:cs="Times New Roman"/>
          <w:sz w:val="28"/>
          <w:szCs w:val="28"/>
        </w:rPr>
      </w:pPr>
      <w:r w:rsidRPr="002F026E">
        <w:rPr>
          <w:rFonts w:ascii="Times New Roman" w:hAnsi="Times New Roman" w:cs="Times New Roman"/>
          <w:sz w:val="28"/>
          <w:szCs w:val="28"/>
        </w:rPr>
        <w:t xml:space="preserve">Ключевую роль в развитии экономики округа играет промышленность. За 2023 год объем промышленного производства составил 89,0 процентов к 2022 году, объем производства в добывающей отрасли снизился на 11,0 процентов. Объем промышленного производства за январь-сентябрь 2024 года составил 19978,9 млн. рублей, что больше аналогичного периода 2023 года на 24,0 процента, или 3866,9 млн. рублей. Учитывая возникающие </w:t>
      </w:r>
      <w:r w:rsidRPr="002F026E">
        <w:rPr>
          <w:rFonts w:ascii="Times New Roman" w:hAnsi="Times New Roman" w:cs="Times New Roman"/>
          <w:sz w:val="28"/>
          <w:szCs w:val="28"/>
        </w:rPr>
        <w:lastRenderedPageBreak/>
        <w:t>трудности в добывающей промышленности с реализацией продукции во втором полугодии отчетного года, не приходится ожидать значительного росте объемов производства. По оценке, в 2024 году объем промышленного производства составит 22411,0 млн. рублей.</w:t>
      </w:r>
    </w:p>
    <w:p w:rsidR="00922767" w:rsidRPr="002F026E" w:rsidRDefault="00F16358" w:rsidP="00D71BBA">
      <w:pPr>
        <w:ind w:firstLine="709"/>
        <w:jc w:val="both"/>
        <w:rPr>
          <w:rFonts w:ascii="Times New Roman" w:hAnsi="Times New Roman" w:cs="Times New Roman"/>
          <w:color w:val="FF0000"/>
          <w:sz w:val="28"/>
          <w:szCs w:val="28"/>
        </w:rPr>
      </w:pPr>
      <w:r w:rsidRPr="002F026E">
        <w:rPr>
          <w:rFonts w:ascii="Times New Roman" w:hAnsi="Times New Roman" w:cs="Times New Roman"/>
          <w:sz w:val="28"/>
          <w:szCs w:val="28"/>
        </w:rPr>
        <w:t>В среднесрочной перспективе до 202</w:t>
      </w:r>
      <w:r w:rsidR="00CC6A77" w:rsidRPr="002F026E">
        <w:rPr>
          <w:rFonts w:ascii="Times New Roman" w:hAnsi="Times New Roman" w:cs="Times New Roman"/>
          <w:sz w:val="28"/>
          <w:szCs w:val="28"/>
        </w:rPr>
        <w:t>7 года прогнозируется</w:t>
      </w:r>
      <w:r w:rsidRPr="002F026E">
        <w:rPr>
          <w:rFonts w:ascii="Times New Roman" w:hAnsi="Times New Roman" w:cs="Times New Roman"/>
          <w:sz w:val="28"/>
          <w:szCs w:val="28"/>
        </w:rPr>
        <w:t xml:space="preserve"> </w:t>
      </w:r>
      <w:r w:rsidR="00CC6A77" w:rsidRPr="002F026E">
        <w:rPr>
          <w:rFonts w:ascii="Times New Roman" w:hAnsi="Times New Roman" w:cs="Times New Roman"/>
          <w:sz w:val="28"/>
          <w:szCs w:val="28"/>
        </w:rPr>
        <w:t>увеличение</w:t>
      </w:r>
      <w:r w:rsidRPr="002F026E">
        <w:rPr>
          <w:rFonts w:ascii="Times New Roman" w:hAnsi="Times New Roman" w:cs="Times New Roman"/>
          <w:sz w:val="28"/>
          <w:szCs w:val="28"/>
        </w:rPr>
        <w:t xml:space="preserve"> промышленного производства</w:t>
      </w:r>
      <w:r w:rsidR="00107B67">
        <w:rPr>
          <w:rFonts w:ascii="Times New Roman" w:hAnsi="Times New Roman" w:cs="Times New Roman"/>
          <w:sz w:val="28"/>
          <w:szCs w:val="28"/>
        </w:rPr>
        <w:t xml:space="preserve"> в базовом варианте </w:t>
      </w:r>
      <w:r w:rsidR="00CC6A77" w:rsidRPr="002F026E">
        <w:rPr>
          <w:rFonts w:ascii="Times New Roman" w:hAnsi="Times New Roman" w:cs="Times New Roman"/>
          <w:sz w:val="28"/>
          <w:szCs w:val="28"/>
        </w:rPr>
        <w:t>на 6,0 процентов</w:t>
      </w:r>
      <w:r w:rsidR="00B97CC5">
        <w:rPr>
          <w:rFonts w:ascii="Times New Roman" w:hAnsi="Times New Roman" w:cs="Times New Roman"/>
          <w:sz w:val="28"/>
          <w:szCs w:val="28"/>
        </w:rPr>
        <w:t>, в целевом на 8,07 процента</w:t>
      </w:r>
      <w:r w:rsidR="00CC6A77" w:rsidRPr="002F026E">
        <w:rPr>
          <w:rFonts w:ascii="Times New Roman" w:hAnsi="Times New Roman" w:cs="Times New Roman"/>
          <w:sz w:val="28"/>
          <w:szCs w:val="28"/>
        </w:rPr>
        <w:t xml:space="preserve"> к оценочному периоду</w:t>
      </w:r>
      <w:r w:rsidRPr="002F026E">
        <w:rPr>
          <w:rFonts w:ascii="Times New Roman" w:hAnsi="Times New Roman" w:cs="Times New Roman"/>
          <w:sz w:val="28"/>
          <w:szCs w:val="28"/>
        </w:rPr>
        <w:t>.</w:t>
      </w:r>
      <w:r w:rsidR="000859DB" w:rsidRPr="002F026E">
        <w:rPr>
          <w:rFonts w:ascii="Times New Roman" w:hAnsi="Times New Roman" w:cs="Times New Roman"/>
          <w:sz w:val="28"/>
          <w:szCs w:val="28"/>
        </w:rPr>
        <w:t xml:space="preserve"> </w:t>
      </w:r>
      <w:r w:rsidR="00F90029" w:rsidRPr="002F026E">
        <w:rPr>
          <w:rFonts w:ascii="Times New Roman" w:hAnsi="Times New Roman" w:cs="Times New Roman"/>
          <w:sz w:val="28"/>
          <w:szCs w:val="28"/>
        </w:rPr>
        <w:t>Н</w:t>
      </w:r>
      <w:r w:rsidR="009A2B34" w:rsidRPr="002F026E">
        <w:rPr>
          <w:rFonts w:ascii="Times New Roman" w:hAnsi="Times New Roman" w:cs="Times New Roman"/>
          <w:sz w:val="28"/>
          <w:szCs w:val="28"/>
        </w:rPr>
        <w:t xml:space="preserve">оминальный объем </w:t>
      </w:r>
      <w:r w:rsidR="00922767" w:rsidRPr="002F026E">
        <w:rPr>
          <w:rFonts w:ascii="Times New Roman" w:hAnsi="Times New Roman" w:cs="Times New Roman"/>
          <w:sz w:val="28"/>
          <w:szCs w:val="28"/>
        </w:rPr>
        <w:t>нефтегазов</w:t>
      </w:r>
      <w:r w:rsidR="009A2B34" w:rsidRPr="002F026E">
        <w:rPr>
          <w:rFonts w:ascii="Times New Roman" w:hAnsi="Times New Roman" w:cs="Times New Roman"/>
          <w:sz w:val="28"/>
          <w:szCs w:val="28"/>
        </w:rPr>
        <w:t>ой</w:t>
      </w:r>
      <w:r w:rsidR="00922767" w:rsidRPr="002F026E">
        <w:rPr>
          <w:rFonts w:ascii="Times New Roman" w:hAnsi="Times New Roman" w:cs="Times New Roman"/>
          <w:sz w:val="28"/>
          <w:szCs w:val="28"/>
        </w:rPr>
        <w:t xml:space="preserve"> промышленност</w:t>
      </w:r>
      <w:r w:rsidR="009A2B34" w:rsidRPr="002F026E">
        <w:rPr>
          <w:rFonts w:ascii="Times New Roman" w:hAnsi="Times New Roman" w:cs="Times New Roman"/>
          <w:sz w:val="28"/>
          <w:szCs w:val="28"/>
        </w:rPr>
        <w:t>и</w:t>
      </w:r>
      <w:r w:rsidR="00922767" w:rsidRPr="002F026E">
        <w:rPr>
          <w:rFonts w:ascii="Times New Roman" w:hAnsi="Times New Roman" w:cs="Times New Roman"/>
          <w:sz w:val="28"/>
          <w:szCs w:val="28"/>
        </w:rPr>
        <w:t xml:space="preserve"> будет расти </w:t>
      </w:r>
      <w:r w:rsidR="009A2B34" w:rsidRPr="002F026E">
        <w:rPr>
          <w:rFonts w:ascii="Times New Roman" w:hAnsi="Times New Roman" w:cs="Times New Roman"/>
          <w:sz w:val="28"/>
          <w:szCs w:val="28"/>
        </w:rPr>
        <w:t xml:space="preserve">со средним темпом </w:t>
      </w:r>
      <w:r w:rsidR="002F026E" w:rsidRPr="002F026E">
        <w:rPr>
          <w:rFonts w:ascii="Times New Roman" w:hAnsi="Times New Roman" w:cs="Times New Roman"/>
          <w:sz w:val="28"/>
          <w:szCs w:val="28"/>
        </w:rPr>
        <w:t>2,0</w:t>
      </w:r>
      <w:r w:rsidR="009A2B34" w:rsidRPr="002F026E">
        <w:rPr>
          <w:rFonts w:ascii="Times New Roman" w:hAnsi="Times New Roman" w:cs="Times New Roman"/>
          <w:sz w:val="28"/>
          <w:szCs w:val="28"/>
        </w:rPr>
        <w:t xml:space="preserve"> процента.</w:t>
      </w:r>
    </w:p>
    <w:p w:rsidR="00850A46" w:rsidRDefault="00850A46" w:rsidP="00D71BBA">
      <w:pPr>
        <w:ind w:firstLine="709"/>
        <w:jc w:val="both"/>
        <w:rPr>
          <w:rFonts w:ascii="Times New Roman" w:hAnsi="Times New Roman" w:cs="Times New Roman"/>
          <w:sz w:val="28"/>
          <w:szCs w:val="28"/>
        </w:rPr>
      </w:pPr>
      <w:r w:rsidRPr="00E74137">
        <w:rPr>
          <w:rFonts w:ascii="Times New Roman" w:hAnsi="Times New Roman" w:cs="Times New Roman"/>
          <w:sz w:val="28"/>
          <w:szCs w:val="28"/>
        </w:rPr>
        <w:t>Прогноз объема отгруженных товаров собственного производства, выполненных работ и услуг собственными силами</w:t>
      </w:r>
      <w:r w:rsidR="00A77CD2" w:rsidRPr="00E74137">
        <w:rPr>
          <w:rFonts w:ascii="Times New Roman" w:hAnsi="Times New Roman" w:cs="Times New Roman"/>
          <w:sz w:val="28"/>
          <w:szCs w:val="28"/>
        </w:rPr>
        <w:t xml:space="preserve"> по </w:t>
      </w:r>
      <w:r w:rsidR="0098169D" w:rsidRPr="00E74137">
        <w:rPr>
          <w:rFonts w:ascii="Times New Roman" w:hAnsi="Times New Roman" w:cs="Times New Roman"/>
          <w:sz w:val="28"/>
          <w:szCs w:val="28"/>
        </w:rPr>
        <w:t>промышленным видам</w:t>
      </w:r>
      <w:r w:rsidR="00A77CD2" w:rsidRPr="00E74137">
        <w:rPr>
          <w:rFonts w:ascii="Times New Roman" w:hAnsi="Times New Roman" w:cs="Times New Roman"/>
          <w:sz w:val="28"/>
          <w:szCs w:val="28"/>
        </w:rPr>
        <w:t xml:space="preserve"> экономической деятельности</w:t>
      </w:r>
      <w:r w:rsidRPr="00E74137">
        <w:rPr>
          <w:rFonts w:ascii="Times New Roman" w:hAnsi="Times New Roman" w:cs="Times New Roman"/>
          <w:sz w:val="28"/>
          <w:szCs w:val="28"/>
        </w:rPr>
        <w:t xml:space="preserve"> рассчитывался с учетом объема за предыдущий год и прогнозируемых индексов промышленного производства и индекса - дефлятора по виду экономической деятельности. </w:t>
      </w:r>
    </w:p>
    <w:p w:rsidR="00850A46" w:rsidRPr="00E74137" w:rsidRDefault="00AA243D" w:rsidP="00D71BBA">
      <w:pPr>
        <w:tabs>
          <w:tab w:val="left" w:pos="709"/>
        </w:tabs>
        <w:ind w:firstLine="709"/>
        <w:jc w:val="both"/>
        <w:rPr>
          <w:rFonts w:ascii="Times New Roman" w:hAnsi="Times New Roman" w:cs="Times New Roman"/>
          <w:sz w:val="28"/>
          <w:szCs w:val="28"/>
        </w:rPr>
      </w:pPr>
      <w:r w:rsidRPr="00E74137">
        <w:rPr>
          <w:rFonts w:ascii="Times New Roman" w:hAnsi="Times New Roman" w:cs="Times New Roman"/>
          <w:sz w:val="28"/>
          <w:szCs w:val="28"/>
        </w:rPr>
        <w:t>К</w:t>
      </w:r>
      <w:r w:rsidR="00850A46" w:rsidRPr="00E74137">
        <w:rPr>
          <w:rFonts w:ascii="Times New Roman" w:hAnsi="Times New Roman" w:cs="Times New Roman"/>
          <w:sz w:val="28"/>
          <w:szCs w:val="28"/>
        </w:rPr>
        <w:t xml:space="preserve"> 202</w:t>
      </w:r>
      <w:r w:rsidR="003B48A2">
        <w:rPr>
          <w:rFonts w:ascii="Times New Roman" w:hAnsi="Times New Roman" w:cs="Times New Roman"/>
          <w:sz w:val="28"/>
          <w:szCs w:val="28"/>
        </w:rPr>
        <w:t>7</w:t>
      </w:r>
      <w:r w:rsidR="00850A46" w:rsidRPr="00E74137">
        <w:rPr>
          <w:rFonts w:ascii="Times New Roman" w:hAnsi="Times New Roman" w:cs="Times New Roman"/>
          <w:sz w:val="28"/>
          <w:szCs w:val="28"/>
        </w:rPr>
        <w:t xml:space="preserve"> году по прогнозным оценкам</w:t>
      </w:r>
      <w:r w:rsidR="004A1EDA" w:rsidRPr="00E74137">
        <w:rPr>
          <w:rFonts w:ascii="Times New Roman" w:hAnsi="Times New Roman" w:cs="Times New Roman"/>
          <w:sz w:val="28"/>
          <w:szCs w:val="28"/>
        </w:rPr>
        <w:t xml:space="preserve"> в </w:t>
      </w:r>
      <w:r w:rsidR="00947F53" w:rsidRPr="00E74137">
        <w:rPr>
          <w:rFonts w:ascii="Times New Roman" w:hAnsi="Times New Roman" w:cs="Times New Roman"/>
          <w:sz w:val="28"/>
          <w:szCs w:val="28"/>
        </w:rPr>
        <w:t>базовом</w:t>
      </w:r>
      <w:r w:rsidR="004A1EDA" w:rsidRPr="00E74137">
        <w:rPr>
          <w:rFonts w:ascii="Times New Roman" w:hAnsi="Times New Roman" w:cs="Times New Roman"/>
          <w:sz w:val="28"/>
          <w:szCs w:val="28"/>
        </w:rPr>
        <w:t xml:space="preserve"> варианте</w:t>
      </w:r>
      <w:r w:rsidR="00850A46" w:rsidRPr="00E74137">
        <w:rPr>
          <w:rFonts w:ascii="Times New Roman" w:hAnsi="Times New Roman" w:cs="Times New Roman"/>
          <w:sz w:val="28"/>
          <w:szCs w:val="28"/>
        </w:rPr>
        <w:t xml:space="preserve"> объем отгруженных товаров промышленного производства</w:t>
      </w:r>
      <w:r w:rsidR="00A77CD2" w:rsidRPr="00E74137">
        <w:rPr>
          <w:rFonts w:ascii="Times New Roman" w:hAnsi="Times New Roman" w:cs="Times New Roman"/>
          <w:sz w:val="28"/>
          <w:szCs w:val="28"/>
        </w:rPr>
        <w:t xml:space="preserve"> по</w:t>
      </w:r>
      <w:r w:rsidR="00095BEE" w:rsidRPr="00E74137">
        <w:rPr>
          <w:rFonts w:ascii="Times New Roman" w:hAnsi="Times New Roman" w:cs="Times New Roman"/>
          <w:sz w:val="28"/>
          <w:szCs w:val="28"/>
        </w:rPr>
        <w:t xml:space="preserve"> видам</w:t>
      </w:r>
      <w:r w:rsidR="00A77CD2" w:rsidRPr="00E74137">
        <w:rPr>
          <w:rFonts w:ascii="Times New Roman" w:hAnsi="Times New Roman" w:cs="Times New Roman"/>
          <w:sz w:val="28"/>
          <w:szCs w:val="28"/>
        </w:rPr>
        <w:t xml:space="preserve"> экономической деятельности «Обрабатывающие производства»</w:t>
      </w:r>
      <w:r w:rsidR="00850A46" w:rsidRPr="00E74137">
        <w:rPr>
          <w:rFonts w:ascii="Times New Roman" w:hAnsi="Times New Roman" w:cs="Times New Roman"/>
          <w:sz w:val="28"/>
          <w:szCs w:val="28"/>
        </w:rPr>
        <w:t xml:space="preserve"> составит </w:t>
      </w:r>
      <w:r w:rsidR="003B48A2">
        <w:rPr>
          <w:rFonts w:ascii="Times New Roman" w:hAnsi="Times New Roman" w:cs="Times New Roman"/>
          <w:sz w:val="28"/>
          <w:szCs w:val="28"/>
        </w:rPr>
        <w:t>235,0</w:t>
      </w:r>
      <w:r w:rsidR="000859DB">
        <w:rPr>
          <w:rFonts w:ascii="Times New Roman" w:hAnsi="Times New Roman" w:cs="Times New Roman"/>
          <w:sz w:val="28"/>
          <w:szCs w:val="28"/>
        </w:rPr>
        <w:t xml:space="preserve"> </w:t>
      </w:r>
      <w:r w:rsidR="00850A46" w:rsidRPr="00E74137">
        <w:rPr>
          <w:rFonts w:ascii="Times New Roman" w:hAnsi="Times New Roman" w:cs="Times New Roman"/>
          <w:sz w:val="28"/>
          <w:szCs w:val="28"/>
        </w:rPr>
        <w:t>млн. рублей</w:t>
      </w:r>
      <w:r w:rsidR="002918F9" w:rsidRPr="00E74137">
        <w:rPr>
          <w:rFonts w:ascii="Times New Roman" w:hAnsi="Times New Roman" w:cs="Times New Roman"/>
          <w:sz w:val="28"/>
          <w:szCs w:val="28"/>
        </w:rPr>
        <w:t xml:space="preserve"> (</w:t>
      </w:r>
      <w:r w:rsidR="00560D60" w:rsidRPr="00E74137">
        <w:rPr>
          <w:rFonts w:ascii="Times New Roman" w:hAnsi="Times New Roman" w:cs="Times New Roman"/>
          <w:sz w:val="28"/>
          <w:szCs w:val="28"/>
        </w:rPr>
        <w:t xml:space="preserve">прирост </w:t>
      </w:r>
      <w:r w:rsidR="002918F9" w:rsidRPr="00E74137">
        <w:rPr>
          <w:rFonts w:ascii="Times New Roman" w:hAnsi="Times New Roman" w:cs="Times New Roman"/>
          <w:sz w:val="28"/>
          <w:szCs w:val="28"/>
        </w:rPr>
        <w:t xml:space="preserve">к </w:t>
      </w:r>
      <w:r w:rsidR="00560D60" w:rsidRPr="00E74137">
        <w:rPr>
          <w:rFonts w:ascii="Times New Roman" w:hAnsi="Times New Roman" w:cs="Times New Roman"/>
          <w:sz w:val="28"/>
          <w:szCs w:val="28"/>
        </w:rPr>
        <w:t xml:space="preserve">оценке </w:t>
      </w:r>
      <w:r w:rsidR="002918F9" w:rsidRPr="00E74137">
        <w:rPr>
          <w:rFonts w:ascii="Times New Roman" w:hAnsi="Times New Roman" w:cs="Times New Roman"/>
          <w:sz w:val="28"/>
          <w:szCs w:val="28"/>
        </w:rPr>
        <w:t>20</w:t>
      </w:r>
      <w:r w:rsidR="00947F53" w:rsidRPr="00E74137">
        <w:rPr>
          <w:rFonts w:ascii="Times New Roman" w:hAnsi="Times New Roman" w:cs="Times New Roman"/>
          <w:sz w:val="28"/>
          <w:szCs w:val="28"/>
        </w:rPr>
        <w:t>2</w:t>
      </w:r>
      <w:r w:rsidR="003B48A2">
        <w:rPr>
          <w:rFonts w:ascii="Times New Roman" w:hAnsi="Times New Roman" w:cs="Times New Roman"/>
          <w:sz w:val="28"/>
          <w:szCs w:val="28"/>
        </w:rPr>
        <w:t>4</w:t>
      </w:r>
      <w:r w:rsidR="002918F9" w:rsidRPr="00E74137">
        <w:rPr>
          <w:rFonts w:ascii="Times New Roman" w:hAnsi="Times New Roman" w:cs="Times New Roman"/>
          <w:sz w:val="28"/>
          <w:szCs w:val="28"/>
        </w:rPr>
        <w:t xml:space="preserve"> год</w:t>
      </w:r>
      <w:r w:rsidR="00560D60" w:rsidRPr="00E74137">
        <w:rPr>
          <w:rFonts w:ascii="Times New Roman" w:hAnsi="Times New Roman" w:cs="Times New Roman"/>
          <w:sz w:val="28"/>
          <w:szCs w:val="28"/>
        </w:rPr>
        <w:t>а</w:t>
      </w:r>
      <w:r w:rsidR="002918F9" w:rsidRPr="00E74137">
        <w:rPr>
          <w:rFonts w:ascii="Times New Roman" w:hAnsi="Times New Roman" w:cs="Times New Roman"/>
          <w:sz w:val="28"/>
          <w:szCs w:val="28"/>
        </w:rPr>
        <w:t xml:space="preserve"> </w:t>
      </w:r>
      <w:r w:rsidR="00E54A3C">
        <w:rPr>
          <w:rFonts w:ascii="Times New Roman" w:hAnsi="Times New Roman" w:cs="Times New Roman"/>
          <w:sz w:val="28"/>
          <w:szCs w:val="28"/>
        </w:rPr>
        <w:t>0,86</w:t>
      </w:r>
      <w:r w:rsidR="00D059C7" w:rsidRPr="00E74137">
        <w:rPr>
          <w:rFonts w:ascii="Times New Roman" w:hAnsi="Times New Roman" w:cs="Times New Roman"/>
          <w:sz w:val="28"/>
          <w:szCs w:val="28"/>
        </w:rPr>
        <w:t xml:space="preserve"> процента</w:t>
      </w:r>
      <w:r w:rsidR="002918F9" w:rsidRPr="00E74137">
        <w:rPr>
          <w:rFonts w:ascii="Times New Roman" w:hAnsi="Times New Roman" w:cs="Times New Roman"/>
          <w:sz w:val="28"/>
          <w:szCs w:val="28"/>
        </w:rPr>
        <w:t>)</w:t>
      </w:r>
      <w:r w:rsidR="00A77CD2" w:rsidRPr="00E74137">
        <w:rPr>
          <w:rFonts w:ascii="Times New Roman" w:hAnsi="Times New Roman" w:cs="Times New Roman"/>
          <w:sz w:val="28"/>
          <w:szCs w:val="28"/>
        </w:rPr>
        <w:t xml:space="preserve">, </w:t>
      </w:r>
      <w:r w:rsidR="00ED1F3E">
        <w:rPr>
          <w:rFonts w:ascii="Times New Roman" w:hAnsi="Times New Roman" w:cs="Times New Roman"/>
          <w:sz w:val="28"/>
          <w:szCs w:val="28"/>
        </w:rPr>
        <w:t xml:space="preserve">в целевом 238,0 млн. рублей (+1,97 процента к 2024 году), </w:t>
      </w:r>
      <w:r w:rsidR="00A77CD2" w:rsidRPr="00E74137">
        <w:rPr>
          <w:rFonts w:ascii="Times New Roman" w:hAnsi="Times New Roman" w:cs="Times New Roman"/>
          <w:sz w:val="28"/>
          <w:szCs w:val="28"/>
        </w:rPr>
        <w:t>по «Обеспечению электроэнергией, газом и паром» в сумме</w:t>
      </w:r>
      <w:r w:rsidR="00AD454E" w:rsidRPr="00E74137">
        <w:rPr>
          <w:rFonts w:ascii="Times New Roman" w:hAnsi="Times New Roman" w:cs="Times New Roman"/>
          <w:sz w:val="28"/>
          <w:szCs w:val="28"/>
        </w:rPr>
        <w:t xml:space="preserve"> </w:t>
      </w:r>
      <w:r w:rsidR="00670962">
        <w:rPr>
          <w:rFonts w:ascii="Times New Roman" w:hAnsi="Times New Roman" w:cs="Times New Roman"/>
          <w:sz w:val="28"/>
          <w:szCs w:val="28"/>
        </w:rPr>
        <w:t>491,27</w:t>
      </w:r>
      <w:r w:rsidR="00560D60" w:rsidRPr="00E74137">
        <w:rPr>
          <w:rFonts w:ascii="Times New Roman" w:hAnsi="Times New Roman" w:cs="Times New Roman"/>
          <w:sz w:val="28"/>
          <w:szCs w:val="28"/>
        </w:rPr>
        <w:t xml:space="preserve"> </w:t>
      </w:r>
      <w:r w:rsidR="00A77CD2" w:rsidRPr="00E74137">
        <w:rPr>
          <w:rFonts w:ascii="Times New Roman" w:hAnsi="Times New Roman" w:cs="Times New Roman"/>
          <w:sz w:val="28"/>
          <w:szCs w:val="28"/>
        </w:rPr>
        <w:t>млн. рублей</w:t>
      </w:r>
      <w:r w:rsidR="002918F9" w:rsidRPr="00E74137">
        <w:rPr>
          <w:rFonts w:ascii="Times New Roman" w:hAnsi="Times New Roman" w:cs="Times New Roman"/>
          <w:sz w:val="28"/>
          <w:szCs w:val="28"/>
        </w:rPr>
        <w:t xml:space="preserve"> (прирост </w:t>
      </w:r>
      <w:r w:rsidR="00670962">
        <w:rPr>
          <w:rFonts w:ascii="Times New Roman" w:hAnsi="Times New Roman" w:cs="Times New Roman"/>
          <w:sz w:val="28"/>
          <w:szCs w:val="28"/>
        </w:rPr>
        <w:t>13,67 процента</w:t>
      </w:r>
      <w:r w:rsidRPr="00E74137">
        <w:rPr>
          <w:rFonts w:ascii="Times New Roman" w:hAnsi="Times New Roman" w:cs="Times New Roman"/>
          <w:sz w:val="28"/>
          <w:szCs w:val="28"/>
        </w:rPr>
        <w:t xml:space="preserve"> к оценочному </w:t>
      </w:r>
      <w:r w:rsidR="00E6519F" w:rsidRPr="00E74137">
        <w:rPr>
          <w:rFonts w:ascii="Times New Roman" w:hAnsi="Times New Roman" w:cs="Times New Roman"/>
          <w:sz w:val="28"/>
          <w:szCs w:val="28"/>
        </w:rPr>
        <w:t>периоду</w:t>
      </w:r>
      <w:r w:rsidR="002918F9" w:rsidRPr="00E74137">
        <w:rPr>
          <w:rFonts w:ascii="Times New Roman" w:hAnsi="Times New Roman" w:cs="Times New Roman"/>
          <w:sz w:val="28"/>
          <w:szCs w:val="28"/>
        </w:rPr>
        <w:t>)</w:t>
      </w:r>
      <w:r w:rsidR="00A77CD2" w:rsidRPr="00E74137">
        <w:rPr>
          <w:rFonts w:ascii="Times New Roman" w:hAnsi="Times New Roman" w:cs="Times New Roman"/>
          <w:sz w:val="28"/>
          <w:szCs w:val="28"/>
        </w:rPr>
        <w:t>,</w:t>
      </w:r>
      <w:r w:rsidR="00ED1F3E">
        <w:rPr>
          <w:rFonts w:ascii="Times New Roman" w:hAnsi="Times New Roman" w:cs="Times New Roman"/>
          <w:sz w:val="28"/>
          <w:szCs w:val="28"/>
        </w:rPr>
        <w:t xml:space="preserve"> целевой вариант – 495,5 млн. рублей (+14,6 процента к 2024 году)</w:t>
      </w:r>
      <w:r w:rsidR="00A77CD2" w:rsidRPr="00E74137">
        <w:rPr>
          <w:rFonts w:ascii="Times New Roman" w:hAnsi="Times New Roman" w:cs="Times New Roman"/>
          <w:sz w:val="28"/>
          <w:szCs w:val="28"/>
        </w:rPr>
        <w:t xml:space="preserve"> по «Водоснабжению, водоотведению организации сбора и утилизации отходов, деятельности по ликвидации загрязнений»- </w:t>
      </w:r>
      <w:r w:rsidR="00670962">
        <w:rPr>
          <w:rFonts w:ascii="Times New Roman" w:hAnsi="Times New Roman" w:cs="Times New Roman"/>
          <w:sz w:val="28"/>
          <w:szCs w:val="28"/>
        </w:rPr>
        <w:t>9,57</w:t>
      </w:r>
      <w:r w:rsidR="002918F9" w:rsidRPr="00E74137">
        <w:rPr>
          <w:rFonts w:ascii="Times New Roman" w:hAnsi="Times New Roman" w:cs="Times New Roman"/>
          <w:sz w:val="28"/>
          <w:szCs w:val="28"/>
        </w:rPr>
        <w:t xml:space="preserve"> млн. рублей (прирост </w:t>
      </w:r>
      <w:r w:rsidR="00670962">
        <w:rPr>
          <w:rFonts w:ascii="Times New Roman" w:hAnsi="Times New Roman" w:cs="Times New Roman"/>
          <w:sz w:val="28"/>
          <w:szCs w:val="28"/>
        </w:rPr>
        <w:t>16,71</w:t>
      </w:r>
      <w:r w:rsidR="00D059C7" w:rsidRPr="00E74137">
        <w:rPr>
          <w:rFonts w:ascii="Times New Roman" w:hAnsi="Times New Roman" w:cs="Times New Roman"/>
          <w:sz w:val="28"/>
          <w:szCs w:val="28"/>
        </w:rPr>
        <w:t xml:space="preserve"> процента</w:t>
      </w:r>
      <w:r w:rsidR="002918F9" w:rsidRPr="00E74137">
        <w:rPr>
          <w:rFonts w:ascii="Times New Roman" w:hAnsi="Times New Roman" w:cs="Times New Roman"/>
          <w:sz w:val="28"/>
          <w:szCs w:val="28"/>
        </w:rPr>
        <w:t xml:space="preserve"> соответственно)</w:t>
      </w:r>
      <w:r w:rsidR="00ED1F3E">
        <w:rPr>
          <w:rFonts w:ascii="Times New Roman" w:hAnsi="Times New Roman" w:cs="Times New Roman"/>
          <w:sz w:val="28"/>
          <w:szCs w:val="28"/>
        </w:rPr>
        <w:t>, целевой -9,68 млн. рублей (+18,05 процента к 2024 году)</w:t>
      </w:r>
      <w:r w:rsidR="00030397" w:rsidRPr="00E74137">
        <w:rPr>
          <w:rFonts w:ascii="Times New Roman" w:hAnsi="Times New Roman" w:cs="Times New Roman"/>
          <w:sz w:val="28"/>
          <w:szCs w:val="28"/>
        </w:rPr>
        <w:t>.</w:t>
      </w:r>
      <w:r w:rsidR="002918F9" w:rsidRPr="00E74137">
        <w:rPr>
          <w:rFonts w:ascii="Times New Roman" w:hAnsi="Times New Roman" w:cs="Times New Roman"/>
          <w:sz w:val="28"/>
          <w:szCs w:val="28"/>
        </w:rPr>
        <w:t xml:space="preserve"> </w:t>
      </w:r>
    </w:p>
    <w:p w:rsidR="00CD0F58" w:rsidRPr="00E74137" w:rsidRDefault="0082454E" w:rsidP="0082454E">
      <w:pPr>
        <w:tabs>
          <w:tab w:val="left" w:pos="709"/>
          <w:tab w:val="left" w:pos="1200"/>
        </w:tabs>
        <w:ind w:firstLine="709"/>
        <w:jc w:val="both"/>
        <w:rPr>
          <w:rFonts w:ascii="Times New Roman" w:hAnsi="Times New Roman" w:cs="Times New Roman"/>
          <w:bCs/>
          <w:sz w:val="28"/>
          <w:szCs w:val="28"/>
        </w:rPr>
      </w:pPr>
      <w:r w:rsidRPr="00E74137">
        <w:rPr>
          <w:rFonts w:ascii="Times New Roman" w:hAnsi="Times New Roman" w:cs="Times New Roman"/>
          <w:bCs/>
          <w:sz w:val="28"/>
          <w:szCs w:val="28"/>
        </w:rPr>
        <w:tab/>
      </w:r>
    </w:p>
    <w:p w:rsidR="00850A46" w:rsidRPr="00E74137" w:rsidRDefault="00850A46" w:rsidP="00850A46">
      <w:pPr>
        <w:ind w:firstLine="709"/>
        <w:jc w:val="center"/>
        <w:rPr>
          <w:rFonts w:ascii="Times New Roman" w:hAnsi="Times New Roman" w:cs="Times New Roman"/>
          <w:bCs/>
          <w:sz w:val="28"/>
          <w:szCs w:val="28"/>
        </w:rPr>
      </w:pPr>
      <w:r w:rsidRPr="00E74137">
        <w:rPr>
          <w:rFonts w:ascii="Times New Roman" w:hAnsi="Times New Roman" w:cs="Times New Roman"/>
          <w:bCs/>
          <w:sz w:val="28"/>
          <w:szCs w:val="28"/>
        </w:rPr>
        <w:t xml:space="preserve">3. </w:t>
      </w:r>
      <w:r w:rsidR="00CB41A6">
        <w:rPr>
          <w:rFonts w:ascii="Times New Roman" w:hAnsi="Times New Roman" w:cs="Times New Roman"/>
          <w:bCs/>
          <w:sz w:val="28"/>
          <w:szCs w:val="28"/>
        </w:rPr>
        <w:t>Агропромышленный комплекс</w:t>
      </w:r>
    </w:p>
    <w:p w:rsidR="00CD0F58" w:rsidRDefault="00CD0F58" w:rsidP="00850A46">
      <w:pPr>
        <w:ind w:firstLine="709"/>
        <w:jc w:val="center"/>
        <w:rPr>
          <w:rFonts w:ascii="Times New Roman" w:hAnsi="Times New Roman" w:cs="Times New Roman"/>
          <w:bCs/>
          <w:sz w:val="27"/>
          <w:szCs w:val="27"/>
        </w:rPr>
      </w:pPr>
    </w:p>
    <w:p w:rsidR="00A45DC6" w:rsidRPr="00B82004" w:rsidRDefault="00A45DC6" w:rsidP="00850A46">
      <w:pPr>
        <w:ind w:firstLine="709"/>
        <w:jc w:val="center"/>
        <w:rPr>
          <w:rFonts w:ascii="Times New Roman" w:hAnsi="Times New Roman" w:cs="Times New Roman"/>
          <w:bCs/>
          <w:sz w:val="27"/>
          <w:szCs w:val="27"/>
        </w:rPr>
      </w:pPr>
    </w:p>
    <w:p w:rsidR="00A45DC6" w:rsidRPr="00B82004" w:rsidRDefault="00A45DC6" w:rsidP="00A45DC6">
      <w:pPr>
        <w:ind w:firstLine="709"/>
        <w:jc w:val="both"/>
        <w:rPr>
          <w:rFonts w:ascii="Times New Roman" w:hAnsi="Times New Roman" w:cs="Times New Roman"/>
          <w:sz w:val="28"/>
          <w:szCs w:val="28"/>
        </w:rPr>
      </w:pPr>
      <w:r w:rsidRPr="00B82004">
        <w:rPr>
          <w:rFonts w:ascii="Times New Roman" w:hAnsi="Times New Roman" w:cs="Times New Roman"/>
          <w:sz w:val="28"/>
          <w:szCs w:val="28"/>
        </w:rPr>
        <w:t>Агропромышленный комплекс округа в последние годы демонстрирует нестабильность в развитии. По расчетным данным объем продукции сельского хозяйства в 2023 году составил 5159,0 млн. рублей, что ниже уровня 2022 года на 2,7 процента, или 143,2 млн. рублей. В 2024 году объем продукции сельского хозяйства по предварительным данным составил 6112,8 млн. рублей, что выше на 18,5 процента показателя 2023 года. Сбор зерновых и зернобобовых культур в оценке сложился выше уровня прошлого года и ожидается в объеме 113,2 тыс. тонн в сравнении со 110,3 тыс. тоннами, полученными в 2023 году.</w:t>
      </w:r>
    </w:p>
    <w:p w:rsidR="00CB41A6" w:rsidRPr="00B36E2D" w:rsidRDefault="0046391E" w:rsidP="00C9768A">
      <w:pPr>
        <w:ind w:firstLine="709"/>
        <w:jc w:val="both"/>
        <w:rPr>
          <w:rFonts w:ascii="Times New Roman" w:hAnsi="Times New Roman" w:cs="Times New Roman"/>
          <w:sz w:val="28"/>
          <w:szCs w:val="28"/>
        </w:rPr>
      </w:pPr>
      <w:r w:rsidRPr="00B36E2D">
        <w:rPr>
          <w:rFonts w:ascii="Times New Roman" w:hAnsi="Times New Roman" w:cs="Times New Roman"/>
          <w:sz w:val="28"/>
          <w:szCs w:val="28"/>
        </w:rPr>
        <w:t>Увеличение внутреннего производства сельскохозяйственной продукции сельхозпроизводителями, а также стабилизация платежеспособности населения будут способствовать дальнейшему росту произв</w:t>
      </w:r>
      <w:r w:rsidR="00DF60A3">
        <w:rPr>
          <w:rFonts w:ascii="Times New Roman" w:hAnsi="Times New Roman" w:cs="Times New Roman"/>
          <w:sz w:val="28"/>
          <w:szCs w:val="28"/>
        </w:rPr>
        <w:t>одства пищевых продуктов. К 2027</w:t>
      </w:r>
      <w:r w:rsidRPr="00B36E2D">
        <w:rPr>
          <w:rFonts w:ascii="Times New Roman" w:hAnsi="Times New Roman" w:cs="Times New Roman"/>
          <w:sz w:val="28"/>
          <w:szCs w:val="28"/>
        </w:rPr>
        <w:t xml:space="preserve"> году ожидается увеличение объемов производства сельскохозяйственной продукции на </w:t>
      </w:r>
      <w:r w:rsidR="00DF60A3">
        <w:rPr>
          <w:rFonts w:ascii="Times New Roman" w:hAnsi="Times New Roman" w:cs="Times New Roman"/>
          <w:sz w:val="28"/>
          <w:szCs w:val="28"/>
        </w:rPr>
        <w:t>22,06 процента</w:t>
      </w:r>
      <w:r w:rsidRPr="00B36E2D">
        <w:rPr>
          <w:rFonts w:ascii="Times New Roman" w:hAnsi="Times New Roman" w:cs="Times New Roman"/>
          <w:sz w:val="28"/>
          <w:szCs w:val="28"/>
        </w:rPr>
        <w:t xml:space="preserve"> относительно 202</w:t>
      </w:r>
      <w:r w:rsidR="00DF60A3">
        <w:rPr>
          <w:rFonts w:ascii="Times New Roman" w:hAnsi="Times New Roman" w:cs="Times New Roman"/>
          <w:sz w:val="28"/>
          <w:szCs w:val="28"/>
        </w:rPr>
        <w:t>3</w:t>
      </w:r>
      <w:r w:rsidRPr="00B36E2D">
        <w:rPr>
          <w:rFonts w:ascii="Times New Roman" w:hAnsi="Times New Roman" w:cs="Times New Roman"/>
          <w:sz w:val="28"/>
          <w:szCs w:val="28"/>
        </w:rPr>
        <w:t xml:space="preserve"> года и </w:t>
      </w:r>
      <w:r w:rsidR="00DF60A3">
        <w:rPr>
          <w:rFonts w:ascii="Times New Roman" w:hAnsi="Times New Roman" w:cs="Times New Roman"/>
          <w:sz w:val="28"/>
          <w:szCs w:val="28"/>
        </w:rPr>
        <w:t>3,0</w:t>
      </w:r>
      <w:r w:rsidRPr="00B36E2D">
        <w:rPr>
          <w:rFonts w:ascii="Times New Roman" w:hAnsi="Times New Roman" w:cs="Times New Roman"/>
          <w:sz w:val="28"/>
          <w:szCs w:val="28"/>
        </w:rPr>
        <w:t xml:space="preserve"> </w:t>
      </w:r>
      <w:r w:rsidR="00DF60A3">
        <w:rPr>
          <w:rFonts w:ascii="Times New Roman" w:hAnsi="Times New Roman" w:cs="Times New Roman"/>
          <w:sz w:val="28"/>
          <w:szCs w:val="28"/>
        </w:rPr>
        <w:t>процента</w:t>
      </w:r>
      <w:r w:rsidR="00FE3A4F" w:rsidRPr="00B36E2D">
        <w:rPr>
          <w:rFonts w:ascii="Times New Roman" w:hAnsi="Times New Roman" w:cs="Times New Roman"/>
          <w:sz w:val="28"/>
          <w:szCs w:val="28"/>
        </w:rPr>
        <w:t xml:space="preserve"> относительно оценочного 202</w:t>
      </w:r>
      <w:r w:rsidR="00DF60A3">
        <w:rPr>
          <w:rFonts w:ascii="Times New Roman" w:hAnsi="Times New Roman" w:cs="Times New Roman"/>
          <w:sz w:val="28"/>
          <w:szCs w:val="28"/>
        </w:rPr>
        <w:t>4</w:t>
      </w:r>
      <w:r w:rsidR="00FE3A4F" w:rsidRPr="00B36E2D">
        <w:rPr>
          <w:rFonts w:ascii="Times New Roman" w:hAnsi="Times New Roman" w:cs="Times New Roman"/>
          <w:sz w:val="28"/>
          <w:szCs w:val="28"/>
        </w:rPr>
        <w:t xml:space="preserve"> года.</w:t>
      </w:r>
    </w:p>
    <w:p w:rsidR="00CB41A6" w:rsidRPr="00B36E2D" w:rsidRDefault="00DC149B" w:rsidP="00C9768A">
      <w:pPr>
        <w:ind w:firstLine="709"/>
        <w:jc w:val="both"/>
        <w:rPr>
          <w:rFonts w:ascii="Times New Roman" w:hAnsi="Times New Roman" w:cs="Times New Roman"/>
          <w:sz w:val="28"/>
          <w:szCs w:val="28"/>
        </w:rPr>
      </w:pPr>
      <w:r w:rsidRPr="001F751D">
        <w:rPr>
          <w:rFonts w:ascii="Times New Roman" w:hAnsi="Times New Roman" w:cs="Times New Roman"/>
          <w:sz w:val="28"/>
          <w:szCs w:val="28"/>
        </w:rPr>
        <w:t>Валовой сбор зерновых и зернобобовых культур в перспективе до 202</w:t>
      </w:r>
      <w:r w:rsidR="00BF709B">
        <w:rPr>
          <w:rFonts w:ascii="Times New Roman" w:hAnsi="Times New Roman" w:cs="Times New Roman"/>
          <w:sz w:val="28"/>
          <w:szCs w:val="28"/>
        </w:rPr>
        <w:t>7</w:t>
      </w:r>
      <w:r w:rsidRPr="001F751D">
        <w:rPr>
          <w:rFonts w:ascii="Times New Roman" w:hAnsi="Times New Roman" w:cs="Times New Roman"/>
          <w:sz w:val="28"/>
          <w:szCs w:val="28"/>
        </w:rPr>
        <w:t xml:space="preserve"> года увеличится до 117 тыс. тонн</w:t>
      </w:r>
      <w:r w:rsidR="00A16C27">
        <w:rPr>
          <w:rFonts w:ascii="Times New Roman" w:hAnsi="Times New Roman" w:cs="Times New Roman"/>
          <w:sz w:val="28"/>
          <w:szCs w:val="28"/>
        </w:rPr>
        <w:t xml:space="preserve"> в базовом варианте (до 117,8 тыс. тонн в </w:t>
      </w:r>
      <w:r w:rsidR="00A16C27">
        <w:rPr>
          <w:rFonts w:ascii="Times New Roman" w:hAnsi="Times New Roman" w:cs="Times New Roman"/>
          <w:sz w:val="28"/>
          <w:szCs w:val="28"/>
        </w:rPr>
        <w:lastRenderedPageBreak/>
        <w:t>целевом варианте)</w:t>
      </w:r>
      <w:r w:rsidRPr="00B36E2D">
        <w:rPr>
          <w:rFonts w:ascii="Times New Roman" w:hAnsi="Times New Roman" w:cs="Times New Roman"/>
          <w:sz w:val="28"/>
          <w:szCs w:val="28"/>
        </w:rPr>
        <w:t xml:space="preserve">, что на 3,0 </w:t>
      </w:r>
      <w:r w:rsidR="001F751D">
        <w:rPr>
          <w:rFonts w:ascii="Times New Roman" w:hAnsi="Times New Roman" w:cs="Times New Roman"/>
          <w:sz w:val="28"/>
          <w:szCs w:val="28"/>
        </w:rPr>
        <w:t>процента</w:t>
      </w:r>
      <w:r w:rsidRPr="00B36E2D">
        <w:rPr>
          <w:rFonts w:ascii="Times New Roman" w:hAnsi="Times New Roman" w:cs="Times New Roman"/>
          <w:sz w:val="28"/>
          <w:szCs w:val="28"/>
        </w:rPr>
        <w:t xml:space="preserve"> выше уровня 202</w:t>
      </w:r>
      <w:r w:rsidR="001F751D">
        <w:rPr>
          <w:rFonts w:ascii="Times New Roman" w:hAnsi="Times New Roman" w:cs="Times New Roman"/>
          <w:sz w:val="28"/>
          <w:szCs w:val="28"/>
        </w:rPr>
        <w:t>4</w:t>
      </w:r>
      <w:r w:rsidRPr="00B36E2D">
        <w:rPr>
          <w:rFonts w:ascii="Times New Roman" w:hAnsi="Times New Roman" w:cs="Times New Roman"/>
          <w:sz w:val="28"/>
          <w:szCs w:val="28"/>
        </w:rPr>
        <w:t xml:space="preserve"> года за счет увеличения посевных площадей.</w:t>
      </w:r>
    </w:p>
    <w:p w:rsidR="00F23475" w:rsidRPr="00B36E2D" w:rsidRDefault="00863D55" w:rsidP="00F23475">
      <w:pPr>
        <w:ind w:firstLine="709"/>
        <w:jc w:val="both"/>
        <w:rPr>
          <w:rFonts w:ascii="Times New Roman" w:hAnsi="Times New Roman" w:cs="Times New Roman"/>
          <w:sz w:val="28"/>
          <w:szCs w:val="28"/>
        </w:rPr>
      </w:pPr>
      <w:r w:rsidRPr="00B36E2D">
        <w:rPr>
          <w:rFonts w:ascii="Times New Roman" w:hAnsi="Times New Roman" w:cs="Times New Roman"/>
          <w:sz w:val="28"/>
          <w:szCs w:val="28"/>
        </w:rPr>
        <w:t>В 202</w:t>
      </w:r>
      <w:r w:rsidR="00912BB4">
        <w:rPr>
          <w:rFonts w:ascii="Times New Roman" w:hAnsi="Times New Roman" w:cs="Times New Roman"/>
          <w:sz w:val="28"/>
          <w:szCs w:val="28"/>
        </w:rPr>
        <w:t>7</w:t>
      </w:r>
      <w:r w:rsidRPr="00B36E2D">
        <w:rPr>
          <w:rFonts w:ascii="Times New Roman" w:hAnsi="Times New Roman" w:cs="Times New Roman"/>
          <w:sz w:val="28"/>
          <w:szCs w:val="28"/>
        </w:rPr>
        <w:t xml:space="preserve"> году производство овощей и картофеля прогнозируется на уровне </w:t>
      </w:r>
      <w:r w:rsidR="00912BB4">
        <w:rPr>
          <w:rFonts w:ascii="Times New Roman" w:hAnsi="Times New Roman" w:cs="Times New Roman"/>
          <w:sz w:val="28"/>
          <w:szCs w:val="28"/>
        </w:rPr>
        <w:t>2,</w:t>
      </w:r>
      <w:r w:rsidR="00364996">
        <w:rPr>
          <w:rFonts w:ascii="Times New Roman" w:hAnsi="Times New Roman" w:cs="Times New Roman"/>
          <w:sz w:val="28"/>
          <w:szCs w:val="28"/>
        </w:rPr>
        <w:t>82</w:t>
      </w:r>
      <w:r w:rsidR="00912BB4">
        <w:rPr>
          <w:rFonts w:ascii="Times New Roman" w:hAnsi="Times New Roman" w:cs="Times New Roman"/>
          <w:sz w:val="28"/>
          <w:szCs w:val="28"/>
        </w:rPr>
        <w:t xml:space="preserve"> тыс. тонн (</w:t>
      </w:r>
      <w:r w:rsidR="00364996">
        <w:rPr>
          <w:rFonts w:ascii="Times New Roman" w:hAnsi="Times New Roman" w:cs="Times New Roman"/>
          <w:sz w:val="28"/>
          <w:szCs w:val="28"/>
        </w:rPr>
        <w:t>+0,71</w:t>
      </w:r>
      <w:r w:rsidR="00912BB4">
        <w:rPr>
          <w:rFonts w:ascii="Times New Roman" w:hAnsi="Times New Roman" w:cs="Times New Roman"/>
          <w:sz w:val="28"/>
          <w:szCs w:val="28"/>
        </w:rPr>
        <w:t xml:space="preserve"> %</w:t>
      </w:r>
      <w:r w:rsidR="00D811C7">
        <w:rPr>
          <w:rFonts w:ascii="Times New Roman" w:hAnsi="Times New Roman" w:cs="Times New Roman"/>
          <w:sz w:val="28"/>
          <w:szCs w:val="28"/>
        </w:rPr>
        <w:t xml:space="preserve"> к 2024 году)</w:t>
      </w:r>
      <w:r w:rsidR="00912BB4">
        <w:rPr>
          <w:rFonts w:ascii="Times New Roman" w:hAnsi="Times New Roman" w:cs="Times New Roman"/>
          <w:sz w:val="28"/>
          <w:szCs w:val="28"/>
        </w:rPr>
        <w:t xml:space="preserve"> и </w:t>
      </w:r>
      <w:r w:rsidR="00364996">
        <w:rPr>
          <w:rFonts w:ascii="Times New Roman" w:hAnsi="Times New Roman" w:cs="Times New Roman"/>
          <w:sz w:val="28"/>
          <w:szCs w:val="28"/>
        </w:rPr>
        <w:t>0,45</w:t>
      </w:r>
      <w:r w:rsidRPr="00B36E2D">
        <w:rPr>
          <w:rFonts w:ascii="Times New Roman" w:hAnsi="Times New Roman" w:cs="Times New Roman"/>
          <w:sz w:val="28"/>
          <w:szCs w:val="28"/>
        </w:rPr>
        <w:t xml:space="preserve"> тыс. тонн </w:t>
      </w:r>
      <w:r w:rsidR="00364996">
        <w:rPr>
          <w:rFonts w:ascii="Times New Roman" w:hAnsi="Times New Roman" w:cs="Times New Roman"/>
          <w:sz w:val="28"/>
          <w:szCs w:val="28"/>
        </w:rPr>
        <w:t>(100,0</w:t>
      </w:r>
      <w:r w:rsidR="00912BB4">
        <w:rPr>
          <w:rFonts w:ascii="Times New Roman" w:hAnsi="Times New Roman" w:cs="Times New Roman"/>
          <w:sz w:val="28"/>
          <w:szCs w:val="28"/>
        </w:rPr>
        <w:t xml:space="preserve"> % к 2024</w:t>
      </w:r>
      <w:r w:rsidRPr="00B36E2D">
        <w:rPr>
          <w:rFonts w:ascii="Times New Roman" w:hAnsi="Times New Roman" w:cs="Times New Roman"/>
          <w:sz w:val="28"/>
          <w:szCs w:val="28"/>
        </w:rPr>
        <w:t xml:space="preserve"> году</w:t>
      </w:r>
      <w:r w:rsidR="00912BB4">
        <w:rPr>
          <w:rFonts w:ascii="Times New Roman" w:hAnsi="Times New Roman" w:cs="Times New Roman"/>
          <w:sz w:val="28"/>
          <w:szCs w:val="28"/>
        </w:rPr>
        <w:t>) соответственно</w:t>
      </w:r>
      <w:r w:rsidRPr="00B36E2D">
        <w:rPr>
          <w:rFonts w:ascii="Times New Roman" w:hAnsi="Times New Roman" w:cs="Times New Roman"/>
          <w:sz w:val="28"/>
          <w:szCs w:val="28"/>
        </w:rPr>
        <w:t>.</w:t>
      </w:r>
      <w:r w:rsidR="00F23475" w:rsidRPr="00B36E2D">
        <w:rPr>
          <w:rFonts w:ascii="Times New Roman" w:hAnsi="Times New Roman" w:cs="Times New Roman"/>
          <w:sz w:val="28"/>
          <w:szCs w:val="28"/>
        </w:rPr>
        <w:t xml:space="preserve"> Снижение производства овощей</w:t>
      </w:r>
      <w:r w:rsidR="00364996">
        <w:rPr>
          <w:rFonts w:ascii="Times New Roman" w:hAnsi="Times New Roman" w:cs="Times New Roman"/>
          <w:sz w:val="28"/>
          <w:szCs w:val="28"/>
        </w:rPr>
        <w:t xml:space="preserve"> за последние годы</w:t>
      </w:r>
      <w:r w:rsidR="00F23475" w:rsidRPr="00B36E2D">
        <w:rPr>
          <w:rFonts w:ascii="Times New Roman" w:hAnsi="Times New Roman" w:cs="Times New Roman"/>
          <w:sz w:val="28"/>
          <w:szCs w:val="28"/>
        </w:rPr>
        <w:t xml:space="preserve"> обусловлено сокращением площадей, занятых под овощными культурами. Причиной тому явилась низкая урожайность и нерентабельность выращивания овощных культур из-за почвенно-воздушной засухи.</w:t>
      </w:r>
    </w:p>
    <w:p w:rsidR="00737F9D" w:rsidRPr="00B36E2D" w:rsidRDefault="00745746" w:rsidP="00737F9D">
      <w:pPr>
        <w:ind w:firstLine="709"/>
        <w:jc w:val="both"/>
        <w:rPr>
          <w:rFonts w:ascii="Times New Roman" w:hAnsi="Times New Roman" w:cs="Times New Roman"/>
          <w:sz w:val="28"/>
          <w:szCs w:val="28"/>
          <w:lang w:eastAsia="en-US"/>
        </w:rPr>
      </w:pPr>
      <w:r w:rsidRPr="00B36E2D">
        <w:rPr>
          <w:rFonts w:ascii="Times New Roman" w:hAnsi="Times New Roman" w:cs="Times New Roman"/>
          <w:sz w:val="28"/>
          <w:szCs w:val="28"/>
        </w:rPr>
        <w:t>К 202</w:t>
      </w:r>
      <w:r w:rsidR="00D942B9">
        <w:rPr>
          <w:rFonts w:ascii="Times New Roman" w:hAnsi="Times New Roman" w:cs="Times New Roman"/>
          <w:sz w:val="28"/>
          <w:szCs w:val="28"/>
        </w:rPr>
        <w:t>7</w:t>
      </w:r>
      <w:r w:rsidRPr="00B36E2D">
        <w:rPr>
          <w:rFonts w:ascii="Times New Roman" w:hAnsi="Times New Roman" w:cs="Times New Roman"/>
          <w:sz w:val="28"/>
          <w:szCs w:val="28"/>
        </w:rPr>
        <w:t xml:space="preserve"> году производство скота и птицы на убой (в живом весе) </w:t>
      </w:r>
      <w:r w:rsidR="00011471" w:rsidRPr="00B36E2D">
        <w:rPr>
          <w:rFonts w:ascii="Times New Roman" w:hAnsi="Times New Roman" w:cs="Times New Roman"/>
          <w:sz w:val="28"/>
          <w:szCs w:val="28"/>
        </w:rPr>
        <w:t xml:space="preserve">в базовом варианте прогноза </w:t>
      </w:r>
      <w:r w:rsidRPr="00B36E2D">
        <w:rPr>
          <w:rFonts w:ascii="Times New Roman" w:hAnsi="Times New Roman" w:cs="Times New Roman"/>
          <w:sz w:val="28"/>
          <w:szCs w:val="28"/>
        </w:rPr>
        <w:t xml:space="preserve">составит </w:t>
      </w:r>
      <w:r w:rsidR="00E809C6">
        <w:rPr>
          <w:rFonts w:ascii="Times New Roman" w:hAnsi="Times New Roman" w:cs="Times New Roman"/>
          <w:sz w:val="28"/>
          <w:szCs w:val="28"/>
        </w:rPr>
        <w:t>17,32 тыс. тонн. (+0,12</w:t>
      </w:r>
      <w:r w:rsidR="00D942B9">
        <w:rPr>
          <w:rFonts w:ascii="Times New Roman" w:hAnsi="Times New Roman" w:cs="Times New Roman"/>
          <w:sz w:val="28"/>
          <w:szCs w:val="28"/>
        </w:rPr>
        <w:t xml:space="preserve"> </w:t>
      </w:r>
      <w:r w:rsidRPr="00B36E2D">
        <w:rPr>
          <w:rFonts w:ascii="Times New Roman" w:hAnsi="Times New Roman" w:cs="Times New Roman"/>
          <w:sz w:val="28"/>
          <w:szCs w:val="28"/>
        </w:rPr>
        <w:t>% к 202</w:t>
      </w:r>
      <w:r w:rsidR="00D942B9">
        <w:rPr>
          <w:rFonts w:ascii="Times New Roman" w:hAnsi="Times New Roman" w:cs="Times New Roman"/>
          <w:sz w:val="28"/>
          <w:szCs w:val="28"/>
        </w:rPr>
        <w:t>4</w:t>
      </w:r>
      <w:r w:rsidRPr="00B36E2D">
        <w:rPr>
          <w:rFonts w:ascii="Times New Roman" w:hAnsi="Times New Roman" w:cs="Times New Roman"/>
          <w:sz w:val="28"/>
          <w:szCs w:val="28"/>
        </w:rPr>
        <w:t xml:space="preserve"> году</w:t>
      </w:r>
      <w:r w:rsidR="00D942B9">
        <w:rPr>
          <w:rFonts w:ascii="Times New Roman" w:hAnsi="Times New Roman" w:cs="Times New Roman"/>
          <w:sz w:val="28"/>
          <w:szCs w:val="28"/>
        </w:rPr>
        <w:t>)</w:t>
      </w:r>
      <w:r w:rsidR="00A16C27">
        <w:rPr>
          <w:rFonts w:ascii="Times New Roman" w:hAnsi="Times New Roman" w:cs="Times New Roman"/>
          <w:sz w:val="28"/>
          <w:szCs w:val="28"/>
        </w:rPr>
        <w:t>, в целевом - 17,50 тыс. тонн (+1,16 % к 2024 году)</w:t>
      </w:r>
      <w:r w:rsidRPr="00B36E2D">
        <w:rPr>
          <w:rFonts w:ascii="Times New Roman" w:hAnsi="Times New Roman" w:cs="Times New Roman"/>
          <w:sz w:val="28"/>
          <w:szCs w:val="28"/>
        </w:rPr>
        <w:t>.</w:t>
      </w:r>
      <w:r w:rsidR="00A57073" w:rsidRPr="00B36E2D">
        <w:rPr>
          <w:rFonts w:ascii="Times New Roman" w:hAnsi="Times New Roman" w:cs="Times New Roman"/>
          <w:sz w:val="28"/>
          <w:szCs w:val="28"/>
        </w:rPr>
        <w:t xml:space="preserve"> </w:t>
      </w:r>
      <w:r w:rsidR="00E809C6">
        <w:rPr>
          <w:rFonts w:ascii="Times New Roman" w:hAnsi="Times New Roman" w:cs="Times New Roman"/>
          <w:sz w:val="28"/>
          <w:szCs w:val="28"/>
        </w:rPr>
        <w:t xml:space="preserve">Рост показателя прогнозируется за счет увеличения поголовья </w:t>
      </w:r>
      <w:r w:rsidR="007F34E4">
        <w:rPr>
          <w:rFonts w:ascii="Times New Roman" w:hAnsi="Times New Roman" w:cs="Times New Roman"/>
          <w:sz w:val="28"/>
          <w:szCs w:val="28"/>
        </w:rPr>
        <w:t>крупнорогатого скота мясного направления.</w:t>
      </w:r>
    </w:p>
    <w:p w:rsidR="00745746" w:rsidRPr="00B36E2D" w:rsidRDefault="006E53BF" w:rsidP="00C9768A">
      <w:pPr>
        <w:ind w:firstLine="709"/>
        <w:jc w:val="both"/>
        <w:rPr>
          <w:rFonts w:ascii="Times New Roman" w:hAnsi="Times New Roman" w:cs="Times New Roman"/>
          <w:sz w:val="28"/>
          <w:szCs w:val="28"/>
        </w:rPr>
      </w:pPr>
      <w:r w:rsidRPr="00B36E2D">
        <w:rPr>
          <w:rFonts w:ascii="Times New Roman" w:hAnsi="Times New Roman" w:cs="Times New Roman"/>
          <w:sz w:val="28"/>
          <w:szCs w:val="28"/>
        </w:rPr>
        <w:t>В молочном секторе в последние годы наблюдались отрицательные тенденции в развитии производства молока. В 202</w:t>
      </w:r>
      <w:r w:rsidR="007F34E4">
        <w:rPr>
          <w:rFonts w:ascii="Times New Roman" w:hAnsi="Times New Roman" w:cs="Times New Roman"/>
          <w:sz w:val="28"/>
          <w:szCs w:val="28"/>
        </w:rPr>
        <w:t>4</w:t>
      </w:r>
      <w:r w:rsidRPr="00B36E2D">
        <w:rPr>
          <w:rFonts w:ascii="Times New Roman" w:hAnsi="Times New Roman" w:cs="Times New Roman"/>
          <w:sz w:val="28"/>
          <w:szCs w:val="28"/>
        </w:rPr>
        <w:t xml:space="preserve"> году </w:t>
      </w:r>
      <w:r w:rsidR="007F34E4">
        <w:rPr>
          <w:rFonts w:ascii="Times New Roman" w:hAnsi="Times New Roman" w:cs="Times New Roman"/>
          <w:sz w:val="28"/>
          <w:szCs w:val="28"/>
        </w:rPr>
        <w:t>предположительно со</w:t>
      </w:r>
      <w:r w:rsidR="00810054">
        <w:rPr>
          <w:rFonts w:ascii="Times New Roman" w:hAnsi="Times New Roman" w:cs="Times New Roman"/>
          <w:sz w:val="28"/>
          <w:szCs w:val="28"/>
        </w:rPr>
        <w:t>х</w:t>
      </w:r>
      <w:r w:rsidR="007F34E4">
        <w:rPr>
          <w:rFonts w:ascii="Times New Roman" w:hAnsi="Times New Roman" w:cs="Times New Roman"/>
          <w:sz w:val="28"/>
          <w:szCs w:val="28"/>
        </w:rPr>
        <w:t>ранится на уровне прошлого года и составит 14,3 тыс. тонн</w:t>
      </w:r>
      <w:r w:rsidR="003C58D9" w:rsidRPr="00B36E2D">
        <w:rPr>
          <w:rFonts w:ascii="Times New Roman" w:hAnsi="Times New Roman" w:cs="Times New Roman"/>
          <w:sz w:val="28"/>
          <w:szCs w:val="28"/>
        </w:rPr>
        <w:t>.</w:t>
      </w:r>
      <w:r w:rsidR="007F34E4">
        <w:rPr>
          <w:rFonts w:ascii="Times New Roman" w:hAnsi="Times New Roman" w:cs="Times New Roman"/>
          <w:sz w:val="28"/>
          <w:szCs w:val="28"/>
        </w:rPr>
        <w:t xml:space="preserve"> </w:t>
      </w:r>
      <w:r w:rsidR="00810054">
        <w:rPr>
          <w:rFonts w:ascii="Times New Roman" w:hAnsi="Times New Roman" w:cs="Times New Roman"/>
          <w:sz w:val="28"/>
          <w:szCs w:val="28"/>
        </w:rPr>
        <w:t>Прогнозом предусмотрено увеличение к</w:t>
      </w:r>
      <w:r w:rsidR="007F34E4">
        <w:rPr>
          <w:rFonts w:ascii="Times New Roman" w:hAnsi="Times New Roman" w:cs="Times New Roman"/>
          <w:sz w:val="28"/>
          <w:szCs w:val="28"/>
        </w:rPr>
        <w:t xml:space="preserve"> 2027 году производств</w:t>
      </w:r>
      <w:r w:rsidR="00810054">
        <w:rPr>
          <w:rFonts w:ascii="Times New Roman" w:hAnsi="Times New Roman" w:cs="Times New Roman"/>
          <w:sz w:val="28"/>
          <w:szCs w:val="28"/>
        </w:rPr>
        <w:t>а</w:t>
      </w:r>
      <w:r w:rsidR="007F34E4">
        <w:rPr>
          <w:rFonts w:ascii="Times New Roman" w:hAnsi="Times New Roman" w:cs="Times New Roman"/>
          <w:sz w:val="28"/>
          <w:szCs w:val="28"/>
        </w:rPr>
        <w:t xml:space="preserve"> молока </w:t>
      </w:r>
      <w:r w:rsidR="00810054">
        <w:rPr>
          <w:rFonts w:ascii="Times New Roman" w:hAnsi="Times New Roman" w:cs="Times New Roman"/>
          <w:sz w:val="28"/>
          <w:szCs w:val="28"/>
        </w:rPr>
        <w:t>на 0,52 тыс. тонн</w:t>
      </w:r>
      <w:r w:rsidR="007F34E4">
        <w:rPr>
          <w:rFonts w:ascii="Times New Roman" w:hAnsi="Times New Roman" w:cs="Times New Roman"/>
          <w:sz w:val="28"/>
          <w:szCs w:val="28"/>
        </w:rPr>
        <w:t>,</w:t>
      </w:r>
      <w:r w:rsidR="00810054">
        <w:rPr>
          <w:rFonts w:ascii="Times New Roman" w:hAnsi="Times New Roman" w:cs="Times New Roman"/>
          <w:sz w:val="28"/>
          <w:szCs w:val="28"/>
        </w:rPr>
        <w:t xml:space="preserve"> или 3,6 процента к 2024 году</w:t>
      </w:r>
    </w:p>
    <w:p w:rsidR="005E34FB" w:rsidRDefault="005E34FB" w:rsidP="00C9768A">
      <w:pPr>
        <w:ind w:firstLine="709"/>
        <w:jc w:val="both"/>
        <w:rPr>
          <w:rFonts w:ascii="Times New Roman" w:hAnsi="Times New Roman"/>
          <w:sz w:val="28"/>
          <w:szCs w:val="28"/>
        </w:rPr>
      </w:pPr>
    </w:p>
    <w:p w:rsidR="00850A46" w:rsidRPr="00E74137" w:rsidRDefault="00850A46" w:rsidP="00E345EC">
      <w:pPr>
        <w:pStyle w:val="21"/>
        <w:spacing w:line="240" w:lineRule="auto"/>
        <w:ind w:firstLine="709"/>
        <w:jc w:val="center"/>
        <w:rPr>
          <w:rFonts w:ascii="Times New Roman" w:hAnsi="Times New Roman"/>
          <w:szCs w:val="28"/>
        </w:rPr>
      </w:pPr>
      <w:r w:rsidRPr="00E74137">
        <w:rPr>
          <w:rFonts w:ascii="Times New Roman" w:hAnsi="Times New Roman"/>
          <w:szCs w:val="28"/>
        </w:rPr>
        <w:t>4. Строительство</w:t>
      </w:r>
    </w:p>
    <w:p w:rsidR="00C16C75" w:rsidRDefault="00C16C75" w:rsidP="00C16C75">
      <w:pPr>
        <w:ind w:firstLine="709"/>
        <w:jc w:val="both"/>
        <w:rPr>
          <w:rFonts w:ascii="Times New Roman" w:hAnsi="Times New Roman"/>
          <w:color w:val="000000"/>
          <w:sz w:val="28"/>
          <w:szCs w:val="28"/>
        </w:rPr>
      </w:pPr>
    </w:p>
    <w:p w:rsidR="00F40E27" w:rsidRPr="008E380A" w:rsidRDefault="00F40E27" w:rsidP="00C16C75">
      <w:pPr>
        <w:ind w:firstLine="709"/>
        <w:jc w:val="both"/>
        <w:rPr>
          <w:rFonts w:ascii="Times New Roman" w:hAnsi="Times New Roman" w:cs="Times New Roman"/>
          <w:color w:val="000000"/>
          <w:sz w:val="28"/>
          <w:szCs w:val="28"/>
        </w:rPr>
      </w:pPr>
    </w:p>
    <w:p w:rsidR="00F40E27" w:rsidRPr="008E380A" w:rsidRDefault="00F40E27" w:rsidP="00F40E27">
      <w:pPr>
        <w:ind w:firstLine="709"/>
        <w:jc w:val="both"/>
        <w:rPr>
          <w:rFonts w:ascii="Times New Roman" w:hAnsi="Times New Roman" w:cs="Times New Roman"/>
          <w:sz w:val="28"/>
          <w:szCs w:val="28"/>
        </w:rPr>
      </w:pPr>
      <w:r w:rsidRPr="008E380A">
        <w:rPr>
          <w:rFonts w:ascii="Times New Roman" w:hAnsi="Times New Roman" w:cs="Times New Roman"/>
          <w:sz w:val="28"/>
          <w:szCs w:val="28"/>
        </w:rPr>
        <w:t xml:space="preserve">Одним из драйверов роста экономики является отрасль строительства. За 2023 год введено в эксплуатацию жилых помещений 17,2 тыс. кв. м, что на 49,6 процента больше показателя 2022 года. За январь-сентябрь 2024 года введено в действие жилых домов общей площадью 23,6 тыс. кв. м, что в 1,7 раза больше периода прошлого года. </w:t>
      </w:r>
    </w:p>
    <w:p w:rsidR="005B53C8" w:rsidRPr="00C118FE" w:rsidRDefault="00F40E27" w:rsidP="005B53C8">
      <w:pPr>
        <w:ind w:firstLine="709"/>
        <w:jc w:val="both"/>
        <w:rPr>
          <w:rFonts w:ascii="Times New Roman" w:hAnsi="Times New Roman" w:cs="Times New Roman"/>
          <w:bCs/>
          <w:sz w:val="28"/>
          <w:szCs w:val="28"/>
        </w:rPr>
      </w:pPr>
      <w:r w:rsidRPr="008E380A">
        <w:rPr>
          <w:rFonts w:ascii="Times New Roman" w:hAnsi="Times New Roman" w:cs="Times New Roman"/>
          <w:sz w:val="28"/>
          <w:szCs w:val="28"/>
        </w:rPr>
        <w:t>Показатель в прогнозном периоде базового ва</w:t>
      </w:r>
      <w:r w:rsidR="00DA4A2B">
        <w:rPr>
          <w:rFonts w:ascii="Times New Roman" w:hAnsi="Times New Roman" w:cs="Times New Roman"/>
          <w:sz w:val="28"/>
          <w:szCs w:val="28"/>
        </w:rPr>
        <w:t>рианта составит 19,0 тыс. кв. м, в целевом варианте 21,0 тыс. кв.</w:t>
      </w:r>
      <w:r w:rsidR="00290139">
        <w:rPr>
          <w:rFonts w:ascii="Times New Roman" w:hAnsi="Times New Roman" w:cs="Times New Roman"/>
          <w:sz w:val="28"/>
          <w:szCs w:val="28"/>
        </w:rPr>
        <w:t xml:space="preserve"> </w:t>
      </w:r>
      <w:r w:rsidR="00DA4A2B">
        <w:rPr>
          <w:rFonts w:ascii="Times New Roman" w:hAnsi="Times New Roman" w:cs="Times New Roman"/>
          <w:sz w:val="28"/>
          <w:szCs w:val="28"/>
        </w:rPr>
        <w:t>м.</w:t>
      </w:r>
      <w:r w:rsidRPr="008E380A">
        <w:rPr>
          <w:rFonts w:ascii="Times New Roman" w:hAnsi="Times New Roman" w:cs="Times New Roman"/>
          <w:sz w:val="28"/>
          <w:szCs w:val="28"/>
        </w:rPr>
        <w:t xml:space="preserve"> </w:t>
      </w:r>
      <w:r w:rsidR="00C118FE" w:rsidRPr="008E380A">
        <w:rPr>
          <w:rFonts w:ascii="Times New Roman" w:hAnsi="Times New Roman" w:cs="Times New Roman"/>
          <w:sz w:val="28"/>
          <w:szCs w:val="28"/>
        </w:rPr>
        <w:t>Н</w:t>
      </w:r>
      <w:r w:rsidR="005B53C8" w:rsidRPr="008E380A">
        <w:rPr>
          <w:rFonts w:ascii="Times New Roman" w:hAnsi="Times New Roman" w:cs="Times New Roman"/>
          <w:bCs/>
          <w:sz w:val="28"/>
          <w:szCs w:val="28"/>
        </w:rPr>
        <w:t>а территории округа (в г. Нефтекумск) ПЖСК «Искра – 44» ведутся работы по строительству 4-</w:t>
      </w:r>
      <w:r w:rsidR="005B53C8" w:rsidRPr="00C118FE">
        <w:rPr>
          <w:rFonts w:ascii="Times New Roman" w:hAnsi="Times New Roman" w:cs="Times New Roman"/>
          <w:bCs/>
          <w:sz w:val="28"/>
          <w:szCs w:val="28"/>
        </w:rPr>
        <w:t>х этажного жилого дома (по 76 квартир на этаже) общей площадью 9,7 тыс. кв. метров, в том числе жилая площадь составляет 5,2 тыс. кв. метров.</w:t>
      </w:r>
      <w:r w:rsidR="00C118FE" w:rsidRPr="00C118FE">
        <w:rPr>
          <w:rFonts w:ascii="Times New Roman" w:hAnsi="Times New Roman" w:cs="Times New Roman"/>
          <w:bCs/>
          <w:sz w:val="28"/>
          <w:szCs w:val="28"/>
        </w:rPr>
        <w:t xml:space="preserve"> Работы планируется завершить к 2027 году.</w:t>
      </w:r>
    </w:p>
    <w:p w:rsidR="00F40E27" w:rsidRDefault="00F40E27" w:rsidP="00C16C75">
      <w:pPr>
        <w:ind w:firstLine="709"/>
        <w:jc w:val="both"/>
        <w:rPr>
          <w:rFonts w:ascii="Times New Roman" w:hAnsi="Times New Roman"/>
          <w:color w:val="000000"/>
          <w:sz w:val="28"/>
          <w:szCs w:val="28"/>
        </w:rPr>
      </w:pPr>
    </w:p>
    <w:p w:rsidR="009B1F4D" w:rsidRDefault="009B1F4D" w:rsidP="00825F11">
      <w:pPr>
        <w:tabs>
          <w:tab w:val="left" w:pos="720"/>
        </w:tabs>
        <w:ind w:firstLine="709"/>
        <w:jc w:val="both"/>
        <w:rPr>
          <w:rFonts w:ascii="Times New Roman" w:hAnsi="Times New Roman" w:cs="Times New Roman"/>
          <w:sz w:val="28"/>
          <w:szCs w:val="28"/>
        </w:rPr>
      </w:pPr>
    </w:p>
    <w:p w:rsidR="00825F11" w:rsidRDefault="00825F11" w:rsidP="00825F11">
      <w:pPr>
        <w:tabs>
          <w:tab w:val="left" w:pos="720"/>
        </w:tabs>
        <w:ind w:firstLine="709"/>
        <w:jc w:val="both"/>
        <w:rPr>
          <w:rFonts w:ascii="Times New Roman" w:hAnsi="Times New Roman"/>
          <w:szCs w:val="28"/>
        </w:rPr>
      </w:pPr>
    </w:p>
    <w:p w:rsidR="00850A46" w:rsidRDefault="00850A46" w:rsidP="00850A46">
      <w:pPr>
        <w:pStyle w:val="21"/>
        <w:spacing w:line="240" w:lineRule="auto"/>
        <w:ind w:firstLine="709"/>
        <w:jc w:val="center"/>
        <w:rPr>
          <w:rFonts w:ascii="Times New Roman" w:hAnsi="Times New Roman"/>
          <w:szCs w:val="28"/>
        </w:rPr>
      </w:pPr>
      <w:r w:rsidRPr="00E74137">
        <w:rPr>
          <w:rFonts w:ascii="Times New Roman" w:hAnsi="Times New Roman"/>
          <w:szCs w:val="28"/>
        </w:rPr>
        <w:t xml:space="preserve">5. Торговля </w:t>
      </w:r>
    </w:p>
    <w:p w:rsidR="00615BA2" w:rsidRPr="00E74137" w:rsidRDefault="00615BA2" w:rsidP="00850A46">
      <w:pPr>
        <w:pStyle w:val="21"/>
        <w:spacing w:line="240" w:lineRule="auto"/>
        <w:ind w:firstLine="709"/>
        <w:jc w:val="center"/>
        <w:rPr>
          <w:rFonts w:ascii="Times New Roman" w:hAnsi="Times New Roman"/>
          <w:szCs w:val="28"/>
        </w:rPr>
      </w:pPr>
    </w:p>
    <w:p w:rsidR="00615BA2" w:rsidRPr="00863410" w:rsidRDefault="00615BA2" w:rsidP="00615BA2">
      <w:pPr>
        <w:ind w:firstLine="709"/>
        <w:jc w:val="both"/>
        <w:rPr>
          <w:rFonts w:ascii="Times New Roman" w:hAnsi="Times New Roman" w:cs="Times New Roman"/>
          <w:sz w:val="28"/>
          <w:szCs w:val="28"/>
          <w:shd w:val="clear" w:color="auto" w:fill="FFFFFF"/>
        </w:rPr>
      </w:pPr>
      <w:r w:rsidRPr="00863410">
        <w:rPr>
          <w:rFonts w:ascii="Times New Roman" w:hAnsi="Times New Roman" w:cs="Times New Roman"/>
          <w:sz w:val="28"/>
          <w:szCs w:val="28"/>
          <w:shd w:val="clear" w:color="auto" w:fill="FFFFFF"/>
        </w:rPr>
        <w:t>Мест</w:t>
      </w:r>
      <w:r w:rsidRPr="00863410">
        <w:rPr>
          <w:rFonts w:ascii="Times New Roman" w:hAnsi="Times New Roman" w:cs="Times New Roman"/>
          <w:sz w:val="28"/>
          <w:szCs w:val="28"/>
          <w:shd w:val="clear" w:color="auto" w:fill="FFFFFF"/>
        </w:rPr>
        <w:softHyphen/>
        <w:t xml:space="preserve">ный потребительский рынок представлен 449 объектами розничной торговли (376 магазинов, 34 павильона, 33 палатки, аптек, киосков, 6 аптечных киосков), 60 объектами общественного питания и 137 объектами бытового обслуживания населения, оказывающих услуги. Норматив минимальной обеспеченности населения площадью (количеством) стационарных торговых объектов установлен в размере 175 торговых объектов, фактическая обеспеченность- в 2 раза больше. </w:t>
      </w:r>
    </w:p>
    <w:p w:rsidR="00615BA2" w:rsidRDefault="00615BA2" w:rsidP="005D6E37">
      <w:pPr>
        <w:pStyle w:val="21"/>
        <w:spacing w:line="240" w:lineRule="auto"/>
        <w:ind w:firstLine="709"/>
        <w:rPr>
          <w:szCs w:val="28"/>
          <w:shd w:val="clear" w:color="auto" w:fill="FFFFFF"/>
        </w:rPr>
      </w:pPr>
      <w:r>
        <w:rPr>
          <w:szCs w:val="28"/>
          <w:shd w:val="clear" w:color="auto" w:fill="FFFFFF"/>
        </w:rPr>
        <w:lastRenderedPageBreak/>
        <w:t>В части потребительской активности рост оборота</w:t>
      </w:r>
      <w:r w:rsidRPr="00502168">
        <w:rPr>
          <w:szCs w:val="28"/>
          <w:shd w:val="clear" w:color="auto" w:fill="FFFFFF"/>
        </w:rPr>
        <w:t xml:space="preserve"> розничной торговли</w:t>
      </w:r>
      <w:r w:rsidR="005D6E37">
        <w:rPr>
          <w:szCs w:val="28"/>
          <w:shd w:val="clear" w:color="auto" w:fill="FFFFFF"/>
        </w:rPr>
        <w:t xml:space="preserve"> в</w:t>
      </w:r>
      <w:r w:rsidRPr="00502168">
        <w:rPr>
          <w:szCs w:val="28"/>
          <w:shd w:val="clear" w:color="auto" w:fill="FFFFFF"/>
        </w:rPr>
        <w:t xml:space="preserve"> 2024 год</w:t>
      </w:r>
      <w:r w:rsidR="005D6E37">
        <w:rPr>
          <w:szCs w:val="28"/>
          <w:shd w:val="clear" w:color="auto" w:fill="FFFFFF"/>
        </w:rPr>
        <w:t>у</w:t>
      </w:r>
      <w:r w:rsidRPr="00502168">
        <w:rPr>
          <w:szCs w:val="28"/>
          <w:shd w:val="clear" w:color="auto" w:fill="FFFFFF"/>
        </w:rPr>
        <w:t xml:space="preserve"> </w:t>
      </w:r>
      <w:r w:rsidR="005D6E37">
        <w:rPr>
          <w:szCs w:val="28"/>
          <w:shd w:val="clear" w:color="auto" w:fill="FFFFFF"/>
        </w:rPr>
        <w:t>ожидается</w:t>
      </w:r>
      <w:r w:rsidRPr="00502168">
        <w:rPr>
          <w:szCs w:val="28"/>
          <w:shd w:val="clear" w:color="auto" w:fill="FFFFFF"/>
        </w:rPr>
        <w:t xml:space="preserve"> 5,6 процента, или 130,3 млн. рублей</w:t>
      </w:r>
      <w:r w:rsidR="005D6E37">
        <w:rPr>
          <w:szCs w:val="28"/>
          <w:shd w:val="clear" w:color="auto" w:fill="FFFFFF"/>
        </w:rPr>
        <w:t>.</w:t>
      </w:r>
      <w:r w:rsidRPr="00502168">
        <w:rPr>
          <w:szCs w:val="28"/>
          <w:shd w:val="clear" w:color="auto" w:fill="FFFFFF"/>
        </w:rPr>
        <w:t xml:space="preserve"> </w:t>
      </w:r>
      <w:r w:rsidR="005D6E37">
        <w:rPr>
          <w:szCs w:val="28"/>
          <w:shd w:val="clear" w:color="auto" w:fill="FFFFFF"/>
        </w:rPr>
        <w:t>Положительная среднегодовая динамика оборота розничной торговли в 2025-2027 годах по прогнозу сохранится на уровне 6,0 процентов.</w:t>
      </w:r>
    </w:p>
    <w:p w:rsidR="00ED043E" w:rsidRPr="00502168" w:rsidRDefault="00ED043E" w:rsidP="005D6E37">
      <w:pPr>
        <w:pStyle w:val="21"/>
        <w:spacing w:line="240" w:lineRule="auto"/>
        <w:ind w:firstLine="709"/>
        <w:rPr>
          <w:szCs w:val="28"/>
          <w:shd w:val="clear" w:color="auto" w:fill="FFFFFF"/>
        </w:rPr>
      </w:pPr>
      <w:r>
        <w:rPr>
          <w:szCs w:val="28"/>
          <w:shd w:val="clear" w:color="auto" w:fill="FFFFFF"/>
        </w:rPr>
        <w:t>Рост</w:t>
      </w:r>
      <w:r w:rsidR="007873C5">
        <w:rPr>
          <w:szCs w:val="28"/>
          <w:shd w:val="clear" w:color="auto" w:fill="FFFFFF"/>
        </w:rPr>
        <w:t>у</w:t>
      </w:r>
      <w:r>
        <w:rPr>
          <w:szCs w:val="28"/>
          <w:shd w:val="clear" w:color="auto" w:fill="FFFFFF"/>
        </w:rPr>
        <w:t xml:space="preserve"> оборота розничной торговли в прогнозном периоде будет </w:t>
      </w:r>
      <w:r w:rsidR="007873C5">
        <w:rPr>
          <w:szCs w:val="28"/>
          <w:shd w:val="clear" w:color="auto" w:fill="FFFFFF"/>
        </w:rPr>
        <w:t>способствовать</w:t>
      </w:r>
      <w:r>
        <w:rPr>
          <w:szCs w:val="28"/>
          <w:shd w:val="clear" w:color="auto" w:fill="FFFFFF"/>
        </w:rPr>
        <w:t xml:space="preserve"> </w:t>
      </w:r>
      <w:r w:rsidR="007873C5">
        <w:rPr>
          <w:szCs w:val="28"/>
          <w:shd w:val="clear" w:color="auto" w:fill="FFFFFF"/>
        </w:rPr>
        <w:t xml:space="preserve">реализация </w:t>
      </w:r>
      <w:r>
        <w:rPr>
          <w:szCs w:val="28"/>
          <w:shd w:val="clear" w:color="auto" w:fill="FFFFFF"/>
        </w:rPr>
        <w:t>ряд</w:t>
      </w:r>
      <w:r w:rsidR="007873C5">
        <w:rPr>
          <w:szCs w:val="28"/>
          <w:shd w:val="clear" w:color="auto" w:fill="FFFFFF"/>
        </w:rPr>
        <w:t>а мер</w:t>
      </w:r>
      <w:r>
        <w:rPr>
          <w:szCs w:val="28"/>
          <w:shd w:val="clear" w:color="auto" w:fill="FFFFFF"/>
        </w:rPr>
        <w:t xml:space="preserve"> федеральн</w:t>
      </w:r>
      <w:r w:rsidR="007873C5">
        <w:rPr>
          <w:szCs w:val="28"/>
          <w:shd w:val="clear" w:color="auto" w:fill="FFFFFF"/>
        </w:rPr>
        <w:t>ого</w:t>
      </w:r>
      <w:r>
        <w:rPr>
          <w:szCs w:val="28"/>
          <w:shd w:val="clear" w:color="auto" w:fill="FFFFFF"/>
        </w:rPr>
        <w:t>, региональн</w:t>
      </w:r>
      <w:r w:rsidR="007873C5">
        <w:rPr>
          <w:szCs w:val="28"/>
          <w:shd w:val="clear" w:color="auto" w:fill="FFFFFF"/>
        </w:rPr>
        <w:t>ого</w:t>
      </w:r>
      <w:r w:rsidR="00B66AC0">
        <w:rPr>
          <w:szCs w:val="28"/>
          <w:shd w:val="clear" w:color="auto" w:fill="FFFFFF"/>
        </w:rPr>
        <w:t>, муниципальн</w:t>
      </w:r>
      <w:r w:rsidR="007873C5">
        <w:rPr>
          <w:szCs w:val="28"/>
          <w:shd w:val="clear" w:color="auto" w:fill="FFFFFF"/>
        </w:rPr>
        <w:t>ого</w:t>
      </w:r>
      <w:r>
        <w:rPr>
          <w:szCs w:val="28"/>
          <w:shd w:val="clear" w:color="auto" w:fill="FFFFFF"/>
        </w:rPr>
        <w:t xml:space="preserve"> </w:t>
      </w:r>
      <w:r w:rsidR="007873C5">
        <w:rPr>
          <w:szCs w:val="28"/>
          <w:shd w:val="clear" w:color="auto" w:fill="FFFFFF"/>
        </w:rPr>
        <w:t>уровней</w:t>
      </w:r>
      <w:r>
        <w:rPr>
          <w:szCs w:val="28"/>
          <w:shd w:val="clear" w:color="auto" w:fill="FFFFFF"/>
        </w:rPr>
        <w:t xml:space="preserve"> таких как: снижение административных барьеров, мораторий на плановые проверки, реализация бизнес-проектов с помощью субсидий и грантов, финансовой поддержки на компенсацию затрат на получение оборудования в лизинг</w:t>
      </w:r>
      <w:r w:rsidR="00B66AC0">
        <w:rPr>
          <w:szCs w:val="28"/>
          <w:shd w:val="clear" w:color="auto" w:fill="FFFFFF"/>
        </w:rPr>
        <w:t>, и т.д.</w:t>
      </w:r>
    </w:p>
    <w:p w:rsidR="00C92B68" w:rsidRPr="00D90ED5" w:rsidRDefault="00C92B68" w:rsidP="00D90ED5">
      <w:pPr>
        <w:pStyle w:val="21"/>
        <w:spacing w:line="240" w:lineRule="auto"/>
        <w:ind w:firstLine="709"/>
        <w:rPr>
          <w:rFonts w:ascii="Times New Roman" w:hAnsi="Times New Roman"/>
          <w:szCs w:val="28"/>
        </w:rPr>
      </w:pPr>
    </w:p>
    <w:p w:rsidR="00850A46" w:rsidRPr="00E74137" w:rsidRDefault="00850A46" w:rsidP="00850A46">
      <w:pPr>
        <w:pStyle w:val="21"/>
        <w:spacing w:line="240" w:lineRule="auto"/>
        <w:ind w:firstLine="0"/>
        <w:jc w:val="center"/>
        <w:rPr>
          <w:rFonts w:ascii="Times New Roman" w:hAnsi="Times New Roman"/>
          <w:szCs w:val="28"/>
        </w:rPr>
      </w:pPr>
      <w:r w:rsidRPr="00E74137">
        <w:rPr>
          <w:rFonts w:ascii="Times New Roman" w:hAnsi="Times New Roman"/>
          <w:szCs w:val="28"/>
        </w:rPr>
        <w:t>6. Инвестиции</w:t>
      </w:r>
    </w:p>
    <w:p w:rsidR="00061044" w:rsidRDefault="00061044" w:rsidP="00850A46">
      <w:pPr>
        <w:pStyle w:val="21"/>
        <w:spacing w:line="240" w:lineRule="auto"/>
        <w:ind w:firstLine="0"/>
        <w:jc w:val="center"/>
        <w:rPr>
          <w:rFonts w:ascii="Times New Roman" w:hAnsi="Times New Roman"/>
          <w:sz w:val="27"/>
          <w:szCs w:val="27"/>
        </w:rPr>
      </w:pPr>
    </w:p>
    <w:p w:rsidR="00BC258A" w:rsidRPr="00502168" w:rsidRDefault="00BC258A" w:rsidP="00BC258A">
      <w:pPr>
        <w:pStyle w:val="ConsPlusNormal"/>
        <w:ind w:firstLine="708"/>
        <w:jc w:val="both"/>
        <w:rPr>
          <w:rFonts w:ascii="Times New Roman" w:hAnsi="Times New Roman" w:cs="Times New Roman"/>
          <w:sz w:val="28"/>
          <w:szCs w:val="28"/>
          <w:shd w:val="clear" w:color="auto" w:fill="FFFFFF"/>
        </w:rPr>
      </w:pPr>
      <w:r w:rsidRPr="00502168">
        <w:rPr>
          <w:rFonts w:ascii="Times New Roman" w:hAnsi="Times New Roman" w:cs="Times New Roman"/>
          <w:sz w:val="28"/>
          <w:szCs w:val="28"/>
        </w:rPr>
        <w:t xml:space="preserve">По данным статистического наблюдения за январь-июнь 2024 года объем инвестиций в основной капитал составил 946,1 млн. рублей (январь-июнь 2023 года- 2011,6 млн. рублей), что составляет 47,0 процентов от объема инвестиций аналогичного периода 2023 года. </w:t>
      </w:r>
      <w:r w:rsidRPr="00502168">
        <w:rPr>
          <w:rFonts w:ascii="Times New Roman" w:hAnsi="Times New Roman" w:cs="Times New Roman"/>
          <w:sz w:val="28"/>
          <w:szCs w:val="28"/>
          <w:shd w:val="clear" w:color="auto" w:fill="FFFFFF"/>
        </w:rPr>
        <w:t xml:space="preserve">В 2024 году не ожидается высокой инвестиционной активности. </w:t>
      </w:r>
    </w:p>
    <w:p w:rsidR="00BC258A" w:rsidRPr="00502168" w:rsidRDefault="00BC258A" w:rsidP="00BC258A">
      <w:pPr>
        <w:pStyle w:val="ConsPlusNormal"/>
        <w:ind w:firstLine="708"/>
        <w:jc w:val="both"/>
        <w:rPr>
          <w:rFonts w:ascii="Times New Roman" w:hAnsi="Times New Roman" w:cs="Times New Roman"/>
          <w:sz w:val="28"/>
          <w:szCs w:val="28"/>
        </w:rPr>
      </w:pPr>
      <w:r w:rsidRPr="00502168">
        <w:rPr>
          <w:rFonts w:ascii="Times New Roman" w:hAnsi="Times New Roman" w:cs="Times New Roman"/>
          <w:sz w:val="28"/>
          <w:szCs w:val="28"/>
        </w:rPr>
        <w:t>Основную долю инвестиций в округе - 80,0 процентов составляют вложения ООО «СТАВРОПОЛЬНЕФТЕГАЗ». В отчетном году планируется реализация инвестиционного проекта «Газопоршневые электростанции для питания МД, ППН и ППД на объектах ООО «СТАВРОПОЛЬНЕФТЕГАЗ» на общую сумму 642,5 млн. рублей. В настоящее время освоено 566,5 млн. рублей.</w:t>
      </w:r>
    </w:p>
    <w:p w:rsidR="00BC258A" w:rsidRPr="00EA34BB" w:rsidRDefault="00BC258A" w:rsidP="00BC258A">
      <w:pPr>
        <w:ind w:firstLine="709"/>
        <w:jc w:val="both"/>
        <w:rPr>
          <w:rFonts w:ascii="Times New Roman" w:hAnsi="Times New Roman" w:cs="Times New Roman"/>
          <w:sz w:val="28"/>
          <w:szCs w:val="28"/>
          <w:shd w:val="clear" w:color="auto" w:fill="FFFFFF"/>
        </w:rPr>
      </w:pPr>
      <w:r w:rsidRPr="00EA34BB">
        <w:rPr>
          <w:rFonts w:ascii="Times New Roman" w:hAnsi="Times New Roman" w:cs="Times New Roman"/>
          <w:sz w:val="28"/>
          <w:szCs w:val="28"/>
          <w:shd w:val="clear" w:color="auto" w:fill="FFFFFF"/>
        </w:rPr>
        <w:t>Временные трудности компании в определении точек сбыта нефтегазовой продукции, возникающие в течение года, повлияли и на объемы инвестиций. Инвестиции по виду деятельности «добыча полезных ископаемых» за полугодие 2024 года (668,0 млн. рублей) сократилась в 2,5 раза по сравнению с периодом 2023 года (1713,4 млн. рублей).</w:t>
      </w:r>
    </w:p>
    <w:p w:rsidR="00BC258A" w:rsidRPr="00EA34BB" w:rsidRDefault="00BC258A" w:rsidP="00BC258A">
      <w:pPr>
        <w:ind w:firstLine="709"/>
        <w:jc w:val="both"/>
        <w:rPr>
          <w:rFonts w:ascii="Times New Roman" w:hAnsi="Times New Roman" w:cs="Times New Roman"/>
          <w:bCs/>
          <w:sz w:val="28"/>
          <w:szCs w:val="28"/>
        </w:rPr>
      </w:pPr>
      <w:r w:rsidRPr="00EA34BB">
        <w:rPr>
          <w:rFonts w:ascii="Times New Roman" w:hAnsi="Times New Roman" w:cs="Times New Roman"/>
          <w:sz w:val="28"/>
          <w:szCs w:val="28"/>
          <w:shd w:val="clear" w:color="auto" w:fill="FFFFFF"/>
        </w:rPr>
        <w:t xml:space="preserve">Сохраняется низкая инвестиционная привлекательность округа, обусловленная </w:t>
      </w:r>
      <w:r w:rsidRPr="00EA34BB">
        <w:rPr>
          <w:rFonts w:ascii="Times New Roman" w:hAnsi="Times New Roman" w:cs="Times New Roman"/>
          <w:sz w:val="28"/>
          <w:szCs w:val="28"/>
        </w:rPr>
        <w:t>недостаточностью транспортной связи, отсутствием железнодорожного сообщения между городами Ставропольского края и соседними республиками.</w:t>
      </w:r>
    </w:p>
    <w:p w:rsidR="00BC258A" w:rsidRPr="00EA34BB" w:rsidRDefault="00BC258A" w:rsidP="00BC258A">
      <w:pPr>
        <w:ind w:firstLine="709"/>
        <w:jc w:val="both"/>
        <w:rPr>
          <w:rFonts w:ascii="Times New Roman" w:hAnsi="Times New Roman" w:cs="Times New Roman"/>
          <w:sz w:val="28"/>
          <w:szCs w:val="28"/>
          <w:shd w:val="clear" w:color="auto" w:fill="FFFFFF"/>
        </w:rPr>
      </w:pPr>
      <w:r w:rsidRPr="00EA34BB">
        <w:rPr>
          <w:rFonts w:ascii="Times New Roman" w:hAnsi="Times New Roman" w:cs="Times New Roman"/>
          <w:sz w:val="28"/>
          <w:szCs w:val="28"/>
          <w:shd w:val="clear" w:color="auto" w:fill="FFFFFF"/>
        </w:rPr>
        <w:t>С учетом вышеизложенного за 2024 год по минимальным подсчетам ожидается получить 2270,0 млн. рублей инвестиций в основной капитал, это почти на 53,0 процента меньше показателя прошлого года.</w:t>
      </w:r>
    </w:p>
    <w:p w:rsidR="00FB52D5" w:rsidRPr="00D04B02" w:rsidRDefault="00FB52D5" w:rsidP="00D04B02">
      <w:pPr>
        <w:ind w:firstLine="709"/>
        <w:jc w:val="both"/>
        <w:rPr>
          <w:rFonts w:ascii="Times New Roman" w:hAnsi="Times New Roman" w:cs="Times New Roman"/>
          <w:sz w:val="28"/>
          <w:szCs w:val="28"/>
        </w:rPr>
      </w:pPr>
      <w:r w:rsidRPr="00D04B02">
        <w:rPr>
          <w:rFonts w:ascii="Times New Roman" w:hAnsi="Times New Roman" w:cs="Times New Roman"/>
          <w:sz w:val="28"/>
          <w:szCs w:val="28"/>
        </w:rPr>
        <w:t>Объем инвестиций в основной капитал за счет всех источников финансирования по базовому варианту прогноза к 202</w:t>
      </w:r>
      <w:r w:rsidR="00EA34BB">
        <w:rPr>
          <w:rFonts w:ascii="Times New Roman" w:hAnsi="Times New Roman" w:cs="Times New Roman"/>
          <w:sz w:val="28"/>
          <w:szCs w:val="28"/>
        </w:rPr>
        <w:t>7</w:t>
      </w:r>
      <w:r w:rsidRPr="00D04B02">
        <w:rPr>
          <w:rFonts w:ascii="Times New Roman" w:hAnsi="Times New Roman" w:cs="Times New Roman"/>
          <w:sz w:val="28"/>
          <w:szCs w:val="28"/>
        </w:rPr>
        <w:t xml:space="preserve"> году планируется к увеличению до </w:t>
      </w:r>
      <w:r w:rsidR="00EA34BB">
        <w:rPr>
          <w:rFonts w:ascii="Times New Roman" w:hAnsi="Times New Roman" w:cs="Times New Roman"/>
          <w:sz w:val="28"/>
          <w:szCs w:val="28"/>
        </w:rPr>
        <w:t>2310,0</w:t>
      </w:r>
      <w:r w:rsidRPr="00D04B02">
        <w:rPr>
          <w:rFonts w:ascii="Times New Roman" w:hAnsi="Times New Roman" w:cs="Times New Roman"/>
          <w:sz w:val="28"/>
          <w:szCs w:val="28"/>
        </w:rPr>
        <w:t xml:space="preserve"> млн. рублей,</w:t>
      </w:r>
      <w:r w:rsidR="00C63529">
        <w:rPr>
          <w:rFonts w:ascii="Times New Roman" w:hAnsi="Times New Roman" w:cs="Times New Roman"/>
          <w:sz w:val="28"/>
          <w:szCs w:val="28"/>
        </w:rPr>
        <w:t xml:space="preserve"> в целевом варианте прогноза до 2465,0 млн. рублей,</w:t>
      </w:r>
      <w:r w:rsidRPr="00D04B02">
        <w:rPr>
          <w:rFonts w:ascii="Times New Roman" w:hAnsi="Times New Roman" w:cs="Times New Roman"/>
          <w:sz w:val="28"/>
          <w:szCs w:val="28"/>
        </w:rPr>
        <w:t xml:space="preserve"> индекс физического объема инвестиций в основной капитал </w:t>
      </w:r>
      <w:r w:rsidR="00EA34BB">
        <w:rPr>
          <w:rFonts w:ascii="Times New Roman" w:hAnsi="Times New Roman" w:cs="Times New Roman"/>
          <w:sz w:val="28"/>
          <w:szCs w:val="28"/>
        </w:rPr>
        <w:t>составит</w:t>
      </w:r>
      <w:r w:rsidRPr="00D04B02">
        <w:rPr>
          <w:rFonts w:ascii="Times New Roman" w:hAnsi="Times New Roman" w:cs="Times New Roman"/>
          <w:sz w:val="28"/>
          <w:szCs w:val="28"/>
        </w:rPr>
        <w:t xml:space="preserve"> </w:t>
      </w:r>
      <w:r w:rsidR="00EA34BB">
        <w:rPr>
          <w:rFonts w:ascii="Times New Roman" w:hAnsi="Times New Roman" w:cs="Times New Roman"/>
          <w:sz w:val="28"/>
          <w:szCs w:val="28"/>
        </w:rPr>
        <w:t>97,8</w:t>
      </w:r>
      <w:r w:rsidRPr="00D04B02">
        <w:rPr>
          <w:rFonts w:ascii="Times New Roman" w:hAnsi="Times New Roman" w:cs="Times New Roman"/>
          <w:sz w:val="28"/>
          <w:szCs w:val="28"/>
        </w:rPr>
        <w:t xml:space="preserve"> процента</w:t>
      </w:r>
      <w:r w:rsidR="00C63529">
        <w:rPr>
          <w:rFonts w:ascii="Times New Roman" w:hAnsi="Times New Roman" w:cs="Times New Roman"/>
          <w:sz w:val="28"/>
          <w:szCs w:val="28"/>
        </w:rPr>
        <w:t xml:space="preserve"> в базовом варианте</w:t>
      </w:r>
      <w:r w:rsidRPr="00D04B02">
        <w:rPr>
          <w:rFonts w:ascii="Times New Roman" w:hAnsi="Times New Roman" w:cs="Times New Roman"/>
          <w:sz w:val="28"/>
          <w:szCs w:val="28"/>
        </w:rPr>
        <w:t>.</w:t>
      </w:r>
    </w:p>
    <w:p w:rsidR="00EA34BB" w:rsidRPr="00B33812" w:rsidRDefault="00EA34BB" w:rsidP="00EA34BB">
      <w:pPr>
        <w:ind w:firstLine="709"/>
        <w:jc w:val="both"/>
        <w:rPr>
          <w:rFonts w:ascii="Times New Roman" w:hAnsi="Times New Roman" w:cs="Times New Roman"/>
          <w:bCs/>
          <w:sz w:val="28"/>
          <w:szCs w:val="28"/>
        </w:rPr>
      </w:pPr>
      <w:r w:rsidRPr="00B33812">
        <w:rPr>
          <w:rFonts w:ascii="Times New Roman" w:hAnsi="Times New Roman" w:cs="Times New Roman"/>
          <w:bCs/>
          <w:sz w:val="28"/>
          <w:szCs w:val="28"/>
        </w:rPr>
        <w:t xml:space="preserve">В перспективе дальнейшему инвестиционному росту экономики округа будет способствовать реализация инвестиционного проекта «Программа эксплуатационного бурения скважин ВНС ООО «СТАВРОПОЛЬНЕФТЕГАЗ»» стоимостью 1858,3 млн. рублей и сроком </w:t>
      </w:r>
      <w:r w:rsidRPr="00B33812">
        <w:rPr>
          <w:rFonts w:ascii="Times New Roman" w:hAnsi="Times New Roman" w:cs="Times New Roman"/>
          <w:bCs/>
          <w:sz w:val="28"/>
          <w:szCs w:val="28"/>
        </w:rPr>
        <w:lastRenderedPageBreak/>
        <w:t>реализации 202</w:t>
      </w:r>
      <w:r>
        <w:rPr>
          <w:rFonts w:ascii="Times New Roman" w:hAnsi="Times New Roman" w:cs="Times New Roman"/>
          <w:bCs/>
          <w:sz w:val="28"/>
          <w:szCs w:val="28"/>
        </w:rPr>
        <w:t>5</w:t>
      </w:r>
      <w:r w:rsidRPr="00B33812">
        <w:rPr>
          <w:rFonts w:ascii="Times New Roman" w:hAnsi="Times New Roman" w:cs="Times New Roman"/>
          <w:bCs/>
          <w:sz w:val="28"/>
          <w:szCs w:val="28"/>
        </w:rPr>
        <w:t>-2027 годы.</w:t>
      </w:r>
    </w:p>
    <w:p w:rsidR="00850A46" w:rsidRDefault="00850A46" w:rsidP="00CB3D19">
      <w:pPr>
        <w:pStyle w:val="formattext"/>
        <w:shd w:val="clear" w:color="auto" w:fill="FFFFFF"/>
        <w:spacing w:before="0" w:beforeAutospacing="0" w:after="0" w:afterAutospacing="0"/>
        <w:ind w:firstLine="480"/>
        <w:jc w:val="both"/>
        <w:textAlignment w:val="baseline"/>
        <w:rPr>
          <w:color w:val="000000"/>
          <w:sz w:val="27"/>
          <w:szCs w:val="27"/>
        </w:rPr>
      </w:pPr>
    </w:p>
    <w:p w:rsidR="00850A46" w:rsidRPr="00E74137" w:rsidRDefault="00850A46" w:rsidP="00850A46">
      <w:pPr>
        <w:jc w:val="center"/>
        <w:rPr>
          <w:rFonts w:ascii="Times New Roman" w:hAnsi="Times New Roman" w:cs="Times New Roman"/>
          <w:sz w:val="28"/>
          <w:szCs w:val="28"/>
        </w:rPr>
      </w:pPr>
      <w:r w:rsidRPr="00E74137">
        <w:rPr>
          <w:rFonts w:ascii="Times New Roman" w:hAnsi="Times New Roman" w:cs="Times New Roman"/>
          <w:sz w:val="28"/>
          <w:szCs w:val="28"/>
        </w:rPr>
        <w:t>7. Труд и занятость</w:t>
      </w:r>
    </w:p>
    <w:p w:rsidR="008C52C7" w:rsidRDefault="008C52C7" w:rsidP="00850A46">
      <w:pPr>
        <w:jc w:val="center"/>
        <w:rPr>
          <w:rFonts w:ascii="Times New Roman" w:hAnsi="Times New Roman" w:cs="Times New Roman"/>
          <w:sz w:val="27"/>
          <w:szCs w:val="27"/>
        </w:rPr>
      </w:pPr>
    </w:p>
    <w:p w:rsidR="001F64CA" w:rsidRPr="00DB555E" w:rsidRDefault="001F64CA" w:rsidP="001F64CA">
      <w:pPr>
        <w:ind w:firstLine="709"/>
        <w:jc w:val="both"/>
        <w:rPr>
          <w:rFonts w:ascii="Times New Roman" w:hAnsi="Times New Roman" w:cs="Times New Roman"/>
          <w:sz w:val="28"/>
          <w:szCs w:val="28"/>
        </w:rPr>
      </w:pPr>
      <w:r w:rsidRPr="00DB555E">
        <w:rPr>
          <w:rFonts w:ascii="Times New Roman" w:hAnsi="Times New Roman" w:cs="Times New Roman"/>
          <w:sz w:val="28"/>
          <w:szCs w:val="28"/>
        </w:rPr>
        <w:t xml:space="preserve">В условиях неопределенности, связанной с введением санкционных ограничений в отношении Российской Федерации, меры социальной поддержки и поддержки бизнеса позволили ограничить, но не исключить высвобождение рабочей силы. </w:t>
      </w:r>
    </w:p>
    <w:p w:rsidR="001F64CA" w:rsidRPr="00DB555E" w:rsidRDefault="001F64CA" w:rsidP="001F64CA">
      <w:pPr>
        <w:ind w:firstLine="709"/>
        <w:jc w:val="both"/>
        <w:rPr>
          <w:rFonts w:ascii="Times New Roman" w:hAnsi="Times New Roman" w:cs="Times New Roman"/>
          <w:sz w:val="28"/>
          <w:szCs w:val="28"/>
        </w:rPr>
      </w:pPr>
      <w:r w:rsidRPr="00DB555E">
        <w:rPr>
          <w:rFonts w:ascii="Times New Roman" w:hAnsi="Times New Roman" w:cs="Times New Roman"/>
          <w:sz w:val="28"/>
          <w:szCs w:val="28"/>
        </w:rPr>
        <w:t>На рынке труда наблюдается последовательное улучшение ситуации. Сокращается численность безработных, зарегистрированных в органах службы занятости.</w:t>
      </w:r>
    </w:p>
    <w:p w:rsidR="001F64CA" w:rsidRPr="00DB555E" w:rsidRDefault="001F64CA" w:rsidP="001F64CA">
      <w:pPr>
        <w:ind w:firstLine="709"/>
        <w:jc w:val="both"/>
        <w:rPr>
          <w:rFonts w:ascii="Times New Roman" w:hAnsi="Times New Roman" w:cs="Times New Roman"/>
          <w:sz w:val="28"/>
          <w:szCs w:val="28"/>
        </w:rPr>
      </w:pPr>
      <w:r w:rsidRPr="00DB555E">
        <w:rPr>
          <w:rFonts w:ascii="Times New Roman" w:hAnsi="Times New Roman" w:cs="Times New Roman"/>
          <w:sz w:val="28"/>
          <w:szCs w:val="28"/>
        </w:rPr>
        <w:t>Уровень зарегистрированной безработицы на конец 2023 года составил 0,5 процента от рабочей силы, что на 0,1 процентных пункта ниже уровня 2022 года. В 2024 году ожидается, что уровень безработицы снизится еще на 0,1 процент и составит 0,4 процентных пункта от рабочей силы и сохранится в течение всего прогнозного периода.</w:t>
      </w:r>
    </w:p>
    <w:p w:rsidR="001F64CA" w:rsidRPr="00DB555E" w:rsidRDefault="001F64CA" w:rsidP="001F64CA">
      <w:pPr>
        <w:tabs>
          <w:tab w:val="left" w:pos="0"/>
        </w:tabs>
        <w:ind w:firstLine="709"/>
        <w:jc w:val="both"/>
        <w:rPr>
          <w:rFonts w:ascii="Times New Roman" w:hAnsi="Times New Roman" w:cs="Times New Roman"/>
          <w:sz w:val="28"/>
          <w:szCs w:val="28"/>
        </w:rPr>
      </w:pPr>
      <w:r w:rsidRPr="00DB555E">
        <w:rPr>
          <w:rFonts w:ascii="Times New Roman" w:hAnsi="Times New Roman" w:cs="Times New Roman"/>
          <w:sz w:val="28"/>
          <w:szCs w:val="28"/>
        </w:rPr>
        <w:t>По данным Северо-Кавказстата за январь - август 2024 года размер среднемесячной заработной платы работников организаций составил 54979,6 рублей, что на 21,8 процента выше размера среднемесячной заработной платы аналогичного периода прошлого года (45148,2 рублей). Такое увеличение среднего заработка по округу обеспечено двухэтапным повышением заработной планы работников нефте</w:t>
      </w:r>
      <w:r w:rsidR="00496D13" w:rsidRPr="00DB555E">
        <w:rPr>
          <w:rFonts w:ascii="Times New Roman" w:hAnsi="Times New Roman" w:cs="Times New Roman"/>
          <w:sz w:val="28"/>
          <w:szCs w:val="28"/>
        </w:rPr>
        <w:t>газо</w:t>
      </w:r>
      <w:r w:rsidRPr="00DB555E">
        <w:rPr>
          <w:rFonts w:ascii="Times New Roman" w:hAnsi="Times New Roman" w:cs="Times New Roman"/>
          <w:sz w:val="28"/>
          <w:szCs w:val="28"/>
        </w:rPr>
        <w:t xml:space="preserve">добывающего </w:t>
      </w:r>
      <w:r w:rsidR="000F26EA">
        <w:rPr>
          <w:rFonts w:ascii="Times New Roman" w:hAnsi="Times New Roman" w:cs="Times New Roman"/>
          <w:sz w:val="28"/>
          <w:szCs w:val="28"/>
        </w:rPr>
        <w:t>отрасли</w:t>
      </w:r>
      <w:r w:rsidRPr="00DB555E">
        <w:rPr>
          <w:rFonts w:ascii="Times New Roman" w:hAnsi="Times New Roman" w:cs="Times New Roman"/>
          <w:sz w:val="28"/>
          <w:szCs w:val="28"/>
        </w:rPr>
        <w:t>, на долю которых приходится 14,2 процента от общей численности работников организаций округа.</w:t>
      </w:r>
    </w:p>
    <w:p w:rsidR="006E2049" w:rsidRPr="00E257CF" w:rsidRDefault="001F64CA" w:rsidP="007F6570">
      <w:pPr>
        <w:ind w:firstLine="709"/>
        <w:jc w:val="both"/>
        <w:rPr>
          <w:rFonts w:ascii="Times New Roman" w:hAnsi="Times New Roman" w:cs="Times New Roman"/>
          <w:sz w:val="28"/>
          <w:szCs w:val="28"/>
        </w:rPr>
      </w:pPr>
      <w:r w:rsidRPr="00DB555E">
        <w:rPr>
          <w:rFonts w:ascii="Times New Roman" w:hAnsi="Times New Roman" w:cs="Times New Roman"/>
          <w:sz w:val="28"/>
          <w:szCs w:val="28"/>
        </w:rPr>
        <w:t xml:space="preserve">Фонд начисленной заработной платы работников организаций округа по итогам 2024 года оценивается в размере 4803,5 млн. рублей, что на 12,9 процента выше уровня 2023 года (ФОТ 2023 года – 4253,7 млн. рублей). </w:t>
      </w:r>
      <w:r w:rsidR="007F6570" w:rsidRPr="00DB555E">
        <w:rPr>
          <w:rFonts w:ascii="Times New Roman" w:hAnsi="Times New Roman" w:cs="Times New Roman"/>
          <w:sz w:val="28"/>
          <w:szCs w:val="28"/>
        </w:rPr>
        <w:t>П</w:t>
      </w:r>
      <w:r w:rsidR="00520823" w:rsidRPr="00DB555E">
        <w:rPr>
          <w:rFonts w:ascii="Times New Roman" w:hAnsi="Times New Roman" w:cs="Times New Roman"/>
          <w:sz w:val="28"/>
          <w:szCs w:val="28"/>
        </w:rPr>
        <w:t xml:space="preserve">о базовому варианту </w:t>
      </w:r>
      <w:r w:rsidR="00AA38F4" w:rsidRPr="00DB555E">
        <w:rPr>
          <w:rFonts w:ascii="Times New Roman" w:hAnsi="Times New Roman" w:cs="Times New Roman"/>
          <w:sz w:val="28"/>
          <w:szCs w:val="28"/>
        </w:rPr>
        <w:t>п</w:t>
      </w:r>
      <w:r w:rsidR="00520823" w:rsidRPr="00DB555E">
        <w:rPr>
          <w:rFonts w:ascii="Times New Roman" w:hAnsi="Times New Roman" w:cs="Times New Roman"/>
          <w:sz w:val="28"/>
          <w:szCs w:val="28"/>
        </w:rPr>
        <w:t>рогноза данный показатель к 202</w:t>
      </w:r>
      <w:r w:rsidR="007F6570" w:rsidRPr="00DB555E">
        <w:rPr>
          <w:rFonts w:ascii="Times New Roman" w:hAnsi="Times New Roman" w:cs="Times New Roman"/>
          <w:sz w:val="28"/>
          <w:szCs w:val="28"/>
        </w:rPr>
        <w:t>7</w:t>
      </w:r>
      <w:r w:rsidR="00520823" w:rsidRPr="00DB555E">
        <w:rPr>
          <w:rFonts w:ascii="Times New Roman" w:hAnsi="Times New Roman" w:cs="Times New Roman"/>
          <w:sz w:val="28"/>
          <w:szCs w:val="28"/>
        </w:rPr>
        <w:t xml:space="preserve"> году планируется к </w:t>
      </w:r>
      <w:r w:rsidR="00520823" w:rsidRPr="00E257CF">
        <w:rPr>
          <w:rFonts w:ascii="Times New Roman" w:hAnsi="Times New Roman" w:cs="Times New Roman"/>
          <w:sz w:val="28"/>
          <w:szCs w:val="28"/>
        </w:rPr>
        <w:t xml:space="preserve">увеличению до </w:t>
      </w:r>
      <w:r w:rsidR="007F6570" w:rsidRPr="00E257CF">
        <w:rPr>
          <w:rFonts w:ascii="Times New Roman" w:hAnsi="Times New Roman" w:cs="Times New Roman"/>
          <w:sz w:val="28"/>
          <w:szCs w:val="28"/>
        </w:rPr>
        <w:t>6520,0</w:t>
      </w:r>
      <w:r w:rsidR="00520823" w:rsidRPr="00E257CF">
        <w:rPr>
          <w:rFonts w:ascii="Times New Roman" w:hAnsi="Times New Roman" w:cs="Times New Roman"/>
          <w:sz w:val="28"/>
          <w:szCs w:val="28"/>
        </w:rPr>
        <w:t xml:space="preserve"> мл</w:t>
      </w:r>
      <w:r w:rsidR="00AA38F4" w:rsidRPr="00E257CF">
        <w:rPr>
          <w:rFonts w:ascii="Times New Roman" w:hAnsi="Times New Roman" w:cs="Times New Roman"/>
          <w:sz w:val="28"/>
          <w:szCs w:val="28"/>
        </w:rPr>
        <w:t>н.</w:t>
      </w:r>
      <w:r w:rsidR="00520823" w:rsidRPr="00E257CF">
        <w:rPr>
          <w:rFonts w:ascii="Times New Roman" w:hAnsi="Times New Roman" w:cs="Times New Roman"/>
          <w:sz w:val="28"/>
          <w:szCs w:val="28"/>
        </w:rPr>
        <w:t xml:space="preserve"> рублей, или </w:t>
      </w:r>
      <w:r w:rsidR="007F6570" w:rsidRPr="00E257CF">
        <w:rPr>
          <w:rFonts w:ascii="Times New Roman" w:hAnsi="Times New Roman" w:cs="Times New Roman"/>
          <w:sz w:val="28"/>
          <w:szCs w:val="28"/>
        </w:rPr>
        <w:t>35,7</w:t>
      </w:r>
      <w:r w:rsidR="00520823" w:rsidRPr="00E257CF">
        <w:rPr>
          <w:rFonts w:ascii="Times New Roman" w:hAnsi="Times New Roman" w:cs="Times New Roman"/>
          <w:sz w:val="28"/>
          <w:szCs w:val="28"/>
        </w:rPr>
        <w:t xml:space="preserve"> процента к уровню 202</w:t>
      </w:r>
      <w:r w:rsidR="007F6570" w:rsidRPr="00E257CF">
        <w:rPr>
          <w:rFonts w:ascii="Times New Roman" w:hAnsi="Times New Roman" w:cs="Times New Roman"/>
          <w:sz w:val="28"/>
          <w:szCs w:val="28"/>
        </w:rPr>
        <w:t>4</w:t>
      </w:r>
      <w:r w:rsidR="00520823" w:rsidRPr="00E257CF">
        <w:rPr>
          <w:rFonts w:ascii="Times New Roman" w:hAnsi="Times New Roman" w:cs="Times New Roman"/>
          <w:sz w:val="28"/>
          <w:szCs w:val="28"/>
        </w:rPr>
        <w:t xml:space="preserve"> года.</w:t>
      </w:r>
      <w:r w:rsidR="00520823" w:rsidRPr="00E257CF">
        <w:rPr>
          <w:rFonts w:ascii="Times New Roman" w:hAnsi="Times New Roman" w:cs="Times New Roman"/>
          <w:sz w:val="28"/>
          <w:szCs w:val="28"/>
        </w:rPr>
        <w:br/>
      </w:r>
      <w:r w:rsidR="00BB6C60" w:rsidRPr="00E257CF">
        <w:rPr>
          <w:rFonts w:ascii="Times New Roman" w:hAnsi="Times New Roman" w:cs="Times New Roman"/>
          <w:sz w:val="28"/>
          <w:szCs w:val="28"/>
        </w:rPr>
        <w:t xml:space="preserve">        </w:t>
      </w:r>
      <w:r w:rsidR="00682A64" w:rsidRPr="00E257CF">
        <w:rPr>
          <w:rFonts w:ascii="Times New Roman" w:hAnsi="Times New Roman" w:cs="Times New Roman"/>
          <w:sz w:val="28"/>
          <w:szCs w:val="28"/>
        </w:rPr>
        <w:t>Среднегодовая численность работников организаций в 20</w:t>
      </w:r>
      <w:r w:rsidR="002D6932" w:rsidRPr="00E257CF">
        <w:rPr>
          <w:rFonts w:ascii="Times New Roman" w:hAnsi="Times New Roman" w:cs="Times New Roman"/>
          <w:sz w:val="28"/>
          <w:szCs w:val="28"/>
        </w:rPr>
        <w:t>2</w:t>
      </w:r>
      <w:r w:rsidR="00C970C9" w:rsidRPr="00E257CF">
        <w:rPr>
          <w:rFonts w:ascii="Times New Roman" w:hAnsi="Times New Roman" w:cs="Times New Roman"/>
          <w:sz w:val="28"/>
          <w:szCs w:val="28"/>
        </w:rPr>
        <w:t>3</w:t>
      </w:r>
      <w:r w:rsidR="002D6932" w:rsidRPr="00E257CF">
        <w:rPr>
          <w:rFonts w:ascii="Times New Roman" w:hAnsi="Times New Roman" w:cs="Times New Roman"/>
          <w:sz w:val="28"/>
          <w:szCs w:val="28"/>
        </w:rPr>
        <w:t xml:space="preserve"> году составила </w:t>
      </w:r>
      <w:r w:rsidR="00C970C9" w:rsidRPr="00E257CF">
        <w:rPr>
          <w:rFonts w:ascii="Times New Roman" w:hAnsi="Times New Roman" w:cs="Times New Roman"/>
          <w:sz w:val="28"/>
          <w:szCs w:val="28"/>
        </w:rPr>
        <w:t>7,69</w:t>
      </w:r>
      <w:r w:rsidR="002D6932" w:rsidRPr="00E257CF">
        <w:rPr>
          <w:rFonts w:ascii="Times New Roman" w:hAnsi="Times New Roman" w:cs="Times New Roman"/>
          <w:sz w:val="28"/>
          <w:szCs w:val="28"/>
        </w:rPr>
        <w:t xml:space="preserve"> тыс. человек и </w:t>
      </w:r>
      <w:r w:rsidR="00C64D7D" w:rsidRPr="00E257CF">
        <w:rPr>
          <w:rFonts w:ascii="Times New Roman" w:hAnsi="Times New Roman" w:cs="Times New Roman"/>
          <w:sz w:val="28"/>
          <w:szCs w:val="28"/>
        </w:rPr>
        <w:t>увеличилась</w:t>
      </w:r>
      <w:r w:rsidR="00682A64" w:rsidRPr="00E257CF">
        <w:rPr>
          <w:rFonts w:ascii="Times New Roman" w:hAnsi="Times New Roman" w:cs="Times New Roman"/>
          <w:sz w:val="28"/>
          <w:szCs w:val="28"/>
        </w:rPr>
        <w:t xml:space="preserve"> в </w:t>
      </w:r>
      <w:r w:rsidR="00633883" w:rsidRPr="00E257CF">
        <w:rPr>
          <w:rFonts w:ascii="Times New Roman" w:hAnsi="Times New Roman" w:cs="Times New Roman"/>
          <w:sz w:val="28"/>
          <w:szCs w:val="28"/>
        </w:rPr>
        <w:t xml:space="preserve">первом полугодии </w:t>
      </w:r>
      <w:r w:rsidR="00682A64" w:rsidRPr="00E257CF">
        <w:rPr>
          <w:rFonts w:ascii="Times New Roman" w:hAnsi="Times New Roman" w:cs="Times New Roman"/>
          <w:sz w:val="28"/>
          <w:szCs w:val="28"/>
        </w:rPr>
        <w:t>202</w:t>
      </w:r>
      <w:r w:rsidR="000504A3">
        <w:rPr>
          <w:rFonts w:ascii="Times New Roman" w:hAnsi="Times New Roman" w:cs="Times New Roman"/>
          <w:sz w:val="28"/>
          <w:szCs w:val="28"/>
        </w:rPr>
        <w:t>4</w:t>
      </w:r>
      <w:r w:rsidR="00682A64" w:rsidRPr="00E257CF">
        <w:rPr>
          <w:rFonts w:ascii="Times New Roman" w:hAnsi="Times New Roman" w:cs="Times New Roman"/>
          <w:sz w:val="28"/>
          <w:szCs w:val="28"/>
        </w:rPr>
        <w:t xml:space="preserve"> год</w:t>
      </w:r>
      <w:r w:rsidR="00633883" w:rsidRPr="00E257CF">
        <w:rPr>
          <w:rFonts w:ascii="Times New Roman" w:hAnsi="Times New Roman" w:cs="Times New Roman"/>
          <w:sz w:val="28"/>
          <w:szCs w:val="28"/>
        </w:rPr>
        <w:t>а</w:t>
      </w:r>
      <w:r w:rsidR="00BB6C60" w:rsidRPr="00E257CF">
        <w:rPr>
          <w:rFonts w:ascii="Times New Roman" w:hAnsi="Times New Roman" w:cs="Times New Roman"/>
          <w:sz w:val="28"/>
          <w:szCs w:val="28"/>
        </w:rPr>
        <w:t xml:space="preserve"> до </w:t>
      </w:r>
      <w:r w:rsidR="00C64D7D" w:rsidRPr="00E257CF">
        <w:rPr>
          <w:rFonts w:ascii="Times New Roman" w:hAnsi="Times New Roman" w:cs="Times New Roman"/>
          <w:sz w:val="28"/>
          <w:szCs w:val="28"/>
        </w:rPr>
        <w:t>7,</w:t>
      </w:r>
      <w:r w:rsidR="00C970C9" w:rsidRPr="00E257CF">
        <w:rPr>
          <w:rFonts w:ascii="Times New Roman" w:hAnsi="Times New Roman" w:cs="Times New Roman"/>
          <w:sz w:val="28"/>
          <w:szCs w:val="28"/>
        </w:rPr>
        <w:t>75</w:t>
      </w:r>
      <w:r w:rsidR="00BB6C60" w:rsidRPr="00E257CF">
        <w:rPr>
          <w:rFonts w:ascii="Times New Roman" w:hAnsi="Times New Roman" w:cs="Times New Roman"/>
          <w:sz w:val="28"/>
          <w:szCs w:val="28"/>
        </w:rPr>
        <w:t xml:space="preserve"> тыс. человек</w:t>
      </w:r>
      <w:r w:rsidR="00FB3232" w:rsidRPr="00E257CF">
        <w:rPr>
          <w:rFonts w:ascii="Times New Roman" w:hAnsi="Times New Roman" w:cs="Times New Roman"/>
          <w:sz w:val="28"/>
          <w:szCs w:val="28"/>
        </w:rPr>
        <w:t>.</w:t>
      </w:r>
      <w:r w:rsidR="00682A64" w:rsidRPr="00E257CF">
        <w:rPr>
          <w:rFonts w:ascii="Times New Roman" w:hAnsi="Times New Roman" w:cs="Times New Roman"/>
          <w:sz w:val="28"/>
          <w:szCs w:val="28"/>
        </w:rPr>
        <w:t xml:space="preserve"> </w:t>
      </w:r>
      <w:r w:rsidR="002D6932" w:rsidRPr="00E257CF">
        <w:rPr>
          <w:rFonts w:ascii="Times New Roman" w:hAnsi="Times New Roman" w:cs="Times New Roman"/>
          <w:sz w:val="28"/>
          <w:szCs w:val="28"/>
        </w:rPr>
        <w:t xml:space="preserve">Предполагается, что численность работников организаций </w:t>
      </w:r>
      <w:r w:rsidR="00BB6C60" w:rsidRPr="00E257CF">
        <w:rPr>
          <w:rFonts w:ascii="Times New Roman" w:hAnsi="Times New Roman" w:cs="Times New Roman"/>
          <w:sz w:val="28"/>
          <w:szCs w:val="28"/>
        </w:rPr>
        <w:t>к 202</w:t>
      </w:r>
      <w:r w:rsidR="00C970C9" w:rsidRPr="00E257CF">
        <w:rPr>
          <w:rFonts w:ascii="Times New Roman" w:hAnsi="Times New Roman" w:cs="Times New Roman"/>
          <w:sz w:val="28"/>
          <w:szCs w:val="28"/>
        </w:rPr>
        <w:t>7</w:t>
      </w:r>
      <w:r w:rsidR="00BB6C60" w:rsidRPr="00E257CF">
        <w:rPr>
          <w:rFonts w:ascii="Times New Roman" w:hAnsi="Times New Roman" w:cs="Times New Roman"/>
          <w:sz w:val="28"/>
          <w:szCs w:val="28"/>
        </w:rPr>
        <w:t xml:space="preserve"> году </w:t>
      </w:r>
      <w:r w:rsidR="002D6932" w:rsidRPr="00E257CF">
        <w:rPr>
          <w:rFonts w:ascii="Times New Roman" w:hAnsi="Times New Roman" w:cs="Times New Roman"/>
          <w:sz w:val="28"/>
          <w:szCs w:val="28"/>
        </w:rPr>
        <w:t xml:space="preserve">в базовом </w:t>
      </w:r>
      <w:r w:rsidR="00633883" w:rsidRPr="00E257CF">
        <w:rPr>
          <w:rFonts w:ascii="Times New Roman" w:hAnsi="Times New Roman" w:cs="Times New Roman"/>
          <w:sz w:val="28"/>
          <w:szCs w:val="28"/>
        </w:rPr>
        <w:t>варианте прогноза составит</w:t>
      </w:r>
      <w:r w:rsidR="002D6932" w:rsidRPr="00E257CF">
        <w:rPr>
          <w:rFonts w:ascii="Times New Roman" w:hAnsi="Times New Roman" w:cs="Times New Roman"/>
          <w:sz w:val="28"/>
          <w:szCs w:val="28"/>
        </w:rPr>
        <w:t xml:space="preserve"> </w:t>
      </w:r>
      <w:r w:rsidR="00C970C9" w:rsidRPr="00E257CF">
        <w:rPr>
          <w:rFonts w:ascii="Times New Roman" w:hAnsi="Times New Roman" w:cs="Times New Roman"/>
          <w:sz w:val="28"/>
          <w:szCs w:val="28"/>
        </w:rPr>
        <w:t>7,81</w:t>
      </w:r>
      <w:r w:rsidR="00BB6C60" w:rsidRPr="00E257CF">
        <w:rPr>
          <w:rFonts w:ascii="Times New Roman" w:hAnsi="Times New Roman" w:cs="Times New Roman"/>
          <w:sz w:val="28"/>
          <w:szCs w:val="28"/>
        </w:rPr>
        <w:t xml:space="preserve"> тыс. человек</w:t>
      </w:r>
      <w:r w:rsidR="00BA6661">
        <w:rPr>
          <w:rFonts w:ascii="Times New Roman" w:hAnsi="Times New Roman" w:cs="Times New Roman"/>
          <w:sz w:val="28"/>
          <w:szCs w:val="28"/>
        </w:rPr>
        <w:t>, в целевом 7,85 тыс. человек.</w:t>
      </w:r>
    </w:p>
    <w:p w:rsidR="00854B3C" w:rsidRPr="002969B6" w:rsidRDefault="00F67858" w:rsidP="00F004F9">
      <w:pPr>
        <w:widowControl/>
        <w:ind w:firstLine="709"/>
        <w:jc w:val="both"/>
        <w:rPr>
          <w:rFonts w:ascii="Times New Roman" w:hAnsi="Times New Roman" w:cs="Times New Roman"/>
          <w:sz w:val="28"/>
          <w:szCs w:val="28"/>
        </w:rPr>
      </w:pPr>
      <w:r w:rsidRPr="002969B6">
        <w:rPr>
          <w:rFonts w:ascii="Times New Roman" w:hAnsi="Times New Roman" w:cs="Times New Roman"/>
          <w:sz w:val="28"/>
          <w:szCs w:val="28"/>
        </w:rPr>
        <w:t>Количество</w:t>
      </w:r>
      <w:r w:rsidR="00854B3C" w:rsidRPr="002969B6">
        <w:rPr>
          <w:rFonts w:ascii="Times New Roman" w:hAnsi="Times New Roman" w:cs="Times New Roman"/>
          <w:sz w:val="28"/>
          <w:szCs w:val="28"/>
        </w:rPr>
        <w:t xml:space="preserve"> малых и средних предпри</w:t>
      </w:r>
      <w:r w:rsidR="009A6226">
        <w:rPr>
          <w:rFonts w:ascii="Times New Roman" w:hAnsi="Times New Roman" w:cs="Times New Roman"/>
          <w:sz w:val="28"/>
          <w:szCs w:val="28"/>
        </w:rPr>
        <w:t xml:space="preserve">ятий, включая микропредприятия, </w:t>
      </w:r>
      <w:r w:rsidRPr="002969B6">
        <w:rPr>
          <w:rFonts w:ascii="Times New Roman" w:hAnsi="Times New Roman" w:cs="Times New Roman"/>
          <w:sz w:val="28"/>
          <w:szCs w:val="28"/>
        </w:rPr>
        <w:t>сократилось в 202</w:t>
      </w:r>
      <w:r w:rsidR="00DE087B">
        <w:rPr>
          <w:rFonts w:ascii="Times New Roman" w:hAnsi="Times New Roman" w:cs="Times New Roman"/>
          <w:sz w:val="28"/>
          <w:szCs w:val="28"/>
        </w:rPr>
        <w:t>3</w:t>
      </w:r>
      <w:r w:rsidR="00905588" w:rsidRPr="002969B6">
        <w:rPr>
          <w:rFonts w:ascii="Times New Roman" w:hAnsi="Times New Roman" w:cs="Times New Roman"/>
          <w:sz w:val="28"/>
          <w:szCs w:val="28"/>
        </w:rPr>
        <w:t xml:space="preserve"> году на </w:t>
      </w:r>
      <w:r w:rsidR="00DE087B">
        <w:rPr>
          <w:rFonts w:ascii="Times New Roman" w:hAnsi="Times New Roman" w:cs="Times New Roman"/>
          <w:sz w:val="28"/>
          <w:szCs w:val="28"/>
        </w:rPr>
        <w:t>8</w:t>
      </w:r>
      <w:r w:rsidRPr="002969B6">
        <w:rPr>
          <w:rFonts w:ascii="Times New Roman" w:hAnsi="Times New Roman" w:cs="Times New Roman"/>
          <w:sz w:val="28"/>
          <w:szCs w:val="28"/>
        </w:rPr>
        <w:t xml:space="preserve"> единиц</w:t>
      </w:r>
      <w:r w:rsidR="00634AD3">
        <w:rPr>
          <w:rFonts w:ascii="Times New Roman" w:hAnsi="Times New Roman" w:cs="Times New Roman"/>
          <w:sz w:val="28"/>
          <w:szCs w:val="28"/>
        </w:rPr>
        <w:t>.</w:t>
      </w:r>
      <w:r w:rsidRPr="002969B6">
        <w:rPr>
          <w:rFonts w:ascii="Times New Roman" w:hAnsi="Times New Roman" w:cs="Times New Roman"/>
          <w:sz w:val="28"/>
          <w:szCs w:val="28"/>
        </w:rPr>
        <w:t xml:space="preserve"> </w:t>
      </w:r>
      <w:r w:rsidR="00634AD3">
        <w:rPr>
          <w:rFonts w:ascii="Times New Roman" w:hAnsi="Times New Roman" w:cs="Times New Roman"/>
          <w:sz w:val="28"/>
          <w:szCs w:val="28"/>
          <w:lang w:eastAsia="en-US"/>
        </w:rPr>
        <w:t>Это</w:t>
      </w:r>
      <w:r w:rsidR="0093386C" w:rsidRPr="002969B6">
        <w:rPr>
          <w:rFonts w:ascii="Times New Roman" w:hAnsi="Times New Roman" w:cs="Times New Roman"/>
          <w:sz w:val="28"/>
          <w:szCs w:val="28"/>
          <w:lang w:eastAsia="en-US"/>
        </w:rPr>
        <w:t xml:space="preserve"> связано с закрытием микропредприятий и переходом их на новую систему налогообложения- </w:t>
      </w:r>
      <w:r w:rsidR="0093386C" w:rsidRPr="002969B6">
        <w:rPr>
          <w:rFonts w:ascii="Times New Roman" w:hAnsi="Times New Roman" w:cs="Times New Roman"/>
          <w:sz w:val="28"/>
          <w:szCs w:val="28"/>
          <w:shd w:val="clear" w:color="auto" w:fill="FFFFFF"/>
          <w:lang w:eastAsia="en-US"/>
        </w:rPr>
        <w:t>налог на профессиональный доход (самозанятые).</w:t>
      </w:r>
      <w:r w:rsidR="00207026" w:rsidRPr="002969B6">
        <w:rPr>
          <w:rFonts w:ascii="Times New Roman" w:hAnsi="Times New Roman" w:cs="Times New Roman"/>
          <w:sz w:val="28"/>
          <w:szCs w:val="28"/>
          <w:shd w:val="clear" w:color="auto" w:fill="FFFFFF"/>
          <w:lang w:eastAsia="en-US"/>
        </w:rPr>
        <w:t xml:space="preserve"> </w:t>
      </w:r>
      <w:r w:rsidRPr="002969B6">
        <w:rPr>
          <w:rFonts w:ascii="Times New Roman" w:hAnsi="Times New Roman" w:cs="Times New Roman"/>
          <w:sz w:val="28"/>
          <w:szCs w:val="28"/>
        </w:rPr>
        <w:t xml:space="preserve">В </w:t>
      </w:r>
      <w:r w:rsidR="00217F8B" w:rsidRPr="002969B6">
        <w:rPr>
          <w:rFonts w:ascii="Times New Roman" w:hAnsi="Times New Roman" w:cs="Times New Roman"/>
          <w:sz w:val="28"/>
          <w:szCs w:val="28"/>
        </w:rPr>
        <w:t>202</w:t>
      </w:r>
      <w:r w:rsidR="00DE087B">
        <w:rPr>
          <w:rFonts w:ascii="Times New Roman" w:hAnsi="Times New Roman" w:cs="Times New Roman"/>
          <w:sz w:val="28"/>
          <w:szCs w:val="28"/>
        </w:rPr>
        <w:t>4</w:t>
      </w:r>
      <w:r w:rsidR="00217F8B" w:rsidRPr="002969B6">
        <w:rPr>
          <w:rFonts w:ascii="Times New Roman" w:hAnsi="Times New Roman" w:cs="Times New Roman"/>
          <w:sz w:val="28"/>
          <w:szCs w:val="28"/>
        </w:rPr>
        <w:t xml:space="preserve"> году </w:t>
      </w:r>
      <w:r w:rsidRPr="002969B6">
        <w:rPr>
          <w:rFonts w:ascii="Times New Roman" w:hAnsi="Times New Roman" w:cs="Times New Roman"/>
          <w:sz w:val="28"/>
          <w:szCs w:val="28"/>
        </w:rPr>
        <w:t xml:space="preserve">количество </w:t>
      </w:r>
      <w:r w:rsidR="00634AD3" w:rsidRPr="002969B6">
        <w:rPr>
          <w:rFonts w:ascii="Times New Roman" w:hAnsi="Times New Roman" w:cs="Times New Roman"/>
          <w:sz w:val="28"/>
          <w:szCs w:val="28"/>
        </w:rPr>
        <w:t xml:space="preserve">малых и средних </w:t>
      </w:r>
      <w:r w:rsidRPr="002969B6">
        <w:rPr>
          <w:rFonts w:ascii="Times New Roman" w:hAnsi="Times New Roman" w:cs="Times New Roman"/>
          <w:sz w:val="28"/>
          <w:szCs w:val="28"/>
        </w:rPr>
        <w:t>предприятий</w:t>
      </w:r>
      <w:r w:rsidR="00633883">
        <w:rPr>
          <w:rFonts w:ascii="Times New Roman" w:hAnsi="Times New Roman" w:cs="Times New Roman"/>
          <w:sz w:val="28"/>
          <w:szCs w:val="28"/>
        </w:rPr>
        <w:t xml:space="preserve"> предположительно</w:t>
      </w:r>
      <w:r w:rsidRPr="002969B6">
        <w:rPr>
          <w:rFonts w:ascii="Times New Roman" w:hAnsi="Times New Roman" w:cs="Times New Roman"/>
          <w:sz w:val="28"/>
          <w:szCs w:val="28"/>
        </w:rPr>
        <w:t xml:space="preserve"> состав</w:t>
      </w:r>
      <w:r w:rsidR="00ED06E9" w:rsidRPr="002969B6">
        <w:rPr>
          <w:rFonts w:ascii="Times New Roman" w:hAnsi="Times New Roman" w:cs="Times New Roman"/>
          <w:sz w:val="28"/>
          <w:szCs w:val="28"/>
        </w:rPr>
        <w:t>ит</w:t>
      </w:r>
      <w:r w:rsidR="000E3205" w:rsidRPr="002969B6">
        <w:rPr>
          <w:rFonts w:ascii="Times New Roman" w:hAnsi="Times New Roman" w:cs="Times New Roman"/>
          <w:sz w:val="28"/>
          <w:szCs w:val="28"/>
        </w:rPr>
        <w:t xml:space="preserve"> </w:t>
      </w:r>
      <w:r w:rsidR="00DE087B">
        <w:rPr>
          <w:rFonts w:ascii="Times New Roman" w:hAnsi="Times New Roman" w:cs="Times New Roman"/>
          <w:sz w:val="28"/>
          <w:szCs w:val="28"/>
        </w:rPr>
        <w:t>138</w:t>
      </w:r>
      <w:r w:rsidR="00854B3C" w:rsidRPr="002969B6">
        <w:rPr>
          <w:rFonts w:ascii="Times New Roman" w:hAnsi="Times New Roman" w:cs="Times New Roman"/>
          <w:sz w:val="28"/>
          <w:szCs w:val="28"/>
        </w:rPr>
        <w:t xml:space="preserve"> единиц</w:t>
      </w:r>
      <w:r w:rsidR="00C06867">
        <w:rPr>
          <w:rFonts w:ascii="Times New Roman" w:hAnsi="Times New Roman" w:cs="Times New Roman"/>
          <w:sz w:val="28"/>
          <w:szCs w:val="28"/>
        </w:rPr>
        <w:t xml:space="preserve"> и сохранится в базовом варианте прогноза в 2027 году.</w:t>
      </w:r>
    </w:p>
    <w:p w:rsidR="00854B3C" w:rsidRPr="002969B6" w:rsidRDefault="00854B3C" w:rsidP="001A058C">
      <w:pPr>
        <w:widowControl/>
        <w:ind w:firstLine="709"/>
        <w:jc w:val="both"/>
        <w:rPr>
          <w:rFonts w:ascii="Times New Roman" w:hAnsi="Times New Roman" w:cs="Times New Roman"/>
          <w:sz w:val="28"/>
          <w:szCs w:val="28"/>
        </w:rPr>
      </w:pPr>
    </w:p>
    <w:p w:rsidR="001A058C" w:rsidRPr="002969B6" w:rsidRDefault="007B7F01" w:rsidP="007B7F01">
      <w:pPr>
        <w:widowControl/>
        <w:ind w:firstLine="709"/>
        <w:jc w:val="center"/>
        <w:rPr>
          <w:rFonts w:ascii="Times New Roman" w:hAnsi="Times New Roman" w:cs="Times New Roman"/>
          <w:sz w:val="28"/>
          <w:szCs w:val="28"/>
        </w:rPr>
      </w:pPr>
      <w:r w:rsidRPr="002969B6">
        <w:rPr>
          <w:rFonts w:ascii="Times New Roman" w:hAnsi="Times New Roman" w:cs="Times New Roman"/>
          <w:sz w:val="28"/>
          <w:szCs w:val="28"/>
        </w:rPr>
        <w:t>8. Консолидированный бюджет</w:t>
      </w:r>
    </w:p>
    <w:p w:rsidR="001A058C" w:rsidRDefault="001A058C" w:rsidP="001A058C">
      <w:pPr>
        <w:widowControl/>
        <w:ind w:firstLine="709"/>
        <w:jc w:val="both"/>
        <w:rPr>
          <w:rFonts w:ascii="Times New Roman" w:hAnsi="Times New Roman" w:cs="Times New Roman"/>
          <w:sz w:val="26"/>
          <w:szCs w:val="26"/>
        </w:rPr>
      </w:pPr>
    </w:p>
    <w:p w:rsidR="00CF185D" w:rsidRPr="001C49DD" w:rsidRDefault="00CF185D" w:rsidP="00CF185D">
      <w:pPr>
        <w:ind w:firstLine="709"/>
        <w:jc w:val="both"/>
        <w:rPr>
          <w:rFonts w:ascii="Times New Roman" w:hAnsi="Times New Roman" w:cs="Times New Roman"/>
          <w:sz w:val="28"/>
          <w:szCs w:val="28"/>
        </w:rPr>
      </w:pPr>
      <w:r w:rsidRPr="001C49DD">
        <w:rPr>
          <w:rFonts w:ascii="Times New Roman" w:hAnsi="Times New Roman" w:cs="Times New Roman"/>
          <w:sz w:val="28"/>
          <w:szCs w:val="28"/>
        </w:rPr>
        <w:t>В 202</w:t>
      </w:r>
      <w:r w:rsidR="00CC4132" w:rsidRPr="001C49DD">
        <w:rPr>
          <w:rFonts w:ascii="Times New Roman" w:hAnsi="Times New Roman" w:cs="Times New Roman"/>
          <w:sz w:val="28"/>
          <w:szCs w:val="28"/>
        </w:rPr>
        <w:t>4</w:t>
      </w:r>
      <w:r w:rsidRPr="001C49DD">
        <w:rPr>
          <w:rFonts w:ascii="Times New Roman" w:hAnsi="Times New Roman" w:cs="Times New Roman"/>
          <w:sz w:val="28"/>
          <w:szCs w:val="28"/>
        </w:rPr>
        <w:t xml:space="preserve"> году доходы бюджета Нефтекумского </w:t>
      </w:r>
      <w:r w:rsidR="003972EB" w:rsidRPr="001C49DD">
        <w:rPr>
          <w:rFonts w:ascii="Times New Roman" w:hAnsi="Times New Roman" w:cs="Times New Roman"/>
          <w:sz w:val="28"/>
          <w:szCs w:val="28"/>
        </w:rPr>
        <w:t>муниципального</w:t>
      </w:r>
      <w:r w:rsidRPr="001C49DD">
        <w:rPr>
          <w:rFonts w:ascii="Times New Roman" w:hAnsi="Times New Roman" w:cs="Times New Roman"/>
          <w:sz w:val="28"/>
          <w:szCs w:val="28"/>
        </w:rPr>
        <w:t xml:space="preserve"> округа Ставропольского края (далее – местный бюджет) ожидаются в объеме </w:t>
      </w:r>
      <w:r w:rsidR="00CC4132" w:rsidRPr="001C49DD">
        <w:rPr>
          <w:rFonts w:ascii="Times New Roman" w:hAnsi="Times New Roman" w:cs="Times New Roman"/>
          <w:sz w:val="28"/>
          <w:szCs w:val="28"/>
        </w:rPr>
        <w:lastRenderedPageBreak/>
        <w:t xml:space="preserve">2516,62 млн. рублей, в том числе </w:t>
      </w:r>
      <w:r w:rsidRPr="001C49DD">
        <w:rPr>
          <w:rFonts w:ascii="Times New Roman" w:hAnsi="Times New Roman" w:cs="Times New Roman"/>
          <w:sz w:val="28"/>
          <w:szCs w:val="28"/>
        </w:rPr>
        <w:t xml:space="preserve">исполнение налоговых и неналоговых доходов </w:t>
      </w:r>
      <w:r w:rsidR="00CC4132" w:rsidRPr="001C49DD">
        <w:rPr>
          <w:rFonts w:ascii="Times New Roman" w:hAnsi="Times New Roman" w:cs="Times New Roman"/>
          <w:sz w:val="28"/>
          <w:szCs w:val="28"/>
        </w:rPr>
        <w:t>656,04</w:t>
      </w:r>
      <w:r w:rsidRPr="001C49DD">
        <w:rPr>
          <w:rFonts w:ascii="Times New Roman" w:hAnsi="Times New Roman" w:cs="Times New Roman"/>
          <w:sz w:val="28"/>
          <w:szCs w:val="28"/>
        </w:rPr>
        <w:t xml:space="preserve"> млн. рублей.</w:t>
      </w:r>
    </w:p>
    <w:p w:rsidR="00CF185D" w:rsidRPr="008E3432" w:rsidRDefault="00CF185D" w:rsidP="00CF185D">
      <w:pPr>
        <w:ind w:firstLine="709"/>
        <w:jc w:val="both"/>
        <w:rPr>
          <w:rFonts w:ascii="Times New Roman" w:hAnsi="Times New Roman" w:cs="Times New Roman"/>
          <w:sz w:val="28"/>
          <w:szCs w:val="28"/>
        </w:rPr>
      </w:pPr>
      <w:r w:rsidRPr="008E3432">
        <w:rPr>
          <w:rFonts w:ascii="Times New Roman" w:hAnsi="Times New Roman" w:cs="Times New Roman"/>
          <w:sz w:val="28"/>
          <w:szCs w:val="28"/>
        </w:rPr>
        <w:t>К 202</w:t>
      </w:r>
      <w:r w:rsidR="008E3432" w:rsidRPr="008E3432">
        <w:rPr>
          <w:rFonts w:ascii="Times New Roman" w:hAnsi="Times New Roman" w:cs="Times New Roman"/>
          <w:sz w:val="28"/>
          <w:szCs w:val="28"/>
        </w:rPr>
        <w:t>7</w:t>
      </w:r>
      <w:r w:rsidRPr="008E3432">
        <w:rPr>
          <w:rFonts w:ascii="Times New Roman" w:hAnsi="Times New Roman" w:cs="Times New Roman"/>
          <w:sz w:val="28"/>
          <w:szCs w:val="28"/>
        </w:rPr>
        <w:t xml:space="preserve"> году объем налоговых и неналоговых доходов составит в базовом варианте </w:t>
      </w:r>
      <w:r w:rsidR="008E3432" w:rsidRPr="008E3432">
        <w:rPr>
          <w:rFonts w:ascii="Times New Roman" w:hAnsi="Times New Roman" w:cs="Times New Roman"/>
          <w:sz w:val="28"/>
          <w:szCs w:val="28"/>
        </w:rPr>
        <w:t>2082,67 млн. рублей в том числе налоговых и неналоговых доходов – 626,11 млн. рублей,</w:t>
      </w:r>
      <w:r w:rsidRPr="008E3432">
        <w:rPr>
          <w:rFonts w:ascii="Times New Roman" w:hAnsi="Times New Roman" w:cs="Times New Roman"/>
          <w:sz w:val="28"/>
          <w:szCs w:val="28"/>
        </w:rPr>
        <w:t xml:space="preserve"> консервативном – </w:t>
      </w:r>
      <w:r w:rsidR="008E3432" w:rsidRPr="008E3432">
        <w:rPr>
          <w:rFonts w:ascii="Times New Roman" w:hAnsi="Times New Roman" w:cs="Times New Roman"/>
          <w:sz w:val="28"/>
          <w:szCs w:val="28"/>
        </w:rPr>
        <w:t>2041,02 млн. рублей, в целевом – 2124,32 млн. рублей.</w:t>
      </w:r>
    </w:p>
    <w:p w:rsidR="00CF185D" w:rsidRPr="00273E8E" w:rsidRDefault="00CF185D" w:rsidP="00CF185D">
      <w:pPr>
        <w:ind w:firstLine="709"/>
        <w:jc w:val="both"/>
        <w:rPr>
          <w:rFonts w:ascii="Times New Roman" w:hAnsi="Times New Roman" w:cs="Times New Roman"/>
          <w:sz w:val="28"/>
          <w:szCs w:val="28"/>
        </w:rPr>
      </w:pPr>
      <w:r w:rsidRPr="00273E8E">
        <w:rPr>
          <w:rFonts w:ascii="Times New Roman" w:hAnsi="Times New Roman" w:cs="Times New Roman"/>
          <w:sz w:val="28"/>
          <w:szCs w:val="28"/>
        </w:rPr>
        <w:t>В 202</w:t>
      </w:r>
      <w:r w:rsidR="00273E8E" w:rsidRPr="00273E8E">
        <w:rPr>
          <w:rFonts w:ascii="Times New Roman" w:hAnsi="Times New Roman" w:cs="Times New Roman"/>
          <w:sz w:val="28"/>
          <w:szCs w:val="28"/>
        </w:rPr>
        <w:t>4</w:t>
      </w:r>
      <w:r w:rsidRPr="00273E8E">
        <w:rPr>
          <w:rFonts w:ascii="Times New Roman" w:hAnsi="Times New Roman" w:cs="Times New Roman"/>
          <w:sz w:val="28"/>
          <w:szCs w:val="28"/>
        </w:rPr>
        <w:t xml:space="preserve"> году расходы местного бюджета ожидаются в объеме </w:t>
      </w:r>
      <w:r w:rsidR="00273E8E" w:rsidRPr="00273E8E">
        <w:rPr>
          <w:rFonts w:ascii="Times New Roman" w:hAnsi="Times New Roman" w:cs="Times New Roman"/>
          <w:sz w:val="28"/>
          <w:szCs w:val="28"/>
        </w:rPr>
        <w:t>2479,02</w:t>
      </w:r>
      <w:r w:rsidR="00376AE4" w:rsidRPr="00273E8E">
        <w:rPr>
          <w:rFonts w:ascii="Times New Roman" w:hAnsi="Times New Roman" w:cs="Times New Roman"/>
          <w:sz w:val="28"/>
          <w:szCs w:val="28"/>
        </w:rPr>
        <w:t xml:space="preserve"> млн. рублей, в 202</w:t>
      </w:r>
      <w:r w:rsidR="00273E8E" w:rsidRPr="00273E8E">
        <w:rPr>
          <w:rFonts w:ascii="Times New Roman" w:hAnsi="Times New Roman" w:cs="Times New Roman"/>
          <w:sz w:val="28"/>
          <w:szCs w:val="28"/>
        </w:rPr>
        <w:t>5</w:t>
      </w:r>
      <w:r w:rsidR="00376AE4" w:rsidRPr="00273E8E">
        <w:rPr>
          <w:rFonts w:ascii="Times New Roman" w:hAnsi="Times New Roman" w:cs="Times New Roman"/>
          <w:sz w:val="28"/>
          <w:szCs w:val="28"/>
        </w:rPr>
        <w:t xml:space="preserve"> году в базовом варианте прогноза </w:t>
      </w:r>
      <w:r w:rsidR="00273E8E" w:rsidRPr="00273E8E">
        <w:rPr>
          <w:rFonts w:ascii="Times New Roman" w:hAnsi="Times New Roman" w:cs="Times New Roman"/>
          <w:sz w:val="28"/>
          <w:szCs w:val="28"/>
        </w:rPr>
        <w:t xml:space="preserve">2213,6 </w:t>
      </w:r>
      <w:r w:rsidR="00376AE4" w:rsidRPr="00273E8E">
        <w:rPr>
          <w:rFonts w:ascii="Times New Roman" w:hAnsi="Times New Roman" w:cs="Times New Roman"/>
          <w:sz w:val="28"/>
          <w:szCs w:val="28"/>
        </w:rPr>
        <w:t xml:space="preserve">млн. </w:t>
      </w:r>
      <w:r w:rsidR="00354373" w:rsidRPr="00273E8E">
        <w:rPr>
          <w:rFonts w:ascii="Times New Roman" w:hAnsi="Times New Roman" w:cs="Times New Roman"/>
          <w:sz w:val="28"/>
          <w:szCs w:val="28"/>
        </w:rPr>
        <w:t xml:space="preserve">рублей, в 2026 году </w:t>
      </w:r>
      <w:r w:rsidR="00273E8E" w:rsidRPr="00273E8E">
        <w:rPr>
          <w:rFonts w:ascii="Times New Roman" w:hAnsi="Times New Roman" w:cs="Times New Roman"/>
          <w:sz w:val="28"/>
          <w:szCs w:val="28"/>
        </w:rPr>
        <w:t>2200,90</w:t>
      </w:r>
      <w:r w:rsidR="00354373" w:rsidRPr="00273E8E">
        <w:rPr>
          <w:rFonts w:ascii="Times New Roman" w:hAnsi="Times New Roman" w:cs="Times New Roman"/>
          <w:sz w:val="28"/>
          <w:szCs w:val="28"/>
        </w:rPr>
        <w:t xml:space="preserve"> млн. рублей</w:t>
      </w:r>
      <w:r w:rsidR="00273E8E" w:rsidRPr="00273E8E">
        <w:rPr>
          <w:rFonts w:ascii="Times New Roman" w:hAnsi="Times New Roman" w:cs="Times New Roman"/>
          <w:sz w:val="28"/>
          <w:szCs w:val="28"/>
        </w:rPr>
        <w:t>, в 2027 году- 2082,67 млн. рублей.</w:t>
      </w:r>
    </w:p>
    <w:p w:rsidR="00CF185D" w:rsidRPr="007C133C" w:rsidRDefault="00CF185D" w:rsidP="00CF185D">
      <w:pPr>
        <w:ind w:firstLine="709"/>
        <w:jc w:val="both"/>
        <w:rPr>
          <w:rFonts w:ascii="Times New Roman" w:hAnsi="Times New Roman" w:cs="Times New Roman"/>
          <w:sz w:val="28"/>
          <w:szCs w:val="28"/>
          <w:shd w:val="clear" w:color="auto" w:fill="FFFFFF"/>
        </w:rPr>
      </w:pPr>
      <w:r w:rsidRPr="007C133C">
        <w:rPr>
          <w:rFonts w:ascii="Times New Roman" w:hAnsi="Times New Roman" w:cs="Times New Roman"/>
          <w:sz w:val="28"/>
          <w:szCs w:val="28"/>
          <w:shd w:val="clear" w:color="auto" w:fill="FFFFFF"/>
        </w:rPr>
        <w:t xml:space="preserve">Доля расходов на социальную сферу ежегодно в каждом варианте составляет более 80 </w:t>
      </w:r>
      <w:r w:rsidR="00376AE4" w:rsidRPr="007C133C">
        <w:rPr>
          <w:rFonts w:ascii="Times New Roman" w:hAnsi="Times New Roman" w:cs="Times New Roman"/>
          <w:sz w:val="28"/>
          <w:szCs w:val="28"/>
          <w:shd w:val="clear" w:color="auto" w:fill="FFFFFF"/>
        </w:rPr>
        <w:t>процентов</w:t>
      </w:r>
      <w:r w:rsidRPr="007C133C">
        <w:rPr>
          <w:rFonts w:ascii="Times New Roman" w:hAnsi="Times New Roman" w:cs="Times New Roman"/>
          <w:sz w:val="28"/>
          <w:szCs w:val="28"/>
          <w:shd w:val="clear" w:color="auto" w:fill="FFFFFF"/>
        </w:rPr>
        <w:t>.</w:t>
      </w:r>
    </w:p>
    <w:p w:rsidR="00281274" w:rsidRPr="00066A8F" w:rsidRDefault="00281274" w:rsidP="00F004F9">
      <w:pPr>
        <w:ind w:firstLine="709"/>
        <w:jc w:val="both"/>
        <w:rPr>
          <w:rFonts w:ascii="Times New Roman" w:hAnsi="Times New Roman" w:cs="Times New Roman"/>
          <w:sz w:val="28"/>
          <w:szCs w:val="28"/>
        </w:rPr>
      </w:pPr>
      <w:r w:rsidRPr="00066A8F">
        <w:rPr>
          <w:rFonts w:ascii="Times New Roman" w:hAnsi="Times New Roman" w:cs="Times New Roman"/>
          <w:sz w:val="28"/>
          <w:szCs w:val="28"/>
        </w:rPr>
        <w:t>Формирование прогноза расходов местного бюджета осуществлялось в соответствии с приоритетом достижения национальных целей развития на период до 2030 года посредством участия в реализации региональных проектов.</w:t>
      </w:r>
    </w:p>
    <w:p w:rsidR="00281274" w:rsidRPr="00397A8E" w:rsidRDefault="00281274" w:rsidP="00F004F9">
      <w:pPr>
        <w:ind w:firstLine="709"/>
        <w:jc w:val="both"/>
        <w:rPr>
          <w:rFonts w:ascii="Times New Roman" w:hAnsi="Times New Roman" w:cs="Times New Roman"/>
          <w:sz w:val="28"/>
          <w:szCs w:val="28"/>
        </w:rPr>
      </w:pPr>
      <w:r w:rsidRPr="00397A8E">
        <w:rPr>
          <w:rFonts w:ascii="Times New Roman" w:hAnsi="Times New Roman" w:cs="Times New Roman"/>
          <w:sz w:val="28"/>
          <w:szCs w:val="28"/>
        </w:rPr>
        <w:t>Обеспечено недопущение снижения достигнутых ранее показателей уровня оплаты труда отдельных категорий работников, определенных Указом Президента Российской</w:t>
      </w:r>
      <w:r w:rsidRPr="00397A8E">
        <w:rPr>
          <w:rFonts w:ascii="Times New Roman" w:hAnsi="Times New Roman" w:cs="Times New Roman"/>
          <w:sz w:val="28"/>
          <w:szCs w:val="28"/>
        </w:rPr>
        <w:tab/>
        <w:t xml:space="preserve"> Федерации от 07 мая 2012 года № 597 «О мероприятиях по реализации государственной социальной политики».</w:t>
      </w:r>
    </w:p>
    <w:p w:rsidR="00955FDB" w:rsidRPr="000B3A2C" w:rsidRDefault="00281274" w:rsidP="00F004F9">
      <w:pPr>
        <w:ind w:firstLine="709"/>
        <w:jc w:val="both"/>
        <w:rPr>
          <w:rFonts w:ascii="Times New Roman" w:hAnsi="Times New Roman" w:cs="Times New Roman"/>
          <w:sz w:val="28"/>
          <w:szCs w:val="28"/>
        </w:rPr>
      </w:pPr>
      <w:bookmarkStart w:id="0" w:name="_GoBack"/>
      <w:r w:rsidRPr="000B3A2C">
        <w:rPr>
          <w:rFonts w:ascii="Times New Roman" w:hAnsi="Times New Roman" w:cs="Times New Roman"/>
          <w:sz w:val="28"/>
          <w:szCs w:val="28"/>
        </w:rPr>
        <w:t xml:space="preserve">В </w:t>
      </w:r>
      <w:r w:rsidR="00B81A21" w:rsidRPr="000B3A2C">
        <w:rPr>
          <w:rFonts w:ascii="Times New Roman" w:hAnsi="Times New Roman" w:cs="Times New Roman"/>
          <w:sz w:val="28"/>
          <w:szCs w:val="28"/>
        </w:rPr>
        <w:t>202</w:t>
      </w:r>
      <w:r w:rsidR="00910B44" w:rsidRPr="000B3A2C">
        <w:rPr>
          <w:rFonts w:ascii="Times New Roman" w:hAnsi="Times New Roman" w:cs="Times New Roman"/>
          <w:sz w:val="28"/>
          <w:szCs w:val="28"/>
        </w:rPr>
        <w:t>4</w:t>
      </w:r>
      <w:r w:rsidR="00B81A21" w:rsidRPr="000B3A2C">
        <w:rPr>
          <w:rFonts w:ascii="Times New Roman" w:hAnsi="Times New Roman" w:cs="Times New Roman"/>
          <w:sz w:val="28"/>
          <w:szCs w:val="28"/>
        </w:rPr>
        <w:t xml:space="preserve"> году</w:t>
      </w:r>
      <w:r w:rsidRPr="000B3A2C">
        <w:rPr>
          <w:rFonts w:ascii="Times New Roman" w:hAnsi="Times New Roman" w:cs="Times New Roman"/>
          <w:sz w:val="28"/>
          <w:szCs w:val="28"/>
        </w:rPr>
        <w:t xml:space="preserve"> </w:t>
      </w:r>
      <w:r w:rsidR="00F00B05" w:rsidRPr="000B3A2C">
        <w:rPr>
          <w:rFonts w:ascii="Times New Roman" w:hAnsi="Times New Roman" w:cs="Times New Roman"/>
          <w:sz w:val="28"/>
          <w:szCs w:val="28"/>
        </w:rPr>
        <w:t xml:space="preserve">профицит </w:t>
      </w:r>
      <w:r w:rsidRPr="000B3A2C">
        <w:rPr>
          <w:rFonts w:ascii="Times New Roman" w:hAnsi="Times New Roman" w:cs="Times New Roman"/>
          <w:sz w:val="28"/>
          <w:szCs w:val="28"/>
        </w:rPr>
        <w:t xml:space="preserve">местного бюджета </w:t>
      </w:r>
      <w:r w:rsidR="00F00B05" w:rsidRPr="000B3A2C">
        <w:rPr>
          <w:rFonts w:ascii="Times New Roman" w:hAnsi="Times New Roman" w:cs="Times New Roman"/>
          <w:sz w:val="28"/>
          <w:szCs w:val="28"/>
        </w:rPr>
        <w:t>прогнозируется в объеме 37,60 млн. рублей, в 2025 году-2027 годах – сбалансированный.</w:t>
      </w:r>
      <w:r w:rsidRPr="000B3A2C">
        <w:rPr>
          <w:rFonts w:ascii="Times New Roman" w:hAnsi="Times New Roman" w:cs="Times New Roman"/>
          <w:sz w:val="28"/>
          <w:szCs w:val="28"/>
        </w:rPr>
        <w:t xml:space="preserve"> </w:t>
      </w:r>
    </w:p>
    <w:bookmarkEnd w:id="0"/>
    <w:p w:rsidR="00850A46" w:rsidRDefault="00850A46" w:rsidP="00850A46">
      <w:pPr>
        <w:jc w:val="center"/>
        <w:rPr>
          <w:rFonts w:ascii="Times New Roman" w:hAnsi="Times New Roman" w:cs="Times New Roman"/>
          <w:sz w:val="27"/>
          <w:szCs w:val="27"/>
        </w:rPr>
      </w:pPr>
      <w:r>
        <w:rPr>
          <w:rFonts w:ascii="Times New Roman" w:hAnsi="Times New Roman" w:cs="Times New Roman"/>
          <w:sz w:val="27"/>
          <w:szCs w:val="27"/>
        </w:rPr>
        <w:t>_____________</w:t>
      </w:r>
    </w:p>
    <w:p w:rsidR="009714D3" w:rsidRDefault="005D7B46" w:rsidP="005D7B46">
      <w:pPr>
        <w:jc w:val="center"/>
      </w:pPr>
      <w:r>
        <w:t>____________________________</w:t>
      </w:r>
    </w:p>
    <w:sectPr w:rsidR="009714D3" w:rsidSect="009714D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2D38" w:rsidRDefault="00122D38" w:rsidP="00591F20">
      <w:r>
        <w:separator/>
      </w:r>
    </w:p>
  </w:endnote>
  <w:endnote w:type="continuationSeparator" w:id="0">
    <w:p w:rsidR="00122D38" w:rsidRDefault="00122D38" w:rsidP="00591F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2D38" w:rsidRDefault="00122D38" w:rsidP="00591F20">
      <w:r>
        <w:separator/>
      </w:r>
    </w:p>
  </w:footnote>
  <w:footnote w:type="continuationSeparator" w:id="0">
    <w:p w:rsidR="00122D38" w:rsidRDefault="00122D38" w:rsidP="00591F2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850A46"/>
    <w:rsid w:val="00002DE4"/>
    <w:rsid w:val="00011081"/>
    <w:rsid w:val="00011471"/>
    <w:rsid w:val="00013059"/>
    <w:rsid w:val="00021B64"/>
    <w:rsid w:val="000243BB"/>
    <w:rsid w:val="000243FD"/>
    <w:rsid w:val="00030397"/>
    <w:rsid w:val="000335A9"/>
    <w:rsid w:val="00040E74"/>
    <w:rsid w:val="00044BE6"/>
    <w:rsid w:val="00046EE5"/>
    <w:rsid w:val="00047EF2"/>
    <w:rsid w:val="000504A3"/>
    <w:rsid w:val="0005096A"/>
    <w:rsid w:val="00051BE4"/>
    <w:rsid w:val="00061044"/>
    <w:rsid w:val="0006688A"/>
    <w:rsid w:val="00066A8F"/>
    <w:rsid w:val="00076D17"/>
    <w:rsid w:val="000802B2"/>
    <w:rsid w:val="000859DB"/>
    <w:rsid w:val="00085AD5"/>
    <w:rsid w:val="00095BEE"/>
    <w:rsid w:val="000A354D"/>
    <w:rsid w:val="000A48A8"/>
    <w:rsid w:val="000A786B"/>
    <w:rsid w:val="000B0449"/>
    <w:rsid w:val="000B1B59"/>
    <w:rsid w:val="000B3A2C"/>
    <w:rsid w:val="000B49C3"/>
    <w:rsid w:val="000C04A1"/>
    <w:rsid w:val="000C04DB"/>
    <w:rsid w:val="000C34B2"/>
    <w:rsid w:val="000C3586"/>
    <w:rsid w:val="000C408C"/>
    <w:rsid w:val="000C5FB7"/>
    <w:rsid w:val="000C757F"/>
    <w:rsid w:val="000D18FE"/>
    <w:rsid w:val="000D4519"/>
    <w:rsid w:val="000D520F"/>
    <w:rsid w:val="000D62C0"/>
    <w:rsid w:val="000E115E"/>
    <w:rsid w:val="000E3205"/>
    <w:rsid w:val="000F26EA"/>
    <w:rsid w:val="000F751C"/>
    <w:rsid w:val="000F77BF"/>
    <w:rsid w:val="00104A56"/>
    <w:rsid w:val="0010727E"/>
    <w:rsid w:val="00107B67"/>
    <w:rsid w:val="00113F38"/>
    <w:rsid w:val="00122D38"/>
    <w:rsid w:val="00130A6E"/>
    <w:rsid w:val="001374C9"/>
    <w:rsid w:val="0014273B"/>
    <w:rsid w:val="00147617"/>
    <w:rsid w:val="0015638E"/>
    <w:rsid w:val="00161E8A"/>
    <w:rsid w:val="00171E0F"/>
    <w:rsid w:val="00183E90"/>
    <w:rsid w:val="00184465"/>
    <w:rsid w:val="00187C2D"/>
    <w:rsid w:val="00195537"/>
    <w:rsid w:val="001A058C"/>
    <w:rsid w:val="001A2DE0"/>
    <w:rsid w:val="001A52FB"/>
    <w:rsid w:val="001B2426"/>
    <w:rsid w:val="001B3C74"/>
    <w:rsid w:val="001B698B"/>
    <w:rsid w:val="001B744D"/>
    <w:rsid w:val="001C4354"/>
    <w:rsid w:val="001C49DD"/>
    <w:rsid w:val="001C4FC1"/>
    <w:rsid w:val="001C6971"/>
    <w:rsid w:val="001E3B90"/>
    <w:rsid w:val="001F2C5E"/>
    <w:rsid w:val="001F5FDC"/>
    <w:rsid w:val="001F64CA"/>
    <w:rsid w:val="001F751D"/>
    <w:rsid w:val="00201401"/>
    <w:rsid w:val="00207026"/>
    <w:rsid w:val="00214F4F"/>
    <w:rsid w:val="00217F8B"/>
    <w:rsid w:val="00220EB8"/>
    <w:rsid w:val="00222093"/>
    <w:rsid w:val="00222978"/>
    <w:rsid w:val="00224B9F"/>
    <w:rsid w:val="00226906"/>
    <w:rsid w:val="0022706C"/>
    <w:rsid w:val="0022794E"/>
    <w:rsid w:val="00231AA6"/>
    <w:rsid w:val="00231DDC"/>
    <w:rsid w:val="00234619"/>
    <w:rsid w:val="00234A3F"/>
    <w:rsid w:val="00237ADB"/>
    <w:rsid w:val="00242D51"/>
    <w:rsid w:val="002437AE"/>
    <w:rsid w:val="00245C9F"/>
    <w:rsid w:val="00250FA3"/>
    <w:rsid w:val="002536D4"/>
    <w:rsid w:val="002552F3"/>
    <w:rsid w:val="0025686C"/>
    <w:rsid w:val="00256AAA"/>
    <w:rsid w:val="00257668"/>
    <w:rsid w:val="00260C38"/>
    <w:rsid w:val="00271B3D"/>
    <w:rsid w:val="00273E8E"/>
    <w:rsid w:val="00280441"/>
    <w:rsid w:val="00281274"/>
    <w:rsid w:val="00290139"/>
    <w:rsid w:val="002918F9"/>
    <w:rsid w:val="00295E1F"/>
    <w:rsid w:val="002969B6"/>
    <w:rsid w:val="002A1E41"/>
    <w:rsid w:val="002A3272"/>
    <w:rsid w:val="002B0132"/>
    <w:rsid w:val="002B6245"/>
    <w:rsid w:val="002C1B44"/>
    <w:rsid w:val="002C1EDE"/>
    <w:rsid w:val="002C302A"/>
    <w:rsid w:val="002D6932"/>
    <w:rsid w:val="002D6FC3"/>
    <w:rsid w:val="002E504F"/>
    <w:rsid w:val="002E6214"/>
    <w:rsid w:val="002E701F"/>
    <w:rsid w:val="002F026E"/>
    <w:rsid w:val="002F3D3F"/>
    <w:rsid w:val="002F46D7"/>
    <w:rsid w:val="002F7A81"/>
    <w:rsid w:val="00300245"/>
    <w:rsid w:val="00303E5A"/>
    <w:rsid w:val="00320241"/>
    <w:rsid w:val="00330632"/>
    <w:rsid w:val="003523E0"/>
    <w:rsid w:val="00353641"/>
    <w:rsid w:val="00354373"/>
    <w:rsid w:val="0036309C"/>
    <w:rsid w:val="00364996"/>
    <w:rsid w:val="00364B6D"/>
    <w:rsid w:val="003666E4"/>
    <w:rsid w:val="00370635"/>
    <w:rsid w:val="00371DF7"/>
    <w:rsid w:val="00376AE4"/>
    <w:rsid w:val="00376C2F"/>
    <w:rsid w:val="003866B6"/>
    <w:rsid w:val="00395850"/>
    <w:rsid w:val="003972EB"/>
    <w:rsid w:val="00397A8E"/>
    <w:rsid w:val="003A3C27"/>
    <w:rsid w:val="003A3DAD"/>
    <w:rsid w:val="003A6093"/>
    <w:rsid w:val="003A79B4"/>
    <w:rsid w:val="003A7DB6"/>
    <w:rsid w:val="003B20F8"/>
    <w:rsid w:val="003B230E"/>
    <w:rsid w:val="003B48A2"/>
    <w:rsid w:val="003C0CE0"/>
    <w:rsid w:val="003C58D9"/>
    <w:rsid w:val="003E05CB"/>
    <w:rsid w:val="003E0F9A"/>
    <w:rsid w:val="00407193"/>
    <w:rsid w:val="00424AF1"/>
    <w:rsid w:val="00425DB8"/>
    <w:rsid w:val="004279A1"/>
    <w:rsid w:val="00432F7E"/>
    <w:rsid w:val="00437B3A"/>
    <w:rsid w:val="004525C2"/>
    <w:rsid w:val="00455AD0"/>
    <w:rsid w:val="0046043B"/>
    <w:rsid w:val="0046391E"/>
    <w:rsid w:val="00472E44"/>
    <w:rsid w:val="0047499C"/>
    <w:rsid w:val="004750F2"/>
    <w:rsid w:val="004813FD"/>
    <w:rsid w:val="00483F33"/>
    <w:rsid w:val="00486DA0"/>
    <w:rsid w:val="00492C8F"/>
    <w:rsid w:val="00496D13"/>
    <w:rsid w:val="004A0347"/>
    <w:rsid w:val="004A1EDA"/>
    <w:rsid w:val="004A69C1"/>
    <w:rsid w:val="004B2BDC"/>
    <w:rsid w:val="004B53A9"/>
    <w:rsid w:val="004B620A"/>
    <w:rsid w:val="004C3A36"/>
    <w:rsid w:val="004C4284"/>
    <w:rsid w:val="004E2C92"/>
    <w:rsid w:val="004E4089"/>
    <w:rsid w:val="004E62CB"/>
    <w:rsid w:val="004F0EB5"/>
    <w:rsid w:val="004F666B"/>
    <w:rsid w:val="0051190F"/>
    <w:rsid w:val="0051436C"/>
    <w:rsid w:val="005167D2"/>
    <w:rsid w:val="0051771A"/>
    <w:rsid w:val="00520823"/>
    <w:rsid w:val="00524651"/>
    <w:rsid w:val="00524B8D"/>
    <w:rsid w:val="0052754F"/>
    <w:rsid w:val="005315FF"/>
    <w:rsid w:val="00543BF4"/>
    <w:rsid w:val="00546392"/>
    <w:rsid w:val="005473C4"/>
    <w:rsid w:val="00550461"/>
    <w:rsid w:val="00550DD7"/>
    <w:rsid w:val="0055364C"/>
    <w:rsid w:val="005558D6"/>
    <w:rsid w:val="00560CE7"/>
    <w:rsid w:val="00560D60"/>
    <w:rsid w:val="00561C86"/>
    <w:rsid w:val="00562A64"/>
    <w:rsid w:val="005647B7"/>
    <w:rsid w:val="00570EFA"/>
    <w:rsid w:val="005748E1"/>
    <w:rsid w:val="00576648"/>
    <w:rsid w:val="00582750"/>
    <w:rsid w:val="00587EA4"/>
    <w:rsid w:val="00591F20"/>
    <w:rsid w:val="00593274"/>
    <w:rsid w:val="005B53C8"/>
    <w:rsid w:val="005C0AB9"/>
    <w:rsid w:val="005C2832"/>
    <w:rsid w:val="005C6C69"/>
    <w:rsid w:val="005D4F18"/>
    <w:rsid w:val="005D6E37"/>
    <w:rsid w:val="005D7B46"/>
    <w:rsid w:val="005E2E90"/>
    <w:rsid w:val="005E34FB"/>
    <w:rsid w:val="005E4BC1"/>
    <w:rsid w:val="005E799D"/>
    <w:rsid w:val="005F3E29"/>
    <w:rsid w:val="00606B5C"/>
    <w:rsid w:val="00606DBB"/>
    <w:rsid w:val="0061071C"/>
    <w:rsid w:val="00615BA2"/>
    <w:rsid w:val="00621267"/>
    <w:rsid w:val="00630020"/>
    <w:rsid w:val="00631690"/>
    <w:rsid w:val="00633883"/>
    <w:rsid w:val="0063451B"/>
    <w:rsid w:val="00634AD3"/>
    <w:rsid w:val="006370B9"/>
    <w:rsid w:val="00642FAE"/>
    <w:rsid w:val="00646376"/>
    <w:rsid w:val="00647AB8"/>
    <w:rsid w:val="0065252C"/>
    <w:rsid w:val="00654DC3"/>
    <w:rsid w:val="00654FD1"/>
    <w:rsid w:val="00656811"/>
    <w:rsid w:val="00661456"/>
    <w:rsid w:val="0066637A"/>
    <w:rsid w:val="006708FD"/>
    <w:rsid w:val="00670962"/>
    <w:rsid w:val="0067371C"/>
    <w:rsid w:val="00682A64"/>
    <w:rsid w:val="00695629"/>
    <w:rsid w:val="00696B27"/>
    <w:rsid w:val="00697EB0"/>
    <w:rsid w:val="006A27EE"/>
    <w:rsid w:val="006A4B2C"/>
    <w:rsid w:val="006A6E6D"/>
    <w:rsid w:val="006C4006"/>
    <w:rsid w:val="006D2431"/>
    <w:rsid w:val="006D4F57"/>
    <w:rsid w:val="006E071B"/>
    <w:rsid w:val="006E2049"/>
    <w:rsid w:val="006E4715"/>
    <w:rsid w:val="006E50FF"/>
    <w:rsid w:val="006E53BF"/>
    <w:rsid w:val="006E5484"/>
    <w:rsid w:val="006E5C0A"/>
    <w:rsid w:val="006E6243"/>
    <w:rsid w:val="006E6861"/>
    <w:rsid w:val="006E6B97"/>
    <w:rsid w:val="006F0B14"/>
    <w:rsid w:val="006F2108"/>
    <w:rsid w:val="006F21FD"/>
    <w:rsid w:val="006F7902"/>
    <w:rsid w:val="006F7EA9"/>
    <w:rsid w:val="007026F0"/>
    <w:rsid w:val="00731FE6"/>
    <w:rsid w:val="00734125"/>
    <w:rsid w:val="00735258"/>
    <w:rsid w:val="00737F9D"/>
    <w:rsid w:val="00745574"/>
    <w:rsid w:val="00745746"/>
    <w:rsid w:val="00754B24"/>
    <w:rsid w:val="0075551B"/>
    <w:rsid w:val="0076026E"/>
    <w:rsid w:val="00761D14"/>
    <w:rsid w:val="00771AC7"/>
    <w:rsid w:val="00784C49"/>
    <w:rsid w:val="007873C5"/>
    <w:rsid w:val="00790113"/>
    <w:rsid w:val="0079236D"/>
    <w:rsid w:val="007A39F1"/>
    <w:rsid w:val="007A6B9B"/>
    <w:rsid w:val="007B7F01"/>
    <w:rsid w:val="007C133C"/>
    <w:rsid w:val="007D0FA9"/>
    <w:rsid w:val="007D5546"/>
    <w:rsid w:val="007D6F23"/>
    <w:rsid w:val="007F2590"/>
    <w:rsid w:val="007F34E4"/>
    <w:rsid w:val="007F6570"/>
    <w:rsid w:val="00804C8E"/>
    <w:rsid w:val="00805A70"/>
    <w:rsid w:val="00810054"/>
    <w:rsid w:val="00810A18"/>
    <w:rsid w:val="0081289E"/>
    <w:rsid w:val="008160D9"/>
    <w:rsid w:val="0082454E"/>
    <w:rsid w:val="00825F11"/>
    <w:rsid w:val="008372D4"/>
    <w:rsid w:val="00837492"/>
    <w:rsid w:val="00837B1A"/>
    <w:rsid w:val="008425BE"/>
    <w:rsid w:val="008427ED"/>
    <w:rsid w:val="00844AF3"/>
    <w:rsid w:val="0085090D"/>
    <w:rsid w:val="00850A46"/>
    <w:rsid w:val="00854B3C"/>
    <w:rsid w:val="00863410"/>
    <w:rsid w:val="00863D55"/>
    <w:rsid w:val="00864338"/>
    <w:rsid w:val="00864481"/>
    <w:rsid w:val="008644A2"/>
    <w:rsid w:val="00865726"/>
    <w:rsid w:val="0087013D"/>
    <w:rsid w:val="00876137"/>
    <w:rsid w:val="00877485"/>
    <w:rsid w:val="00882AD3"/>
    <w:rsid w:val="00887E3B"/>
    <w:rsid w:val="00891D70"/>
    <w:rsid w:val="00891F42"/>
    <w:rsid w:val="008B5DFE"/>
    <w:rsid w:val="008C4C57"/>
    <w:rsid w:val="008C52C7"/>
    <w:rsid w:val="008C5E91"/>
    <w:rsid w:val="008D188F"/>
    <w:rsid w:val="008D266F"/>
    <w:rsid w:val="008D6339"/>
    <w:rsid w:val="008E3432"/>
    <w:rsid w:val="008E380A"/>
    <w:rsid w:val="008E6E53"/>
    <w:rsid w:val="008E746D"/>
    <w:rsid w:val="009003D2"/>
    <w:rsid w:val="009010F6"/>
    <w:rsid w:val="00902D0D"/>
    <w:rsid w:val="00905588"/>
    <w:rsid w:val="00905A77"/>
    <w:rsid w:val="00910B44"/>
    <w:rsid w:val="00912BB4"/>
    <w:rsid w:val="00916B72"/>
    <w:rsid w:val="00922767"/>
    <w:rsid w:val="0093386C"/>
    <w:rsid w:val="00940003"/>
    <w:rsid w:val="00947F53"/>
    <w:rsid w:val="009550BB"/>
    <w:rsid w:val="00955FDB"/>
    <w:rsid w:val="009665FB"/>
    <w:rsid w:val="009714D3"/>
    <w:rsid w:val="009732E8"/>
    <w:rsid w:val="009754C5"/>
    <w:rsid w:val="00975612"/>
    <w:rsid w:val="0098169D"/>
    <w:rsid w:val="00985613"/>
    <w:rsid w:val="00997C3C"/>
    <w:rsid w:val="009A2B34"/>
    <w:rsid w:val="009A6226"/>
    <w:rsid w:val="009B1F4D"/>
    <w:rsid w:val="009B40AB"/>
    <w:rsid w:val="009B5CB7"/>
    <w:rsid w:val="009B6577"/>
    <w:rsid w:val="009B7A39"/>
    <w:rsid w:val="009C3952"/>
    <w:rsid w:val="009C4BF1"/>
    <w:rsid w:val="009C7D4B"/>
    <w:rsid w:val="009D10DD"/>
    <w:rsid w:val="009E1891"/>
    <w:rsid w:val="009E6AE7"/>
    <w:rsid w:val="009F1B98"/>
    <w:rsid w:val="009F7B17"/>
    <w:rsid w:val="00A04906"/>
    <w:rsid w:val="00A061CD"/>
    <w:rsid w:val="00A13B51"/>
    <w:rsid w:val="00A1438F"/>
    <w:rsid w:val="00A16A87"/>
    <w:rsid w:val="00A16C27"/>
    <w:rsid w:val="00A174E5"/>
    <w:rsid w:val="00A25990"/>
    <w:rsid w:val="00A25DD8"/>
    <w:rsid w:val="00A32E74"/>
    <w:rsid w:val="00A332F5"/>
    <w:rsid w:val="00A35213"/>
    <w:rsid w:val="00A45DC6"/>
    <w:rsid w:val="00A510E9"/>
    <w:rsid w:val="00A53180"/>
    <w:rsid w:val="00A5459A"/>
    <w:rsid w:val="00A5532E"/>
    <w:rsid w:val="00A57073"/>
    <w:rsid w:val="00A57B27"/>
    <w:rsid w:val="00A60BDA"/>
    <w:rsid w:val="00A61F27"/>
    <w:rsid w:val="00A62855"/>
    <w:rsid w:val="00A74913"/>
    <w:rsid w:val="00A75C3A"/>
    <w:rsid w:val="00A77CD2"/>
    <w:rsid w:val="00A80481"/>
    <w:rsid w:val="00A87F2F"/>
    <w:rsid w:val="00A87F94"/>
    <w:rsid w:val="00A915B5"/>
    <w:rsid w:val="00A92432"/>
    <w:rsid w:val="00A95CD9"/>
    <w:rsid w:val="00AA243D"/>
    <w:rsid w:val="00AA38F4"/>
    <w:rsid w:val="00AB41BC"/>
    <w:rsid w:val="00AC0152"/>
    <w:rsid w:val="00AC21BE"/>
    <w:rsid w:val="00AC4A1A"/>
    <w:rsid w:val="00AC4C39"/>
    <w:rsid w:val="00AD454E"/>
    <w:rsid w:val="00AD5126"/>
    <w:rsid w:val="00AD650D"/>
    <w:rsid w:val="00AE4354"/>
    <w:rsid w:val="00AE438C"/>
    <w:rsid w:val="00AE4401"/>
    <w:rsid w:val="00AF3637"/>
    <w:rsid w:val="00AF52B2"/>
    <w:rsid w:val="00AF6AFD"/>
    <w:rsid w:val="00B00872"/>
    <w:rsid w:val="00B03D69"/>
    <w:rsid w:val="00B10DE4"/>
    <w:rsid w:val="00B17036"/>
    <w:rsid w:val="00B2455D"/>
    <w:rsid w:val="00B3025F"/>
    <w:rsid w:val="00B33812"/>
    <w:rsid w:val="00B36B7B"/>
    <w:rsid w:val="00B36E2D"/>
    <w:rsid w:val="00B37D0E"/>
    <w:rsid w:val="00B37E2D"/>
    <w:rsid w:val="00B42E33"/>
    <w:rsid w:val="00B5729D"/>
    <w:rsid w:val="00B66AC0"/>
    <w:rsid w:val="00B805B7"/>
    <w:rsid w:val="00B81A21"/>
    <w:rsid w:val="00B82004"/>
    <w:rsid w:val="00B86961"/>
    <w:rsid w:val="00B923F9"/>
    <w:rsid w:val="00B9671B"/>
    <w:rsid w:val="00B96D99"/>
    <w:rsid w:val="00B973DC"/>
    <w:rsid w:val="00B97CC5"/>
    <w:rsid w:val="00B97F02"/>
    <w:rsid w:val="00BA038A"/>
    <w:rsid w:val="00BA5835"/>
    <w:rsid w:val="00BA6401"/>
    <w:rsid w:val="00BA6661"/>
    <w:rsid w:val="00BA7EA8"/>
    <w:rsid w:val="00BB0584"/>
    <w:rsid w:val="00BB1B26"/>
    <w:rsid w:val="00BB3277"/>
    <w:rsid w:val="00BB6C60"/>
    <w:rsid w:val="00BC17B0"/>
    <w:rsid w:val="00BC258A"/>
    <w:rsid w:val="00BC37BE"/>
    <w:rsid w:val="00BC6E9F"/>
    <w:rsid w:val="00BD784E"/>
    <w:rsid w:val="00BE16B0"/>
    <w:rsid w:val="00BE54E6"/>
    <w:rsid w:val="00BF709B"/>
    <w:rsid w:val="00C042E7"/>
    <w:rsid w:val="00C06867"/>
    <w:rsid w:val="00C07896"/>
    <w:rsid w:val="00C10846"/>
    <w:rsid w:val="00C118FE"/>
    <w:rsid w:val="00C14706"/>
    <w:rsid w:val="00C16BD4"/>
    <w:rsid w:val="00C16C75"/>
    <w:rsid w:val="00C21BE7"/>
    <w:rsid w:val="00C24E73"/>
    <w:rsid w:val="00C40233"/>
    <w:rsid w:val="00C4309E"/>
    <w:rsid w:val="00C43D0B"/>
    <w:rsid w:val="00C44983"/>
    <w:rsid w:val="00C5056E"/>
    <w:rsid w:val="00C52336"/>
    <w:rsid w:val="00C56B4D"/>
    <w:rsid w:val="00C62C1E"/>
    <w:rsid w:val="00C63529"/>
    <w:rsid w:val="00C64D7D"/>
    <w:rsid w:val="00C65082"/>
    <w:rsid w:val="00C7028B"/>
    <w:rsid w:val="00C77930"/>
    <w:rsid w:val="00C8236C"/>
    <w:rsid w:val="00C84658"/>
    <w:rsid w:val="00C92B68"/>
    <w:rsid w:val="00C9320E"/>
    <w:rsid w:val="00C970C9"/>
    <w:rsid w:val="00C9768A"/>
    <w:rsid w:val="00CA01FE"/>
    <w:rsid w:val="00CA105F"/>
    <w:rsid w:val="00CB2101"/>
    <w:rsid w:val="00CB3D19"/>
    <w:rsid w:val="00CB41A6"/>
    <w:rsid w:val="00CC4132"/>
    <w:rsid w:val="00CC6A77"/>
    <w:rsid w:val="00CD0F58"/>
    <w:rsid w:val="00CD1EF5"/>
    <w:rsid w:val="00CD1F38"/>
    <w:rsid w:val="00CD439B"/>
    <w:rsid w:val="00CD647D"/>
    <w:rsid w:val="00CE5644"/>
    <w:rsid w:val="00CE66D4"/>
    <w:rsid w:val="00CF185D"/>
    <w:rsid w:val="00CF2443"/>
    <w:rsid w:val="00CF3913"/>
    <w:rsid w:val="00D00261"/>
    <w:rsid w:val="00D04B02"/>
    <w:rsid w:val="00D059C7"/>
    <w:rsid w:val="00D07CFC"/>
    <w:rsid w:val="00D21310"/>
    <w:rsid w:val="00D25DBC"/>
    <w:rsid w:val="00D324DC"/>
    <w:rsid w:val="00D3412B"/>
    <w:rsid w:val="00D430D4"/>
    <w:rsid w:val="00D465E0"/>
    <w:rsid w:val="00D47D78"/>
    <w:rsid w:val="00D60442"/>
    <w:rsid w:val="00D71BBA"/>
    <w:rsid w:val="00D73E25"/>
    <w:rsid w:val="00D811C7"/>
    <w:rsid w:val="00D82859"/>
    <w:rsid w:val="00D83E4E"/>
    <w:rsid w:val="00D90408"/>
    <w:rsid w:val="00D90ED5"/>
    <w:rsid w:val="00D93668"/>
    <w:rsid w:val="00D942B9"/>
    <w:rsid w:val="00DA012E"/>
    <w:rsid w:val="00DA4A2B"/>
    <w:rsid w:val="00DA5B6D"/>
    <w:rsid w:val="00DB151E"/>
    <w:rsid w:val="00DB2BE5"/>
    <w:rsid w:val="00DB555E"/>
    <w:rsid w:val="00DB7CCD"/>
    <w:rsid w:val="00DC149B"/>
    <w:rsid w:val="00DC2D8B"/>
    <w:rsid w:val="00DD2352"/>
    <w:rsid w:val="00DD763B"/>
    <w:rsid w:val="00DD7B16"/>
    <w:rsid w:val="00DE087B"/>
    <w:rsid w:val="00DE34BE"/>
    <w:rsid w:val="00DF4EB4"/>
    <w:rsid w:val="00DF60A3"/>
    <w:rsid w:val="00E12B8B"/>
    <w:rsid w:val="00E15294"/>
    <w:rsid w:val="00E15AE0"/>
    <w:rsid w:val="00E17434"/>
    <w:rsid w:val="00E17CC0"/>
    <w:rsid w:val="00E21A82"/>
    <w:rsid w:val="00E22508"/>
    <w:rsid w:val="00E22804"/>
    <w:rsid w:val="00E257CF"/>
    <w:rsid w:val="00E264D1"/>
    <w:rsid w:val="00E26BFA"/>
    <w:rsid w:val="00E345EC"/>
    <w:rsid w:val="00E34C6D"/>
    <w:rsid w:val="00E35DAE"/>
    <w:rsid w:val="00E4350A"/>
    <w:rsid w:val="00E50003"/>
    <w:rsid w:val="00E51ED6"/>
    <w:rsid w:val="00E546E1"/>
    <w:rsid w:val="00E54A3C"/>
    <w:rsid w:val="00E614CD"/>
    <w:rsid w:val="00E62356"/>
    <w:rsid w:val="00E62428"/>
    <w:rsid w:val="00E6519F"/>
    <w:rsid w:val="00E65D15"/>
    <w:rsid w:val="00E65F51"/>
    <w:rsid w:val="00E72CE8"/>
    <w:rsid w:val="00E73C81"/>
    <w:rsid w:val="00E74137"/>
    <w:rsid w:val="00E809C6"/>
    <w:rsid w:val="00EA34BB"/>
    <w:rsid w:val="00EA4269"/>
    <w:rsid w:val="00EA53CA"/>
    <w:rsid w:val="00EA5D13"/>
    <w:rsid w:val="00EB499E"/>
    <w:rsid w:val="00EB4C29"/>
    <w:rsid w:val="00EB6B7C"/>
    <w:rsid w:val="00ED043E"/>
    <w:rsid w:val="00ED06E9"/>
    <w:rsid w:val="00ED1F3E"/>
    <w:rsid w:val="00ED3856"/>
    <w:rsid w:val="00EE399A"/>
    <w:rsid w:val="00EE756C"/>
    <w:rsid w:val="00EF6781"/>
    <w:rsid w:val="00F004F9"/>
    <w:rsid w:val="00F00B05"/>
    <w:rsid w:val="00F036CC"/>
    <w:rsid w:val="00F0561D"/>
    <w:rsid w:val="00F103AD"/>
    <w:rsid w:val="00F15A2F"/>
    <w:rsid w:val="00F16358"/>
    <w:rsid w:val="00F163D1"/>
    <w:rsid w:val="00F16756"/>
    <w:rsid w:val="00F16C0C"/>
    <w:rsid w:val="00F20569"/>
    <w:rsid w:val="00F23475"/>
    <w:rsid w:val="00F2723E"/>
    <w:rsid w:val="00F40E27"/>
    <w:rsid w:val="00F4192E"/>
    <w:rsid w:val="00F53118"/>
    <w:rsid w:val="00F54384"/>
    <w:rsid w:val="00F57B11"/>
    <w:rsid w:val="00F619CC"/>
    <w:rsid w:val="00F65085"/>
    <w:rsid w:val="00F66169"/>
    <w:rsid w:val="00F66418"/>
    <w:rsid w:val="00F67858"/>
    <w:rsid w:val="00F861C2"/>
    <w:rsid w:val="00F90029"/>
    <w:rsid w:val="00F917DD"/>
    <w:rsid w:val="00F924F6"/>
    <w:rsid w:val="00F93006"/>
    <w:rsid w:val="00F94536"/>
    <w:rsid w:val="00F94901"/>
    <w:rsid w:val="00F955E7"/>
    <w:rsid w:val="00FB3232"/>
    <w:rsid w:val="00FB52D5"/>
    <w:rsid w:val="00FC79B9"/>
    <w:rsid w:val="00FD5238"/>
    <w:rsid w:val="00FE3A4F"/>
    <w:rsid w:val="00FE7C24"/>
    <w:rsid w:val="00FF4789"/>
    <w:rsid w:val="00FF63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319995"/>
  <w15:docId w15:val="{F142C902-5BDA-44F2-B8C1-25ABDFF492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0A46"/>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2">
    <w:name w:val="heading 2"/>
    <w:basedOn w:val="a"/>
    <w:next w:val="a"/>
    <w:link w:val="20"/>
    <w:semiHidden/>
    <w:unhideWhenUsed/>
    <w:qFormat/>
    <w:rsid w:val="00850A46"/>
    <w:pPr>
      <w:keepNext/>
      <w:widowControl/>
      <w:autoSpaceDE/>
      <w:autoSpaceDN/>
      <w:adjustRightInd/>
      <w:spacing w:before="240" w:after="60"/>
      <w:outlineLvl w:val="1"/>
    </w:pPr>
    <w:rPr>
      <w:rFonts w:eastAsia="Calibri"/>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850A46"/>
    <w:rPr>
      <w:rFonts w:ascii="Arial" w:eastAsia="Calibri" w:hAnsi="Arial" w:cs="Arial"/>
      <w:b/>
      <w:bCs/>
      <w:i/>
      <w:iCs/>
      <w:sz w:val="28"/>
      <w:szCs w:val="28"/>
      <w:lang w:eastAsia="ru-RU"/>
    </w:rPr>
  </w:style>
  <w:style w:type="paragraph" w:customStyle="1" w:styleId="21">
    <w:name w:val="Основной текст 21"/>
    <w:basedOn w:val="a"/>
    <w:rsid w:val="00850A46"/>
    <w:pPr>
      <w:widowControl/>
      <w:overflowPunct w:val="0"/>
      <w:spacing w:line="320" w:lineRule="exact"/>
      <w:ind w:firstLine="720"/>
      <w:jc w:val="both"/>
    </w:pPr>
    <w:rPr>
      <w:rFonts w:ascii="Times New Roman CYR" w:eastAsia="Calibri" w:hAnsi="Times New Roman CYR" w:cs="Times New Roman"/>
      <w:sz w:val="28"/>
    </w:rPr>
  </w:style>
  <w:style w:type="paragraph" w:customStyle="1" w:styleId="ConsPlusCell">
    <w:name w:val="ConsPlusCell"/>
    <w:rsid w:val="00850A46"/>
    <w:pPr>
      <w:widowControl w:val="0"/>
      <w:autoSpaceDE w:val="0"/>
      <w:autoSpaceDN w:val="0"/>
      <w:adjustRightInd w:val="0"/>
      <w:spacing w:after="0" w:line="240" w:lineRule="auto"/>
    </w:pPr>
    <w:rPr>
      <w:rFonts w:ascii="Calibri" w:eastAsia="Calibri" w:hAnsi="Calibri" w:cs="Calibri"/>
      <w:lang w:eastAsia="ru-RU"/>
    </w:rPr>
  </w:style>
  <w:style w:type="paragraph" w:styleId="3">
    <w:name w:val="Body Text 3"/>
    <w:basedOn w:val="a"/>
    <w:link w:val="30"/>
    <w:unhideWhenUsed/>
    <w:rsid w:val="00804C8E"/>
    <w:pPr>
      <w:widowControl/>
      <w:autoSpaceDE/>
      <w:autoSpaceDN/>
      <w:adjustRightInd/>
      <w:spacing w:after="120"/>
    </w:pPr>
    <w:rPr>
      <w:rFonts w:ascii="Times New Roman" w:hAnsi="Times New Roman" w:cs="Times New Roman"/>
      <w:sz w:val="16"/>
      <w:szCs w:val="16"/>
    </w:rPr>
  </w:style>
  <w:style w:type="character" w:customStyle="1" w:styleId="30">
    <w:name w:val="Основной текст 3 Знак"/>
    <w:basedOn w:val="a0"/>
    <w:link w:val="3"/>
    <w:rsid w:val="00804C8E"/>
    <w:rPr>
      <w:rFonts w:ascii="Times New Roman" w:eastAsia="Times New Roman" w:hAnsi="Times New Roman" w:cs="Times New Roman"/>
      <w:sz w:val="16"/>
      <w:szCs w:val="16"/>
      <w:lang w:eastAsia="ru-RU"/>
    </w:rPr>
  </w:style>
  <w:style w:type="paragraph" w:customStyle="1" w:styleId="ConsPlusNormal">
    <w:name w:val="ConsPlusNormal"/>
    <w:link w:val="ConsPlusNormal0"/>
    <w:rsid w:val="001A058C"/>
    <w:pPr>
      <w:autoSpaceDE w:val="0"/>
      <w:autoSpaceDN w:val="0"/>
      <w:adjustRightInd w:val="0"/>
      <w:spacing w:after="0" w:line="240" w:lineRule="auto"/>
    </w:pPr>
    <w:rPr>
      <w:rFonts w:ascii="Arial" w:eastAsia="Times New Roman" w:hAnsi="Arial" w:cs="Arial"/>
      <w:sz w:val="20"/>
      <w:szCs w:val="20"/>
      <w:lang w:eastAsia="ru-RU"/>
    </w:rPr>
  </w:style>
  <w:style w:type="character" w:customStyle="1" w:styleId="ConsPlusNormal0">
    <w:name w:val="ConsPlusNormal Знак"/>
    <w:link w:val="ConsPlusNormal"/>
    <w:locked/>
    <w:rsid w:val="001A058C"/>
    <w:rPr>
      <w:rFonts w:ascii="Arial" w:eastAsia="Times New Roman" w:hAnsi="Arial" w:cs="Arial"/>
      <w:sz w:val="20"/>
      <w:szCs w:val="20"/>
      <w:lang w:eastAsia="ru-RU"/>
    </w:rPr>
  </w:style>
  <w:style w:type="paragraph" w:customStyle="1" w:styleId="formattext">
    <w:name w:val="formattext"/>
    <w:basedOn w:val="a"/>
    <w:rsid w:val="0052754F"/>
    <w:pPr>
      <w:widowControl/>
      <w:autoSpaceDE/>
      <w:autoSpaceDN/>
      <w:adjustRightInd/>
      <w:spacing w:before="100" w:beforeAutospacing="1" w:after="100" w:afterAutospacing="1"/>
    </w:pPr>
    <w:rPr>
      <w:rFonts w:ascii="Times New Roman" w:hAnsi="Times New Roman" w:cs="Times New Roman"/>
      <w:sz w:val="24"/>
      <w:szCs w:val="24"/>
    </w:rPr>
  </w:style>
  <w:style w:type="paragraph" w:styleId="a3">
    <w:name w:val="Balloon Text"/>
    <w:basedOn w:val="a"/>
    <w:link w:val="a4"/>
    <w:uiPriority w:val="99"/>
    <w:semiHidden/>
    <w:unhideWhenUsed/>
    <w:rsid w:val="008160D9"/>
    <w:rPr>
      <w:rFonts w:ascii="Segoe UI" w:hAnsi="Segoe UI" w:cs="Segoe UI"/>
      <w:sz w:val="18"/>
      <w:szCs w:val="18"/>
    </w:rPr>
  </w:style>
  <w:style w:type="character" w:customStyle="1" w:styleId="a4">
    <w:name w:val="Текст выноски Знак"/>
    <w:basedOn w:val="a0"/>
    <w:link w:val="a3"/>
    <w:uiPriority w:val="99"/>
    <w:semiHidden/>
    <w:rsid w:val="008160D9"/>
    <w:rPr>
      <w:rFonts w:ascii="Segoe UI" w:eastAsia="Times New Roman" w:hAnsi="Segoe UI" w:cs="Segoe UI"/>
      <w:sz w:val="18"/>
      <w:szCs w:val="18"/>
      <w:lang w:eastAsia="ru-RU"/>
    </w:rPr>
  </w:style>
  <w:style w:type="paragraph" w:styleId="a5">
    <w:name w:val="header"/>
    <w:basedOn w:val="a"/>
    <w:link w:val="a6"/>
    <w:uiPriority w:val="99"/>
    <w:unhideWhenUsed/>
    <w:rsid w:val="00591F20"/>
    <w:pPr>
      <w:tabs>
        <w:tab w:val="center" w:pos="4677"/>
        <w:tab w:val="right" w:pos="9355"/>
      </w:tabs>
    </w:pPr>
  </w:style>
  <w:style w:type="character" w:customStyle="1" w:styleId="a6">
    <w:name w:val="Верхний колонтитул Знак"/>
    <w:basedOn w:val="a0"/>
    <w:link w:val="a5"/>
    <w:uiPriority w:val="99"/>
    <w:rsid w:val="00591F20"/>
    <w:rPr>
      <w:rFonts w:ascii="Arial" w:eastAsia="Times New Roman" w:hAnsi="Arial" w:cs="Arial"/>
      <w:sz w:val="20"/>
      <w:szCs w:val="20"/>
      <w:lang w:eastAsia="ru-RU"/>
    </w:rPr>
  </w:style>
  <w:style w:type="paragraph" w:styleId="a7">
    <w:name w:val="footer"/>
    <w:basedOn w:val="a"/>
    <w:link w:val="a8"/>
    <w:uiPriority w:val="99"/>
    <w:unhideWhenUsed/>
    <w:rsid w:val="00591F20"/>
    <w:pPr>
      <w:tabs>
        <w:tab w:val="center" w:pos="4677"/>
        <w:tab w:val="right" w:pos="9355"/>
      </w:tabs>
    </w:pPr>
  </w:style>
  <w:style w:type="character" w:customStyle="1" w:styleId="a8">
    <w:name w:val="Нижний колонтитул Знак"/>
    <w:basedOn w:val="a0"/>
    <w:link w:val="a7"/>
    <w:uiPriority w:val="99"/>
    <w:rsid w:val="00591F20"/>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8446817">
      <w:bodyDiv w:val="1"/>
      <w:marLeft w:val="0"/>
      <w:marRight w:val="0"/>
      <w:marTop w:val="0"/>
      <w:marBottom w:val="0"/>
      <w:divBdr>
        <w:top w:val="none" w:sz="0" w:space="0" w:color="auto"/>
        <w:left w:val="none" w:sz="0" w:space="0" w:color="auto"/>
        <w:bottom w:val="none" w:sz="0" w:space="0" w:color="auto"/>
        <w:right w:val="none" w:sz="0" w:space="0" w:color="auto"/>
      </w:divBdr>
    </w:div>
    <w:div w:id="432672007">
      <w:bodyDiv w:val="1"/>
      <w:marLeft w:val="0"/>
      <w:marRight w:val="0"/>
      <w:marTop w:val="0"/>
      <w:marBottom w:val="0"/>
      <w:divBdr>
        <w:top w:val="none" w:sz="0" w:space="0" w:color="auto"/>
        <w:left w:val="none" w:sz="0" w:space="0" w:color="auto"/>
        <w:bottom w:val="none" w:sz="0" w:space="0" w:color="auto"/>
        <w:right w:val="none" w:sz="0" w:space="0" w:color="auto"/>
      </w:divBdr>
    </w:div>
    <w:div w:id="869925270">
      <w:bodyDiv w:val="1"/>
      <w:marLeft w:val="0"/>
      <w:marRight w:val="0"/>
      <w:marTop w:val="0"/>
      <w:marBottom w:val="0"/>
      <w:divBdr>
        <w:top w:val="none" w:sz="0" w:space="0" w:color="auto"/>
        <w:left w:val="none" w:sz="0" w:space="0" w:color="auto"/>
        <w:bottom w:val="none" w:sz="0" w:space="0" w:color="auto"/>
        <w:right w:val="none" w:sz="0" w:space="0" w:color="auto"/>
      </w:divBdr>
    </w:div>
    <w:div w:id="1533886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CC6674E-67C0-4701-8536-BD378C7292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4208</TotalTime>
  <Pages>7</Pages>
  <Words>2418</Words>
  <Characters>13786</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Miroshnichenko</dc:creator>
  <cp:lastModifiedBy>Бойко</cp:lastModifiedBy>
  <cp:revision>536</cp:revision>
  <cp:lastPrinted>2023-06-21T13:20:00Z</cp:lastPrinted>
  <dcterms:created xsi:type="dcterms:W3CDTF">2018-11-28T06:20:00Z</dcterms:created>
  <dcterms:modified xsi:type="dcterms:W3CDTF">2024-11-07T07:45:00Z</dcterms:modified>
</cp:coreProperties>
</file>