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346CE4" w:rsidRDefault="00650BB2" w:rsidP="00346CE4">
      <w:pPr>
        <w:pStyle w:val="a4"/>
        <w:ind w:firstLine="794"/>
        <w:jc w:val="center"/>
        <w:rPr>
          <w:rFonts w:ascii="Times New Roman" w:hAnsi="Times New Roman" w:cs="Times New Roman"/>
          <w:sz w:val="28"/>
          <w:szCs w:val="28"/>
        </w:rPr>
      </w:pPr>
      <w:r w:rsidRPr="00346CE4">
        <w:rPr>
          <w:rFonts w:ascii="Times New Roman" w:hAnsi="Times New Roman" w:cs="Times New Roman"/>
          <w:sz w:val="28"/>
          <w:szCs w:val="28"/>
        </w:rPr>
        <w:t>Информационно – аналитическая записка о результатах деятельности</w:t>
      </w:r>
    </w:p>
    <w:p w:rsidR="007A0115" w:rsidRPr="00346CE4" w:rsidRDefault="00650BB2" w:rsidP="00346CE4">
      <w:pPr>
        <w:pStyle w:val="a4"/>
        <w:ind w:firstLine="794"/>
        <w:jc w:val="center"/>
        <w:rPr>
          <w:rFonts w:ascii="Times New Roman" w:hAnsi="Times New Roman" w:cs="Times New Roman"/>
          <w:sz w:val="28"/>
          <w:szCs w:val="28"/>
        </w:rPr>
      </w:pPr>
      <w:r w:rsidRPr="00346CE4">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346CE4">
        <w:rPr>
          <w:rFonts w:ascii="Times New Roman" w:hAnsi="Times New Roman" w:cs="Times New Roman"/>
          <w:sz w:val="28"/>
          <w:szCs w:val="28"/>
        </w:rPr>
        <w:t>х</w:t>
      </w:r>
      <w:r w:rsidRPr="00346CE4">
        <w:rPr>
          <w:rFonts w:ascii="Times New Roman" w:hAnsi="Times New Roman" w:cs="Times New Roman"/>
          <w:sz w:val="28"/>
          <w:szCs w:val="28"/>
        </w:rPr>
        <w:t xml:space="preserve"> Отдела Министерства внутренних дел Российской Федерации </w:t>
      </w:r>
      <w:r w:rsidR="007A0115" w:rsidRPr="00346CE4">
        <w:rPr>
          <w:rFonts w:ascii="Times New Roman" w:hAnsi="Times New Roman" w:cs="Times New Roman"/>
          <w:sz w:val="28"/>
          <w:szCs w:val="28"/>
        </w:rPr>
        <w:t>«</w:t>
      </w:r>
      <w:proofErr w:type="spellStart"/>
      <w:r w:rsidR="007A0115" w:rsidRPr="00346CE4">
        <w:rPr>
          <w:rFonts w:ascii="Times New Roman" w:hAnsi="Times New Roman" w:cs="Times New Roman"/>
          <w:sz w:val="28"/>
          <w:szCs w:val="28"/>
        </w:rPr>
        <w:t>Нефтекумский</w:t>
      </w:r>
      <w:proofErr w:type="spellEnd"/>
      <w:r w:rsidR="007A0115" w:rsidRPr="00346CE4">
        <w:rPr>
          <w:rFonts w:ascii="Times New Roman" w:hAnsi="Times New Roman" w:cs="Times New Roman"/>
          <w:sz w:val="28"/>
          <w:szCs w:val="28"/>
        </w:rPr>
        <w:t>»</w:t>
      </w:r>
    </w:p>
    <w:p w:rsidR="00650BB2" w:rsidRPr="00346CE4" w:rsidRDefault="00576C76" w:rsidP="00346CE4">
      <w:pPr>
        <w:pStyle w:val="a4"/>
        <w:ind w:firstLine="794"/>
        <w:jc w:val="center"/>
        <w:rPr>
          <w:rFonts w:ascii="Times New Roman" w:hAnsi="Times New Roman" w:cs="Times New Roman"/>
          <w:sz w:val="28"/>
          <w:szCs w:val="28"/>
        </w:rPr>
      </w:pPr>
      <w:r w:rsidRPr="00346CE4">
        <w:rPr>
          <w:rFonts w:ascii="Times New Roman" w:hAnsi="Times New Roman" w:cs="Times New Roman"/>
          <w:sz w:val="28"/>
          <w:szCs w:val="28"/>
        </w:rPr>
        <w:t>старшего лейтенанта</w:t>
      </w:r>
      <w:r w:rsidR="00650BB2" w:rsidRPr="00346CE4">
        <w:rPr>
          <w:rFonts w:ascii="Times New Roman" w:hAnsi="Times New Roman" w:cs="Times New Roman"/>
          <w:sz w:val="28"/>
          <w:szCs w:val="28"/>
        </w:rPr>
        <w:t xml:space="preserve"> полиции </w:t>
      </w:r>
      <w:proofErr w:type="spellStart"/>
      <w:r w:rsidR="00080D0A" w:rsidRPr="00346CE4">
        <w:rPr>
          <w:rFonts w:ascii="Times New Roman" w:hAnsi="Times New Roman" w:cs="Times New Roman"/>
          <w:sz w:val="28"/>
          <w:szCs w:val="28"/>
        </w:rPr>
        <w:t>Бегалиев</w:t>
      </w:r>
      <w:r w:rsidR="00346CE4">
        <w:rPr>
          <w:rFonts w:ascii="Times New Roman" w:hAnsi="Times New Roman" w:cs="Times New Roman"/>
          <w:sz w:val="28"/>
          <w:szCs w:val="28"/>
        </w:rPr>
        <w:t>а</w:t>
      </w:r>
      <w:proofErr w:type="spellEnd"/>
      <w:r w:rsidR="00080D0A" w:rsidRPr="00346CE4">
        <w:rPr>
          <w:rFonts w:ascii="Times New Roman" w:hAnsi="Times New Roman" w:cs="Times New Roman"/>
          <w:sz w:val="28"/>
          <w:szCs w:val="28"/>
        </w:rPr>
        <w:t xml:space="preserve"> Я.Р.</w:t>
      </w:r>
      <w:r w:rsidR="00346CE4">
        <w:rPr>
          <w:rFonts w:ascii="Times New Roman" w:hAnsi="Times New Roman" w:cs="Times New Roman"/>
          <w:sz w:val="28"/>
          <w:szCs w:val="28"/>
        </w:rPr>
        <w:t xml:space="preserve"> </w:t>
      </w:r>
      <w:r w:rsidR="00650BB2" w:rsidRPr="00346CE4">
        <w:rPr>
          <w:rFonts w:ascii="Times New Roman" w:hAnsi="Times New Roman" w:cs="Times New Roman"/>
          <w:sz w:val="28"/>
          <w:szCs w:val="28"/>
        </w:rPr>
        <w:t>за 202</w:t>
      </w:r>
      <w:r w:rsidR="007A0115" w:rsidRPr="00346CE4">
        <w:rPr>
          <w:rFonts w:ascii="Times New Roman" w:hAnsi="Times New Roman" w:cs="Times New Roman"/>
          <w:sz w:val="28"/>
          <w:szCs w:val="28"/>
        </w:rPr>
        <w:t>4</w:t>
      </w:r>
      <w:r w:rsidR="00650BB2" w:rsidRPr="00346CE4">
        <w:rPr>
          <w:rFonts w:ascii="Times New Roman" w:hAnsi="Times New Roman" w:cs="Times New Roman"/>
          <w:sz w:val="28"/>
          <w:szCs w:val="28"/>
        </w:rPr>
        <w:t xml:space="preserve"> год.</w:t>
      </w:r>
    </w:p>
    <w:p w:rsidR="00650BB2" w:rsidRPr="00346CE4" w:rsidRDefault="00650BB2" w:rsidP="00346CE4">
      <w:pPr>
        <w:pStyle w:val="a4"/>
        <w:ind w:firstLine="794"/>
        <w:jc w:val="both"/>
        <w:rPr>
          <w:rFonts w:ascii="Times New Roman" w:hAnsi="Times New Roman" w:cs="Times New Roman"/>
          <w:sz w:val="28"/>
          <w:szCs w:val="28"/>
        </w:rPr>
      </w:pPr>
    </w:p>
    <w:p w:rsidR="008163A1" w:rsidRPr="00346CE4" w:rsidRDefault="00346CE4" w:rsidP="00346CE4">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346CE4">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346CE4">
        <w:rPr>
          <w:rFonts w:ascii="Times New Roman" w:hAnsi="Times New Roman" w:cs="Times New Roman"/>
          <w:sz w:val="28"/>
          <w:szCs w:val="28"/>
        </w:rPr>
        <w:t xml:space="preserve"> административный участок №</w:t>
      </w:r>
      <w:r w:rsidR="008163A1" w:rsidRPr="00346CE4">
        <w:rPr>
          <w:rFonts w:ascii="Times New Roman" w:hAnsi="Times New Roman" w:cs="Times New Roman"/>
          <w:sz w:val="28"/>
          <w:szCs w:val="28"/>
        </w:rPr>
        <w:t>7</w:t>
      </w:r>
      <w:r w:rsidR="00650BB2" w:rsidRPr="00346CE4">
        <w:rPr>
          <w:rFonts w:ascii="Times New Roman" w:hAnsi="Times New Roman" w:cs="Times New Roman"/>
          <w:sz w:val="28"/>
          <w:szCs w:val="28"/>
        </w:rPr>
        <w:t xml:space="preserve"> р</w:t>
      </w:r>
      <w:r w:rsidR="007A0115" w:rsidRPr="00346CE4">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346CE4">
        <w:rPr>
          <w:rFonts w:ascii="Times New Roman" w:hAnsi="Times New Roman" w:cs="Times New Roman"/>
          <w:sz w:val="28"/>
          <w:szCs w:val="28"/>
        </w:rPr>
        <w:t xml:space="preserve"> на территории города Нефтекумска</w:t>
      </w:r>
      <w:r w:rsidR="00650BB2" w:rsidRPr="00346CE4">
        <w:rPr>
          <w:rFonts w:ascii="Times New Roman" w:hAnsi="Times New Roman" w:cs="Times New Roman"/>
          <w:sz w:val="28"/>
          <w:szCs w:val="28"/>
        </w:rPr>
        <w:t xml:space="preserve"> и име</w:t>
      </w:r>
      <w:r>
        <w:rPr>
          <w:rFonts w:ascii="Times New Roman" w:hAnsi="Times New Roman" w:cs="Times New Roman"/>
          <w:sz w:val="28"/>
          <w:szCs w:val="28"/>
        </w:rPr>
        <w:t>ющий</w:t>
      </w:r>
      <w:r w:rsidR="00650BB2" w:rsidRPr="00346CE4">
        <w:rPr>
          <w:rFonts w:ascii="Times New Roman" w:hAnsi="Times New Roman" w:cs="Times New Roman"/>
          <w:sz w:val="28"/>
          <w:szCs w:val="28"/>
        </w:rPr>
        <w:t xml:space="preserve"> границы участка: </w:t>
      </w:r>
      <w:r>
        <w:rPr>
          <w:rFonts w:ascii="Times New Roman" w:hAnsi="Times New Roman" w:cs="Times New Roman"/>
          <w:sz w:val="28"/>
          <w:szCs w:val="28"/>
        </w:rPr>
        <w:t>м</w:t>
      </w:r>
      <w:r w:rsidR="008163A1" w:rsidRPr="00346CE4">
        <w:rPr>
          <w:rFonts w:ascii="Times New Roman" w:hAnsi="Times New Roman" w:cs="Times New Roman"/>
          <w:sz w:val="28"/>
          <w:szCs w:val="28"/>
        </w:rPr>
        <w:t xml:space="preserve">икрорайон Камыш-Бурун от ул. Рабочая до </w:t>
      </w:r>
      <w:proofErr w:type="spellStart"/>
      <w:r w:rsidR="008163A1" w:rsidRPr="00346CE4">
        <w:rPr>
          <w:rFonts w:ascii="Times New Roman" w:hAnsi="Times New Roman" w:cs="Times New Roman"/>
          <w:sz w:val="28"/>
          <w:szCs w:val="28"/>
        </w:rPr>
        <w:t>водонасосной</w:t>
      </w:r>
      <w:proofErr w:type="spellEnd"/>
      <w:r w:rsidR="008163A1" w:rsidRPr="00346CE4">
        <w:rPr>
          <w:rFonts w:ascii="Times New Roman" w:hAnsi="Times New Roman" w:cs="Times New Roman"/>
          <w:sz w:val="28"/>
          <w:szCs w:val="28"/>
        </w:rPr>
        <w:t xml:space="preserve"> станции «Дожимная», от нечетной стороны ул. Шоссейная до ул. Калинина.</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Улицы и номера домов</w:t>
      </w:r>
      <w:r w:rsidR="00346CE4">
        <w:rPr>
          <w:rFonts w:ascii="Times New Roman" w:hAnsi="Times New Roman" w:cs="Times New Roman"/>
          <w:sz w:val="28"/>
          <w:szCs w:val="28"/>
        </w:rPr>
        <w:t>,</w:t>
      </w:r>
      <w:r w:rsidRPr="00346CE4">
        <w:rPr>
          <w:rFonts w:ascii="Times New Roman" w:hAnsi="Times New Roman" w:cs="Times New Roman"/>
          <w:sz w:val="28"/>
          <w:szCs w:val="28"/>
        </w:rPr>
        <w:t xml:space="preserve"> расположенных в границах административного участка;</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
          <w:bCs/>
          <w:sz w:val="28"/>
          <w:szCs w:val="28"/>
        </w:rPr>
        <w:t>-</w:t>
      </w:r>
      <w:r w:rsidRPr="00346CE4">
        <w:rPr>
          <w:rFonts w:ascii="Times New Roman" w:hAnsi="Times New Roman" w:cs="Times New Roman"/>
          <w:bCs/>
          <w:sz w:val="28"/>
          <w:szCs w:val="28"/>
        </w:rPr>
        <w:t xml:space="preserve"> ул. Полевая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2, 3/1, 3/2, 4, 5, 6, 7, 9, 12, 14, 15, 17, 18, 19, 20, 21, 22, 23, 24, 25, 26, 27, 28, 30, 34, 36, 37,38, 42, 46, 48, 50, 54, 56, 60</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Тутаринова</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 2, 3, 4, 5, 7, 8, 9, 10, 13, 14, 15, 16, 17, 18, 19, 20, 22, 24, 25, 26, 27, 28, 29, 30, 30 А, 31, 32, 33, 34, 36, 37, 38,39, 40, 42, 43, 44, 46, 47, 48, 50, 51, 52, 53, 54, 55, 56, 57, 58, 62.</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ул. Пролетарская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2, 2 А, 2 Б, 3, 4, 5, 6, 7, 8, 9, 10, 11, 11 А, 12, 13, 14, 15, 16, 18, 19, 20, 21, 22, 23, 24, 25, 26, 27, 28, 29, 30, 31,32, 33, 34, 34 А, 35, 36, 36 А, 37, 38, 38 А, 39, 40, 40 А, 41, 42, 43, 44, 45, 46, 47, 47 А, 49, 50, 51, 52, 53, 55,57, 59, 61, 62, 63, 65, 69, 71, 73, 77.</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 </w:t>
      </w:r>
      <w:r w:rsidRPr="00346CE4">
        <w:rPr>
          <w:rFonts w:ascii="Times New Roman" w:hAnsi="Times New Roman" w:cs="Times New Roman"/>
          <w:bCs/>
          <w:sz w:val="28"/>
          <w:szCs w:val="28"/>
        </w:rPr>
        <w:t>ул. Крайняя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7, 12, 14, 16, 18</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xml:space="preserve">- ул. </w:t>
      </w:r>
      <w:proofErr w:type="spellStart"/>
      <w:r w:rsidRPr="00346CE4">
        <w:rPr>
          <w:rFonts w:ascii="Times New Roman" w:hAnsi="Times New Roman" w:cs="Times New Roman"/>
          <w:bCs/>
          <w:sz w:val="28"/>
          <w:szCs w:val="28"/>
        </w:rPr>
        <w:t>Метушевского</w:t>
      </w:r>
      <w:proofErr w:type="spellEnd"/>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1, 3, 5, 9.</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xml:space="preserve">- ул. </w:t>
      </w:r>
      <w:proofErr w:type="spellStart"/>
      <w:r w:rsidRPr="00346CE4">
        <w:rPr>
          <w:rFonts w:ascii="Times New Roman" w:hAnsi="Times New Roman" w:cs="Times New Roman"/>
          <w:bCs/>
          <w:sz w:val="28"/>
          <w:szCs w:val="28"/>
        </w:rPr>
        <w:t>Тампонажная</w:t>
      </w:r>
      <w:proofErr w:type="spellEnd"/>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 А, 1/1, 1/2, 2, 3, 4, 5, 6, 7, 8, 9, 10, 11, 12, 15, 16, 18, 19, 22, 24, 26/1, 26/2</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xml:space="preserve">- ул. Трудовая </w:t>
      </w:r>
      <w:r w:rsidRPr="00346CE4">
        <w:rPr>
          <w:rFonts w:ascii="Times New Roman" w:hAnsi="Times New Roman" w:cs="Times New Roman"/>
          <w:sz w:val="28"/>
          <w:szCs w:val="28"/>
        </w:rPr>
        <w:t>4, 6, 7, 8, 9, 10, 11, 13, 14, 15, 16, 17, 18, 19, 20, 21, 22, 23, 24, 25, 26, 27, 28, 29, 30, 31, 32, 33, 34, 35, 36, 37, 38,39, 40, 41, 42, 43, 44, 45, 46, 47, 48, 49, 50, 52, 54, 56, 58, 60, 62.</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пер. Почтовый</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 2/1, 2/2,2/3, 3/1, 3/2, 4/1, 4/2, 4/3, 4/4, 5/1, 5/2, 6/1, 6/2, 8.</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пер. Тепличный</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3, 5, 7.</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Восточная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3, 4, 5, 6, 7, 9, 10, 11, 12, 12А, 13, 14 А, 16, 17, 18, 19, 20, 21, 23, 33.</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Поповича</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 xml:space="preserve">2, 3, 4, 5, 6, 7, 8, 9, 10, 11, 12, 13, 14, 15, 16, 17, 18, 19, 20, 21, 22, 23, 24, 24, 25, 26, 27, 28, </w:t>
      </w:r>
      <w:r w:rsidRPr="00346CE4">
        <w:rPr>
          <w:rFonts w:ascii="Times New Roman" w:hAnsi="Times New Roman" w:cs="Times New Roman"/>
          <w:sz w:val="28"/>
          <w:szCs w:val="28"/>
        </w:rPr>
        <w:tab/>
        <w:t>29, 30, 31,32, 33, 34, 35, 36, 37, 37 А, 38, 39, 40, 41, 42, 43, 44, 46, 50, 52, 54, 56, 58, 60, 62,64, 66, 68, 70, 72.</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Молодежная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4, 5, 6/1, 6/2, 8, 9/1, 9/2, 9/3, 11</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xml:space="preserve">- ул. </w:t>
      </w:r>
      <w:proofErr w:type="spellStart"/>
      <w:r w:rsidRPr="00346CE4">
        <w:rPr>
          <w:rFonts w:ascii="Times New Roman" w:hAnsi="Times New Roman" w:cs="Times New Roman"/>
          <w:bCs/>
          <w:sz w:val="28"/>
          <w:szCs w:val="28"/>
        </w:rPr>
        <w:t>Нефтянников</w:t>
      </w:r>
      <w:proofErr w:type="spellEnd"/>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1/1, 1/2, 2/1, 2/2, 3, 4, 5/1, 5/2, 6, 7/1, 7/2, 8, 9/1, 9/2, 10/1, 10/2, 11/1, 11/2, 12/1, 12/2</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Орехова</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3, 3/1, 4/1, 5/1, 5/2, 6/1, 6/2, 7/1, 7/2, 7/3, 7/4, 8/1, 8/2, 8/3, 8/4, 9/1, 9/2, 9/3, 10/1, 10/2, 10/3, 11/1, 11/2</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Титова</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1/1, 1/2, 1/3, 2/1, 2/2, 3/1, 3/2, 3/3, 3/4, 4/1, 4/2, 5/1, 5/2, 5/3, 6/1, 6/2, 7/1, 7/2, 7/3, 7/4, 7/5,7/6, 7/7, 8/1, 8/2,10/1, 10/2, 12, 12/1, 14/1, 14/2, 14/3, 14/4, 14/5.</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lastRenderedPageBreak/>
        <w:t>- ул. Быковского</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1/1,1/2, 2/1, 2/2, 3/1,3/2, 4/1, 4/2, 5/1, 5/2, 6/1, 6/2, 7/1, 8/1, 8/2, 9/1, 9/2, 9/3, 9/4.</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xml:space="preserve">- ул. А. </w:t>
      </w:r>
      <w:proofErr w:type="spellStart"/>
      <w:r w:rsidRPr="00346CE4">
        <w:rPr>
          <w:rFonts w:ascii="Times New Roman" w:hAnsi="Times New Roman" w:cs="Times New Roman"/>
          <w:bCs/>
          <w:sz w:val="28"/>
          <w:szCs w:val="28"/>
        </w:rPr>
        <w:t>Шилиной</w:t>
      </w:r>
      <w:proofErr w:type="spellEnd"/>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8, 10, 12, 14, 16, 18/1, 18/2, 20, 22, 24, 24 А, 26, 28, 30, 31/1, 31/2, 33 А, 35, 37, 37 А, 39, 41, 41 А, 43, 45, 47, 49</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Октябрьская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5, 7, 8, 9, 10, 11, 12, 13, 14, 15, 16, 17, 18, 19, 20, 21, 23, 24, 25, 26.</w:t>
      </w:r>
    </w:p>
    <w:p w:rsidR="008163A1" w:rsidRPr="00346CE4" w:rsidRDefault="008163A1" w:rsidP="00346CE4">
      <w:pPr>
        <w:pStyle w:val="a4"/>
        <w:ind w:firstLine="794"/>
        <w:jc w:val="both"/>
        <w:rPr>
          <w:rFonts w:ascii="Times New Roman" w:hAnsi="Times New Roman" w:cs="Times New Roman"/>
          <w:sz w:val="28"/>
          <w:szCs w:val="28"/>
        </w:rPr>
      </w:pPr>
      <w:r w:rsidRPr="00346CE4">
        <w:rPr>
          <w:rFonts w:ascii="Times New Roman" w:hAnsi="Times New Roman" w:cs="Times New Roman"/>
          <w:bCs/>
          <w:sz w:val="28"/>
          <w:szCs w:val="28"/>
        </w:rPr>
        <w:t>- ул. Кооперативная</w:t>
      </w:r>
      <w:r w:rsidR="00346CE4" w:rsidRPr="00346CE4">
        <w:rPr>
          <w:rFonts w:ascii="Times New Roman" w:hAnsi="Times New Roman" w:cs="Times New Roman"/>
          <w:bCs/>
          <w:sz w:val="28"/>
          <w:szCs w:val="28"/>
        </w:rPr>
        <w:t xml:space="preserve"> </w:t>
      </w:r>
      <w:r w:rsidRPr="00346CE4">
        <w:rPr>
          <w:rFonts w:ascii="Times New Roman" w:hAnsi="Times New Roman" w:cs="Times New Roman"/>
          <w:sz w:val="28"/>
          <w:szCs w:val="28"/>
        </w:rPr>
        <w:t>1, 1 А, 2, 3, 5, 7, 9, 11, 13, 15, 17.</w:t>
      </w:r>
    </w:p>
    <w:p w:rsidR="00E1011A" w:rsidRPr="00346CE4" w:rsidRDefault="00346CE4" w:rsidP="00346CE4">
      <w:pPr>
        <w:pStyle w:val="a4"/>
        <w:ind w:firstLine="794"/>
        <w:jc w:val="both"/>
        <w:rPr>
          <w:rFonts w:ascii="Times New Roman" w:hAnsi="Times New Roman" w:cs="Times New Roman"/>
          <w:sz w:val="28"/>
          <w:szCs w:val="28"/>
        </w:rPr>
      </w:pPr>
      <w:r w:rsidRPr="00346CE4">
        <w:rPr>
          <w:rFonts w:ascii="Times New Roman" w:hAnsi="Times New Roman"/>
          <w:sz w:val="28"/>
          <w:szCs w:val="28"/>
        </w:rPr>
        <w:t xml:space="preserve">На обслуживаемой территории проживает </w:t>
      </w:r>
      <w:r w:rsidR="008309DD" w:rsidRPr="00346CE4">
        <w:rPr>
          <w:rFonts w:ascii="Times New Roman" w:hAnsi="Times New Roman" w:cs="Times New Roman"/>
          <w:sz w:val="28"/>
          <w:szCs w:val="28"/>
        </w:rPr>
        <w:t>2853</w:t>
      </w:r>
      <w:r w:rsidR="00225F59" w:rsidRPr="00346CE4">
        <w:rPr>
          <w:rFonts w:ascii="Times New Roman" w:hAnsi="Times New Roman" w:cs="Times New Roman"/>
          <w:sz w:val="28"/>
          <w:szCs w:val="28"/>
        </w:rPr>
        <w:t xml:space="preserve"> человек.</w:t>
      </w:r>
    </w:p>
    <w:p w:rsidR="00650BB2"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работу исходя из требований </w:t>
      </w:r>
      <w:r w:rsidR="00114293" w:rsidRPr="00346CE4">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w:t>
      </w:r>
      <w:r w:rsidR="00114293" w:rsidRPr="00346CE4">
        <w:rPr>
          <w:rFonts w:ascii="Times New Roman" w:hAnsi="Times New Roman" w:cs="Times New Roman"/>
          <w:sz w:val="28"/>
          <w:szCs w:val="28"/>
        </w:rPr>
        <w:lastRenderedPageBreak/>
        <w:t xml:space="preserve">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346CE4">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административных правонарушений, учет </w:t>
      </w:r>
      <w:proofErr w:type="spellStart"/>
      <w:r w:rsidRPr="00346CE4">
        <w:rPr>
          <w:rFonts w:ascii="Times New Roman" w:hAnsi="Times New Roman" w:cs="Times New Roman"/>
          <w:sz w:val="28"/>
          <w:szCs w:val="28"/>
        </w:rPr>
        <w:t>профилактируемых</w:t>
      </w:r>
      <w:proofErr w:type="spellEnd"/>
      <w:r w:rsidRPr="00346CE4">
        <w:rPr>
          <w:rFonts w:ascii="Times New Roman" w:hAnsi="Times New Roman" w:cs="Times New Roman"/>
          <w:sz w:val="28"/>
          <w:szCs w:val="28"/>
        </w:rPr>
        <w:t xml:space="preserve"> лиц.</w:t>
      </w:r>
    </w:p>
    <w:p w:rsidR="00657BCF"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346CE4" w:rsidRDefault="00650BB2"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sz w:val="28"/>
          <w:szCs w:val="28"/>
        </w:rPr>
        <w:t xml:space="preserve">На территории обслуживаемого участка расположены: </w:t>
      </w:r>
      <w:r w:rsidR="00FE6831" w:rsidRPr="00346CE4">
        <w:rPr>
          <w:rFonts w:ascii="Times New Roman" w:hAnsi="Times New Roman" w:cs="Times New Roman"/>
          <w:sz w:val="28"/>
          <w:szCs w:val="28"/>
        </w:rPr>
        <w:t>6</w:t>
      </w:r>
      <w:r w:rsidR="000D22E6" w:rsidRPr="00346CE4">
        <w:rPr>
          <w:rFonts w:ascii="Times New Roman" w:hAnsi="Times New Roman" w:cs="Times New Roman"/>
          <w:color w:val="000000" w:themeColor="text1"/>
          <w:sz w:val="28"/>
          <w:szCs w:val="28"/>
        </w:rPr>
        <w:t xml:space="preserve"> </w:t>
      </w:r>
      <w:r w:rsidRPr="00346CE4">
        <w:rPr>
          <w:rFonts w:ascii="Times New Roman" w:hAnsi="Times New Roman" w:cs="Times New Roman"/>
          <w:color w:val="000000" w:themeColor="text1"/>
          <w:sz w:val="28"/>
          <w:szCs w:val="28"/>
        </w:rPr>
        <w:t>продуктов</w:t>
      </w:r>
      <w:r w:rsidR="000D22E6" w:rsidRPr="00346CE4">
        <w:rPr>
          <w:rFonts w:ascii="Times New Roman" w:hAnsi="Times New Roman" w:cs="Times New Roman"/>
          <w:color w:val="000000" w:themeColor="text1"/>
          <w:sz w:val="28"/>
          <w:szCs w:val="28"/>
        </w:rPr>
        <w:t>ых</w:t>
      </w:r>
      <w:r w:rsidRPr="00346CE4">
        <w:rPr>
          <w:rFonts w:ascii="Times New Roman" w:hAnsi="Times New Roman" w:cs="Times New Roman"/>
          <w:color w:val="000000" w:themeColor="text1"/>
          <w:sz w:val="28"/>
          <w:szCs w:val="28"/>
        </w:rPr>
        <w:t xml:space="preserve"> магазин</w:t>
      </w:r>
      <w:r w:rsidR="00FE6831" w:rsidRPr="00346CE4">
        <w:rPr>
          <w:rFonts w:ascii="Times New Roman" w:hAnsi="Times New Roman" w:cs="Times New Roman"/>
          <w:color w:val="000000" w:themeColor="text1"/>
          <w:sz w:val="28"/>
          <w:szCs w:val="28"/>
        </w:rPr>
        <w:t>а, МБОУ СОШ №1 г. Нефтекумска, 1 детский сад.</w:t>
      </w:r>
    </w:p>
    <w:p w:rsidR="00657BCF" w:rsidRPr="00346CE4" w:rsidRDefault="00650BB2"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sz w:val="28"/>
          <w:szCs w:val="28"/>
        </w:rPr>
        <w:t xml:space="preserve">На обслуживаемом административном участке состоят на </w:t>
      </w:r>
      <w:r w:rsidRPr="00346CE4">
        <w:rPr>
          <w:rFonts w:ascii="Times New Roman" w:hAnsi="Times New Roman" w:cs="Times New Roman"/>
          <w:color w:val="000000" w:themeColor="text1"/>
          <w:sz w:val="28"/>
          <w:szCs w:val="28"/>
        </w:rPr>
        <w:t>профилактических учетах:</w:t>
      </w:r>
    </w:p>
    <w:p w:rsidR="00657BCF" w:rsidRPr="00346CE4" w:rsidRDefault="00657BCF"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 </w:t>
      </w:r>
      <w:r w:rsidR="00346CE4">
        <w:rPr>
          <w:rFonts w:ascii="Times New Roman" w:hAnsi="Times New Roman" w:cs="Times New Roman"/>
          <w:color w:val="000000" w:themeColor="text1"/>
          <w:sz w:val="28"/>
          <w:szCs w:val="28"/>
        </w:rPr>
        <w:t>л</w:t>
      </w:r>
      <w:r w:rsidR="00650BB2" w:rsidRPr="00346CE4">
        <w:rPr>
          <w:rFonts w:ascii="Times New Roman" w:hAnsi="Times New Roman" w:cs="Times New Roman"/>
          <w:color w:val="000000" w:themeColor="text1"/>
          <w:sz w:val="28"/>
          <w:szCs w:val="28"/>
        </w:rPr>
        <w:t>иц</w:t>
      </w:r>
      <w:r w:rsidRPr="00346CE4">
        <w:rPr>
          <w:rFonts w:ascii="Times New Roman" w:hAnsi="Times New Roman" w:cs="Times New Roman"/>
          <w:color w:val="000000" w:themeColor="text1"/>
          <w:sz w:val="28"/>
          <w:szCs w:val="28"/>
        </w:rPr>
        <w:t xml:space="preserve">а, в отношении которых установлен </w:t>
      </w:r>
      <w:r w:rsidR="00650BB2" w:rsidRPr="00346CE4">
        <w:rPr>
          <w:rFonts w:ascii="Times New Roman" w:hAnsi="Times New Roman" w:cs="Times New Roman"/>
          <w:color w:val="000000" w:themeColor="text1"/>
          <w:sz w:val="28"/>
          <w:szCs w:val="28"/>
        </w:rPr>
        <w:t>административном надзор</w:t>
      </w:r>
      <w:r w:rsidRPr="00346CE4">
        <w:rPr>
          <w:rFonts w:ascii="Times New Roman" w:hAnsi="Times New Roman" w:cs="Times New Roman"/>
          <w:color w:val="000000" w:themeColor="text1"/>
          <w:sz w:val="28"/>
          <w:szCs w:val="28"/>
        </w:rPr>
        <w:t xml:space="preserve"> – </w:t>
      </w:r>
      <w:r w:rsidR="008309DD" w:rsidRPr="00346CE4">
        <w:rPr>
          <w:rFonts w:ascii="Times New Roman" w:hAnsi="Times New Roman" w:cs="Times New Roman"/>
          <w:color w:val="000000" w:themeColor="text1"/>
          <w:sz w:val="28"/>
          <w:szCs w:val="28"/>
        </w:rPr>
        <w:t>0</w:t>
      </w:r>
      <w:r w:rsidRPr="00346CE4">
        <w:rPr>
          <w:rFonts w:ascii="Times New Roman" w:hAnsi="Times New Roman" w:cs="Times New Roman"/>
          <w:color w:val="000000" w:themeColor="text1"/>
          <w:sz w:val="28"/>
          <w:szCs w:val="28"/>
        </w:rPr>
        <w:t>;</w:t>
      </w:r>
      <w:r w:rsidR="00650BB2" w:rsidRPr="00346CE4">
        <w:rPr>
          <w:rFonts w:ascii="Times New Roman" w:hAnsi="Times New Roman" w:cs="Times New Roman"/>
          <w:color w:val="000000" w:themeColor="text1"/>
          <w:sz w:val="28"/>
          <w:szCs w:val="28"/>
        </w:rPr>
        <w:t xml:space="preserve"> </w:t>
      </w:r>
    </w:p>
    <w:p w:rsidR="00657BCF" w:rsidRPr="00346CE4" w:rsidRDefault="00657BCF"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 </w:t>
      </w:r>
      <w:r w:rsidR="00346CE4">
        <w:rPr>
          <w:rFonts w:ascii="Times New Roman" w:hAnsi="Times New Roman" w:cs="Times New Roman"/>
          <w:color w:val="000000" w:themeColor="text1"/>
          <w:sz w:val="28"/>
          <w:szCs w:val="28"/>
        </w:rPr>
        <w:t>л</w:t>
      </w:r>
      <w:r w:rsidR="001419D3" w:rsidRPr="00346CE4">
        <w:rPr>
          <w:rFonts w:ascii="Times New Roman" w:hAnsi="Times New Roman" w:cs="Times New Roman"/>
          <w:color w:val="000000" w:themeColor="text1"/>
          <w:sz w:val="28"/>
          <w:szCs w:val="28"/>
        </w:rPr>
        <w:t xml:space="preserve">ица, в отношении которых установлен формальный надзор </w:t>
      </w:r>
      <w:r w:rsidRPr="00346CE4">
        <w:rPr>
          <w:rFonts w:ascii="Times New Roman" w:hAnsi="Times New Roman" w:cs="Times New Roman"/>
          <w:color w:val="000000" w:themeColor="text1"/>
          <w:sz w:val="28"/>
          <w:szCs w:val="28"/>
        </w:rPr>
        <w:t xml:space="preserve">– </w:t>
      </w:r>
      <w:r w:rsidR="00796A57" w:rsidRPr="00346CE4">
        <w:rPr>
          <w:rFonts w:ascii="Times New Roman" w:hAnsi="Times New Roman" w:cs="Times New Roman"/>
          <w:color w:val="000000" w:themeColor="text1"/>
          <w:sz w:val="28"/>
          <w:szCs w:val="28"/>
        </w:rPr>
        <w:t>2</w:t>
      </w:r>
      <w:r w:rsidRPr="00346CE4">
        <w:rPr>
          <w:rFonts w:ascii="Times New Roman" w:hAnsi="Times New Roman" w:cs="Times New Roman"/>
          <w:color w:val="000000" w:themeColor="text1"/>
          <w:sz w:val="28"/>
          <w:szCs w:val="28"/>
        </w:rPr>
        <w:t>;</w:t>
      </w:r>
    </w:p>
    <w:p w:rsidR="00657BCF" w:rsidRPr="00346CE4" w:rsidRDefault="00346CE4" w:rsidP="00346CE4">
      <w:pPr>
        <w:pStyle w:val="a4"/>
        <w:ind w:firstLine="7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w:t>
      </w:r>
      <w:r w:rsidR="00657BCF" w:rsidRPr="00346CE4">
        <w:rPr>
          <w:rFonts w:ascii="Times New Roman" w:hAnsi="Times New Roman" w:cs="Times New Roman"/>
          <w:color w:val="000000" w:themeColor="text1"/>
          <w:sz w:val="28"/>
          <w:szCs w:val="28"/>
        </w:rPr>
        <w:t xml:space="preserve">ица допускающие правонарушения в </w:t>
      </w:r>
      <w:proofErr w:type="spellStart"/>
      <w:r w:rsidR="00657BCF" w:rsidRPr="00346CE4">
        <w:rPr>
          <w:rFonts w:ascii="Times New Roman" w:hAnsi="Times New Roman" w:cs="Times New Roman"/>
          <w:color w:val="000000" w:themeColor="text1"/>
          <w:sz w:val="28"/>
          <w:szCs w:val="28"/>
        </w:rPr>
        <w:t>семейно</w:t>
      </w:r>
      <w:proofErr w:type="spellEnd"/>
      <w:r w:rsidR="00657BCF" w:rsidRPr="00346CE4">
        <w:rPr>
          <w:rFonts w:ascii="Times New Roman" w:hAnsi="Times New Roman" w:cs="Times New Roman"/>
          <w:color w:val="000000" w:themeColor="text1"/>
          <w:sz w:val="28"/>
          <w:szCs w:val="28"/>
        </w:rPr>
        <w:t xml:space="preserve"> - бытовой сфере – </w:t>
      </w:r>
      <w:r w:rsidR="0098693D" w:rsidRPr="00346CE4">
        <w:rPr>
          <w:rFonts w:ascii="Times New Roman" w:hAnsi="Times New Roman" w:cs="Times New Roman"/>
          <w:color w:val="000000" w:themeColor="text1"/>
          <w:sz w:val="28"/>
          <w:szCs w:val="28"/>
        </w:rPr>
        <w:t>1</w:t>
      </w:r>
      <w:r w:rsidR="00657BCF" w:rsidRPr="00346CE4">
        <w:rPr>
          <w:rFonts w:ascii="Times New Roman" w:hAnsi="Times New Roman" w:cs="Times New Roman"/>
          <w:color w:val="000000" w:themeColor="text1"/>
          <w:sz w:val="28"/>
          <w:szCs w:val="28"/>
        </w:rPr>
        <w:t>;</w:t>
      </w:r>
    </w:p>
    <w:p w:rsidR="00657BCF" w:rsidRPr="00346CE4" w:rsidRDefault="00346CE4" w:rsidP="00346CE4">
      <w:pPr>
        <w:pStyle w:val="a4"/>
        <w:ind w:firstLine="7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w:t>
      </w:r>
      <w:r w:rsidR="00657BCF" w:rsidRPr="00346CE4">
        <w:rPr>
          <w:rFonts w:ascii="Times New Roman" w:hAnsi="Times New Roman" w:cs="Times New Roman"/>
          <w:color w:val="000000" w:themeColor="text1"/>
          <w:sz w:val="28"/>
          <w:szCs w:val="28"/>
        </w:rPr>
        <w:t>ица больные алкоголизмом – 0;</w:t>
      </w:r>
    </w:p>
    <w:p w:rsidR="001419D3" w:rsidRPr="00346CE4" w:rsidRDefault="00346CE4" w:rsidP="00346CE4">
      <w:pPr>
        <w:pStyle w:val="a4"/>
        <w:ind w:firstLine="7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w:t>
      </w:r>
      <w:r w:rsidR="001419D3" w:rsidRPr="00346CE4">
        <w:rPr>
          <w:rFonts w:ascii="Times New Roman" w:hAnsi="Times New Roman" w:cs="Times New Roman"/>
          <w:color w:val="000000" w:themeColor="text1"/>
          <w:sz w:val="28"/>
          <w:szCs w:val="28"/>
        </w:rPr>
        <w:t>ица больные наркоманией – 0;</w:t>
      </w:r>
    </w:p>
    <w:p w:rsidR="00657BCF" w:rsidRPr="00346CE4" w:rsidRDefault="00346CE4" w:rsidP="00346CE4">
      <w:pPr>
        <w:pStyle w:val="a4"/>
        <w:ind w:firstLine="7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657BCF" w:rsidRPr="00346CE4">
        <w:rPr>
          <w:rFonts w:ascii="Times New Roman" w:hAnsi="Times New Roman" w:cs="Times New Roman"/>
          <w:color w:val="000000" w:themeColor="text1"/>
          <w:sz w:val="28"/>
          <w:szCs w:val="28"/>
        </w:rPr>
        <w:t xml:space="preserve">ица </w:t>
      </w:r>
      <w:r w:rsidRPr="00346CE4">
        <w:rPr>
          <w:rFonts w:ascii="Times New Roman" w:hAnsi="Times New Roman" w:cs="Times New Roman"/>
          <w:color w:val="000000" w:themeColor="text1"/>
          <w:sz w:val="28"/>
          <w:szCs w:val="28"/>
        </w:rPr>
        <w:t>совершившие правонарушения,</w:t>
      </w:r>
      <w:r w:rsidR="001419D3" w:rsidRPr="00346CE4">
        <w:rPr>
          <w:rFonts w:ascii="Times New Roman" w:hAnsi="Times New Roman" w:cs="Times New Roman"/>
          <w:color w:val="000000" w:themeColor="text1"/>
          <w:sz w:val="28"/>
          <w:szCs w:val="28"/>
        </w:rPr>
        <w:t xml:space="preserve"> посягающие на общественный порядок – 0</w:t>
      </w:r>
      <w:r>
        <w:rPr>
          <w:rFonts w:ascii="Times New Roman" w:hAnsi="Times New Roman" w:cs="Times New Roman"/>
          <w:color w:val="000000" w:themeColor="text1"/>
          <w:sz w:val="28"/>
          <w:szCs w:val="28"/>
        </w:rPr>
        <w:t>.</w:t>
      </w:r>
      <w:r w:rsidR="001419D3" w:rsidRPr="00346CE4">
        <w:rPr>
          <w:rFonts w:ascii="Times New Roman" w:hAnsi="Times New Roman" w:cs="Times New Roman"/>
          <w:color w:val="000000" w:themeColor="text1"/>
          <w:sz w:val="28"/>
          <w:szCs w:val="28"/>
        </w:rPr>
        <w:t xml:space="preserve"> </w:t>
      </w:r>
      <w:r w:rsidR="00657BCF" w:rsidRPr="00346CE4">
        <w:rPr>
          <w:rFonts w:ascii="Times New Roman" w:hAnsi="Times New Roman" w:cs="Times New Roman"/>
          <w:color w:val="000000" w:themeColor="text1"/>
          <w:sz w:val="28"/>
          <w:szCs w:val="28"/>
        </w:rPr>
        <w:t xml:space="preserve"> </w:t>
      </w:r>
    </w:p>
    <w:p w:rsidR="001419D3" w:rsidRPr="00346CE4" w:rsidRDefault="001419D3"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В ходе профилактической работы с данной категорией лиц, </w:t>
      </w:r>
      <w:r w:rsidR="00346CE4" w:rsidRPr="00346CE4">
        <w:rPr>
          <w:rFonts w:ascii="Times New Roman" w:hAnsi="Times New Roman" w:cs="Times New Roman"/>
          <w:color w:val="000000" w:themeColor="text1"/>
          <w:sz w:val="28"/>
          <w:szCs w:val="28"/>
        </w:rPr>
        <w:t>мною осуществляются</w:t>
      </w:r>
      <w:r w:rsidRPr="00346CE4">
        <w:rPr>
          <w:rFonts w:ascii="Times New Roman" w:hAnsi="Times New Roman" w:cs="Times New Roman"/>
          <w:color w:val="000000" w:themeColor="text1"/>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346CE4">
        <w:rPr>
          <w:rFonts w:ascii="Times New Roman" w:hAnsi="Times New Roman" w:cs="Times New Roman"/>
          <w:color w:val="000000" w:themeColor="text1"/>
          <w:sz w:val="28"/>
          <w:szCs w:val="28"/>
        </w:rPr>
        <w:t xml:space="preserve"> </w:t>
      </w:r>
    </w:p>
    <w:p w:rsidR="00BE5928" w:rsidRPr="00346CE4" w:rsidRDefault="00BE5928"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346CE4" w:rsidRDefault="00BE5928"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 Осужденные за совершение преступления, которым назначено </w:t>
      </w:r>
      <w:r w:rsidR="00346CE4" w:rsidRPr="00346CE4">
        <w:rPr>
          <w:rFonts w:ascii="Times New Roman" w:hAnsi="Times New Roman" w:cs="Times New Roman"/>
          <w:color w:val="000000" w:themeColor="text1"/>
          <w:sz w:val="28"/>
          <w:szCs w:val="28"/>
        </w:rPr>
        <w:t>наказание,</w:t>
      </w:r>
      <w:r w:rsidRPr="00346CE4">
        <w:rPr>
          <w:rFonts w:ascii="Times New Roman" w:hAnsi="Times New Roman" w:cs="Times New Roman"/>
          <w:color w:val="000000" w:themeColor="text1"/>
          <w:sz w:val="28"/>
          <w:szCs w:val="28"/>
        </w:rPr>
        <w:t xml:space="preserve"> не связанное с лишением свободы, или наказание в виде лишения свободы условно </w:t>
      </w:r>
      <w:r w:rsidR="00EB6903" w:rsidRPr="00346CE4">
        <w:rPr>
          <w:rFonts w:ascii="Times New Roman" w:hAnsi="Times New Roman" w:cs="Times New Roman"/>
          <w:color w:val="000000" w:themeColor="text1"/>
          <w:sz w:val="28"/>
          <w:szCs w:val="28"/>
        </w:rPr>
        <w:t>–</w:t>
      </w:r>
      <w:r w:rsidRPr="00346CE4">
        <w:rPr>
          <w:rFonts w:ascii="Times New Roman" w:hAnsi="Times New Roman" w:cs="Times New Roman"/>
          <w:color w:val="000000" w:themeColor="text1"/>
          <w:sz w:val="28"/>
          <w:szCs w:val="28"/>
        </w:rPr>
        <w:t xml:space="preserve"> </w:t>
      </w:r>
      <w:r w:rsidR="008309DD" w:rsidRPr="00346CE4">
        <w:rPr>
          <w:rFonts w:ascii="Times New Roman" w:hAnsi="Times New Roman" w:cs="Times New Roman"/>
          <w:color w:val="000000" w:themeColor="text1"/>
          <w:sz w:val="28"/>
          <w:szCs w:val="28"/>
        </w:rPr>
        <w:t>8</w:t>
      </w:r>
      <w:r w:rsidR="00EB6903" w:rsidRPr="00346CE4">
        <w:rPr>
          <w:rFonts w:ascii="Times New Roman" w:hAnsi="Times New Roman" w:cs="Times New Roman"/>
          <w:color w:val="000000" w:themeColor="text1"/>
          <w:sz w:val="28"/>
          <w:szCs w:val="28"/>
        </w:rPr>
        <w:t>;</w:t>
      </w:r>
    </w:p>
    <w:p w:rsidR="00EB6903" w:rsidRPr="00346CE4" w:rsidRDefault="00EB6903"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Несовершеннолетних, родителей или иных законных представителей</w:t>
      </w:r>
    </w:p>
    <w:p w:rsidR="00EB6903" w:rsidRPr="00346CE4" w:rsidRDefault="00EB6903"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несовершеннолетних состоящих на учете в подразделении</w:t>
      </w:r>
      <w:r w:rsidR="0098693D" w:rsidRPr="00346CE4">
        <w:rPr>
          <w:rFonts w:ascii="Times New Roman" w:hAnsi="Times New Roman" w:cs="Times New Roman"/>
          <w:color w:val="000000" w:themeColor="text1"/>
          <w:sz w:val="28"/>
          <w:szCs w:val="28"/>
        </w:rPr>
        <w:t xml:space="preserve"> по делам несовершеннолетних – </w:t>
      </w:r>
      <w:r w:rsidR="008309DD" w:rsidRPr="00346CE4">
        <w:rPr>
          <w:rFonts w:ascii="Times New Roman" w:hAnsi="Times New Roman" w:cs="Times New Roman"/>
          <w:color w:val="000000" w:themeColor="text1"/>
          <w:sz w:val="28"/>
          <w:szCs w:val="28"/>
        </w:rPr>
        <w:t>2</w:t>
      </w:r>
      <w:r w:rsidRPr="00346CE4">
        <w:rPr>
          <w:rFonts w:ascii="Times New Roman" w:hAnsi="Times New Roman" w:cs="Times New Roman"/>
          <w:color w:val="000000" w:themeColor="text1"/>
          <w:sz w:val="28"/>
          <w:szCs w:val="28"/>
        </w:rPr>
        <w:t>;</w:t>
      </w:r>
    </w:p>
    <w:p w:rsidR="001E6CDE" w:rsidRPr="00346CE4" w:rsidRDefault="001E6CDE"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В отношении лиц осужденные за совершение преступления, которым назначено </w:t>
      </w:r>
      <w:r w:rsidR="00346CE4" w:rsidRPr="00346CE4">
        <w:rPr>
          <w:rFonts w:ascii="Times New Roman" w:hAnsi="Times New Roman" w:cs="Times New Roman"/>
          <w:color w:val="000000" w:themeColor="text1"/>
          <w:sz w:val="28"/>
          <w:szCs w:val="28"/>
        </w:rPr>
        <w:t>наказание,</w:t>
      </w:r>
      <w:r w:rsidRPr="00346CE4">
        <w:rPr>
          <w:rFonts w:ascii="Times New Roman" w:hAnsi="Times New Roman" w:cs="Times New Roman"/>
          <w:color w:val="000000" w:themeColor="text1"/>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346CE4" w:rsidRDefault="001E6CDE"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346CE4">
        <w:rPr>
          <w:rFonts w:ascii="Times New Roman" w:hAnsi="Times New Roman" w:cs="Times New Roman"/>
          <w:color w:val="000000" w:themeColor="text1"/>
          <w:sz w:val="28"/>
          <w:szCs w:val="28"/>
        </w:rPr>
        <w:t>Нефтекумский</w:t>
      </w:r>
      <w:proofErr w:type="spellEnd"/>
      <w:r w:rsidRPr="00346CE4">
        <w:rPr>
          <w:rFonts w:ascii="Times New Roman" w:hAnsi="Times New Roman" w:cs="Times New Roman"/>
          <w:color w:val="000000" w:themeColor="text1"/>
          <w:sz w:val="28"/>
          <w:szCs w:val="28"/>
        </w:rPr>
        <w:t xml:space="preserve">» совместно с сотрудниками по делам </w:t>
      </w:r>
      <w:r w:rsidRPr="00346CE4">
        <w:rPr>
          <w:rFonts w:ascii="Times New Roman" w:hAnsi="Times New Roman" w:cs="Times New Roman"/>
          <w:color w:val="000000" w:themeColor="text1"/>
          <w:sz w:val="28"/>
          <w:szCs w:val="28"/>
        </w:rPr>
        <w:lastRenderedPageBreak/>
        <w:t>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346CE4" w:rsidRDefault="001E6CDE"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Ведется списочный учет лиц:</w:t>
      </w:r>
    </w:p>
    <w:p w:rsidR="00EB6903" w:rsidRPr="00346CE4" w:rsidRDefault="00EB6903"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 </w:t>
      </w:r>
      <w:r w:rsidR="00346CE4">
        <w:rPr>
          <w:rFonts w:ascii="Times New Roman" w:hAnsi="Times New Roman" w:cs="Times New Roman"/>
          <w:color w:val="000000" w:themeColor="text1"/>
          <w:sz w:val="28"/>
          <w:szCs w:val="28"/>
        </w:rPr>
        <w:t>о</w:t>
      </w:r>
      <w:r w:rsidRPr="00346CE4">
        <w:rPr>
          <w:rFonts w:ascii="Times New Roman" w:hAnsi="Times New Roman" w:cs="Times New Roman"/>
          <w:color w:val="000000" w:themeColor="text1"/>
          <w:sz w:val="28"/>
          <w:szCs w:val="28"/>
        </w:rPr>
        <w:t>свобожденные из мест лишения свободы и имеющие непогашенную судимость – 0;</w:t>
      </w:r>
    </w:p>
    <w:p w:rsidR="00EB6903" w:rsidRPr="00346CE4" w:rsidRDefault="00EB6903"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 </w:t>
      </w:r>
      <w:r w:rsidR="00346CE4">
        <w:rPr>
          <w:rFonts w:ascii="Times New Roman" w:hAnsi="Times New Roman" w:cs="Times New Roman"/>
          <w:color w:val="000000" w:themeColor="text1"/>
          <w:sz w:val="28"/>
          <w:szCs w:val="28"/>
        </w:rPr>
        <w:t>с</w:t>
      </w:r>
      <w:r w:rsidR="001E6CDE" w:rsidRPr="00346CE4">
        <w:rPr>
          <w:rFonts w:ascii="Times New Roman" w:hAnsi="Times New Roman" w:cs="Times New Roman"/>
          <w:color w:val="000000" w:themeColor="text1"/>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346CE4" w:rsidRDefault="00657BCF"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 xml:space="preserve">- </w:t>
      </w:r>
      <w:r w:rsidR="00346CE4">
        <w:rPr>
          <w:rFonts w:ascii="Times New Roman" w:hAnsi="Times New Roman" w:cs="Times New Roman"/>
          <w:color w:val="000000" w:themeColor="text1"/>
          <w:sz w:val="28"/>
          <w:szCs w:val="28"/>
        </w:rPr>
        <w:t>в</w:t>
      </w:r>
      <w:r w:rsidR="00650BB2" w:rsidRPr="00346CE4">
        <w:rPr>
          <w:rFonts w:ascii="Times New Roman" w:hAnsi="Times New Roman" w:cs="Times New Roman"/>
          <w:color w:val="000000" w:themeColor="text1"/>
          <w:sz w:val="28"/>
          <w:szCs w:val="28"/>
        </w:rPr>
        <w:t xml:space="preserve">ладельцев оружия </w:t>
      </w:r>
      <w:r w:rsidR="001E6CDE" w:rsidRPr="00346CE4">
        <w:rPr>
          <w:rFonts w:ascii="Times New Roman" w:hAnsi="Times New Roman" w:cs="Times New Roman"/>
          <w:color w:val="000000" w:themeColor="text1"/>
          <w:sz w:val="28"/>
          <w:szCs w:val="28"/>
        </w:rPr>
        <w:t xml:space="preserve">- </w:t>
      </w:r>
      <w:r w:rsidR="00FE6831" w:rsidRPr="00346CE4">
        <w:rPr>
          <w:rFonts w:ascii="Times New Roman" w:hAnsi="Times New Roman" w:cs="Times New Roman"/>
          <w:color w:val="000000" w:themeColor="text1"/>
          <w:sz w:val="28"/>
          <w:szCs w:val="28"/>
        </w:rPr>
        <w:t>120</w:t>
      </w:r>
      <w:r w:rsidR="00650BB2" w:rsidRPr="00346CE4">
        <w:rPr>
          <w:rFonts w:ascii="Times New Roman" w:hAnsi="Times New Roman" w:cs="Times New Roman"/>
          <w:color w:val="000000" w:themeColor="text1"/>
          <w:sz w:val="28"/>
          <w:szCs w:val="28"/>
        </w:rPr>
        <w:t xml:space="preserve"> человек.</w:t>
      </w:r>
    </w:p>
    <w:p w:rsidR="00650BB2" w:rsidRPr="00346CE4" w:rsidRDefault="00650BB2" w:rsidP="00346CE4">
      <w:pPr>
        <w:pStyle w:val="a4"/>
        <w:ind w:firstLine="794"/>
        <w:jc w:val="both"/>
        <w:rPr>
          <w:rFonts w:ascii="Times New Roman" w:hAnsi="Times New Roman" w:cs="Times New Roman"/>
          <w:color w:val="000000" w:themeColor="text1"/>
          <w:sz w:val="28"/>
          <w:szCs w:val="28"/>
        </w:rPr>
      </w:pPr>
      <w:r w:rsidRPr="00346CE4">
        <w:rPr>
          <w:rFonts w:ascii="Times New Roman" w:hAnsi="Times New Roman" w:cs="Times New Roman"/>
          <w:color w:val="000000" w:themeColor="text1"/>
          <w:sz w:val="28"/>
          <w:szCs w:val="28"/>
        </w:rPr>
        <w:t>За 202</w:t>
      </w:r>
      <w:r w:rsidR="00844534" w:rsidRPr="00346CE4">
        <w:rPr>
          <w:rFonts w:ascii="Times New Roman" w:hAnsi="Times New Roman" w:cs="Times New Roman"/>
          <w:color w:val="000000" w:themeColor="text1"/>
          <w:sz w:val="28"/>
          <w:szCs w:val="28"/>
        </w:rPr>
        <w:t>4</w:t>
      </w:r>
      <w:r w:rsidRPr="00346CE4">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8309DD" w:rsidRPr="00346CE4">
        <w:rPr>
          <w:rFonts w:ascii="Times New Roman" w:hAnsi="Times New Roman" w:cs="Times New Roman"/>
          <w:color w:val="000000" w:themeColor="text1"/>
          <w:sz w:val="28"/>
          <w:szCs w:val="28"/>
        </w:rPr>
        <w:t>358</w:t>
      </w:r>
      <w:r w:rsidRPr="00346CE4">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8309DD" w:rsidRPr="00346CE4">
        <w:rPr>
          <w:rFonts w:ascii="Times New Roman" w:hAnsi="Times New Roman" w:cs="Times New Roman"/>
          <w:color w:val="000000" w:themeColor="text1"/>
          <w:sz w:val="28"/>
          <w:szCs w:val="28"/>
        </w:rPr>
        <w:t>108</w:t>
      </w:r>
      <w:r w:rsidRPr="00346CE4">
        <w:rPr>
          <w:rFonts w:ascii="Times New Roman" w:hAnsi="Times New Roman" w:cs="Times New Roman"/>
          <w:color w:val="000000" w:themeColor="text1"/>
          <w:sz w:val="28"/>
          <w:szCs w:val="28"/>
        </w:rPr>
        <w:t xml:space="preserve"> материал</w:t>
      </w:r>
      <w:r w:rsidR="00346CE4">
        <w:rPr>
          <w:rFonts w:ascii="Times New Roman" w:hAnsi="Times New Roman" w:cs="Times New Roman"/>
          <w:color w:val="000000" w:themeColor="text1"/>
          <w:sz w:val="28"/>
          <w:szCs w:val="28"/>
        </w:rPr>
        <w:t>ов</w:t>
      </w:r>
      <w:r w:rsidRPr="00346CE4">
        <w:rPr>
          <w:rFonts w:ascii="Times New Roman" w:hAnsi="Times New Roman" w:cs="Times New Roman"/>
          <w:color w:val="000000" w:themeColor="text1"/>
          <w:sz w:val="28"/>
          <w:szCs w:val="28"/>
        </w:rPr>
        <w:t xml:space="preserve"> дополнительной проверки.</w:t>
      </w:r>
    </w:p>
    <w:p w:rsidR="00844534" w:rsidRPr="00346CE4" w:rsidRDefault="00346CE4" w:rsidP="00346CE4">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346CE4">
        <w:rPr>
          <w:rFonts w:ascii="Times New Roman" w:hAnsi="Times New Roman" w:cs="Times New Roman"/>
          <w:sz w:val="28"/>
          <w:szCs w:val="28"/>
        </w:rPr>
        <w:t xml:space="preserve">а прошедший период раскрыто </w:t>
      </w:r>
      <w:r w:rsidR="008309DD" w:rsidRPr="00346CE4">
        <w:rPr>
          <w:rFonts w:ascii="Times New Roman" w:hAnsi="Times New Roman" w:cs="Times New Roman"/>
          <w:sz w:val="28"/>
          <w:szCs w:val="28"/>
        </w:rPr>
        <w:t>8</w:t>
      </w:r>
      <w:r w:rsidR="00650BB2" w:rsidRPr="00346CE4">
        <w:rPr>
          <w:rFonts w:ascii="Times New Roman" w:hAnsi="Times New Roman" w:cs="Times New Roman"/>
          <w:sz w:val="28"/>
          <w:szCs w:val="28"/>
        </w:rPr>
        <w:t xml:space="preserve"> </w:t>
      </w:r>
      <w:r w:rsidR="00844534" w:rsidRPr="00346CE4">
        <w:rPr>
          <w:rFonts w:ascii="Times New Roman" w:hAnsi="Times New Roman" w:cs="Times New Roman"/>
          <w:sz w:val="28"/>
          <w:szCs w:val="28"/>
        </w:rPr>
        <w:t>преступлени</w:t>
      </w:r>
      <w:r w:rsidR="00576C76" w:rsidRPr="00346CE4">
        <w:rPr>
          <w:rFonts w:ascii="Times New Roman" w:hAnsi="Times New Roman" w:cs="Times New Roman"/>
          <w:sz w:val="28"/>
          <w:szCs w:val="28"/>
        </w:rPr>
        <w:t>й</w:t>
      </w:r>
      <w:r w:rsidR="00844534" w:rsidRPr="00346CE4">
        <w:rPr>
          <w:rFonts w:ascii="Times New Roman" w:hAnsi="Times New Roman" w:cs="Times New Roman"/>
          <w:sz w:val="28"/>
          <w:szCs w:val="28"/>
        </w:rPr>
        <w:t>.</w:t>
      </w:r>
      <w:r>
        <w:rPr>
          <w:rFonts w:ascii="Times New Roman" w:hAnsi="Times New Roman" w:cs="Times New Roman"/>
          <w:sz w:val="28"/>
          <w:szCs w:val="28"/>
        </w:rPr>
        <w:t xml:space="preserve"> </w:t>
      </w:r>
      <w:r w:rsidR="00650BB2" w:rsidRPr="00346CE4">
        <w:rPr>
          <w:rFonts w:ascii="Times New Roman" w:hAnsi="Times New Roman" w:cs="Times New Roman"/>
          <w:sz w:val="28"/>
          <w:szCs w:val="28"/>
        </w:rPr>
        <w:t>Так же, в ходе работы за 202</w:t>
      </w:r>
      <w:r w:rsidR="00844534" w:rsidRPr="00346CE4">
        <w:rPr>
          <w:rFonts w:ascii="Times New Roman" w:hAnsi="Times New Roman" w:cs="Times New Roman"/>
          <w:sz w:val="28"/>
          <w:szCs w:val="28"/>
        </w:rPr>
        <w:t>4</w:t>
      </w:r>
      <w:r w:rsidR="00650BB2" w:rsidRPr="00346CE4">
        <w:rPr>
          <w:rFonts w:ascii="Times New Roman" w:hAnsi="Times New Roman" w:cs="Times New Roman"/>
          <w:sz w:val="28"/>
          <w:szCs w:val="28"/>
        </w:rPr>
        <w:t xml:space="preserve"> год было составлено </w:t>
      </w:r>
      <w:r w:rsidR="008309DD" w:rsidRPr="00346CE4">
        <w:rPr>
          <w:rFonts w:ascii="Times New Roman" w:hAnsi="Times New Roman" w:cs="Times New Roman"/>
          <w:sz w:val="28"/>
          <w:szCs w:val="28"/>
        </w:rPr>
        <w:t>45</w:t>
      </w:r>
      <w:r w:rsidR="00650BB2" w:rsidRPr="00346CE4">
        <w:rPr>
          <w:rFonts w:ascii="Times New Roman" w:hAnsi="Times New Roman" w:cs="Times New Roman"/>
          <w:sz w:val="28"/>
          <w:szCs w:val="28"/>
        </w:rPr>
        <w:t xml:space="preserve"> административных материалов, за совершение </w:t>
      </w:r>
      <w:r w:rsidRPr="00346CE4">
        <w:rPr>
          <w:rFonts w:ascii="Times New Roman" w:hAnsi="Times New Roman" w:cs="Times New Roman"/>
          <w:sz w:val="28"/>
          <w:szCs w:val="28"/>
        </w:rPr>
        <w:t>правонарушений,</w:t>
      </w:r>
      <w:r w:rsidR="00650BB2" w:rsidRPr="00346CE4">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346CE4" w:rsidRPr="00346CE4">
        <w:rPr>
          <w:rFonts w:ascii="Times New Roman" w:hAnsi="Times New Roman" w:cs="Times New Roman"/>
          <w:sz w:val="28"/>
          <w:szCs w:val="28"/>
        </w:rPr>
        <w:t>по-прежнему</w:t>
      </w:r>
      <w:r w:rsidRPr="00346CE4">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w:t>
      </w:r>
      <w:r w:rsidRPr="00346CE4">
        <w:rPr>
          <w:rFonts w:ascii="Times New Roman" w:hAnsi="Times New Roman" w:cs="Times New Roman"/>
          <w:sz w:val="28"/>
          <w:szCs w:val="28"/>
        </w:rPr>
        <w:lastRenderedPageBreak/>
        <w:t>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нахождения подростков на улице и барах после 22 и 23 часов.</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Многие жители не серьезно относятся к собственной безопасности, это и</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w:t>
      </w:r>
      <w:r w:rsidRPr="00346CE4">
        <w:rPr>
          <w:rFonts w:ascii="Times New Roman" w:hAnsi="Times New Roman" w:cs="Times New Roman"/>
          <w:sz w:val="28"/>
          <w:szCs w:val="28"/>
        </w:rPr>
        <w:lastRenderedPageBreak/>
        <w:t xml:space="preserve">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346CE4">
        <w:rPr>
          <w:rFonts w:ascii="Times New Roman" w:hAnsi="Times New Roman" w:cs="Times New Roman"/>
          <w:sz w:val="28"/>
          <w:szCs w:val="28"/>
        </w:rPr>
        <w:t xml:space="preserve"> </w:t>
      </w:r>
      <w:r w:rsidRPr="00346CE4">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346CE4">
        <w:rPr>
          <w:rFonts w:ascii="Times New Roman" w:hAnsi="Times New Roman" w:cs="Times New Roman"/>
          <w:sz w:val="28"/>
          <w:szCs w:val="28"/>
        </w:rPr>
        <w:t>Отдела МВД России «</w:t>
      </w:r>
      <w:proofErr w:type="spellStart"/>
      <w:r w:rsidR="00844534" w:rsidRPr="00346CE4">
        <w:rPr>
          <w:rFonts w:ascii="Times New Roman" w:hAnsi="Times New Roman" w:cs="Times New Roman"/>
          <w:sz w:val="28"/>
          <w:szCs w:val="28"/>
        </w:rPr>
        <w:t>Нефтекумский</w:t>
      </w:r>
      <w:proofErr w:type="spellEnd"/>
      <w:r w:rsidR="00844534" w:rsidRPr="00346CE4">
        <w:rPr>
          <w:rFonts w:ascii="Times New Roman" w:hAnsi="Times New Roman" w:cs="Times New Roman"/>
          <w:sz w:val="28"/>
          <w:szCs w:val="28"/>
        </w:rPr>
        <w:t>».</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lastRenderedPageBreak/>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жилое помещение могут проникнуть посторонние (не всегда желанные) люди. </w:t>
      </w:r>
      <w:r w:rsidR="00346CE4" w:rsidRPr="00346CE4">
        <w:rPr>
          <w:rFonts w:ascii="Times New Roman" w:hAnsi="Times New Roman" w:cs="Times New Roman"/>
          <w:sz w:val="28"/>
          <w:szCs w:val="28"/>
        </w:rPr>
        <w:t>В частности,</w:t>
      </w:r>
      <w:r w:rsidRPr="00346CE4">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В последующем </w:t>
      </w:r>
      <w:r w:rsidR="00844534" w:rsidRPr="00346CE4">
        <w:rPr>
          <w:rFonts w:ascii="Times New Roman" w:hAnsi="Times New Roman" w:cs="Times New Roman"/>
          <w:sz w:val="28"/>
          <w:szCs w:val="28"/>
        </w:rPr>
        <w:t>мною планируется про</w:t>
      </w:r>
      <w:r w:rsidRPr="00346CE4">
        <w:rPr>
          <w:rFonts w:ascii="Times New Roman" w:hAnsi="Times New Roman" w:cs="Times New Roman"/>
          <w:sz w:val="28"/>
          <w:szCs w:val="28"/>
        </w:rPr>
        <w:t>в</w:t>
      </w:r>
      <w:r w:rsidR="00844534" w:rsidRPr="00346CE4">
        <w:rPr>
          <w:rFonts w:ascii="Times New Roman" w:hAnsi="Times New Roman" w:cs="Times New Roman"/>
          <w:sz w:val="28"/>
          <w:szCs w:val="28"/>
        </w:rPr>
        <w:t>е</w:t>
      </w:r>
      <w:r w:rsidRPr="00346CE4">
        <w:rPr>
          <w:rFonts w:ascii="Times New Roman" w:hAnsi="Times New Roman" w:cs="Times New Roman"/>
          <w:sz w:val="28"/>
          <w:szCs w:val="28"/>
        </w:rPr>
        <w:t>д</w:t>
      </w:r>
      <w:r w:rsidR="00844534" w:rsidRPr="00346CE4">
        <w:rPr>
          <w:rFonts w:ascii="Times New Roman" w:hAnsi="Times New Roman" w:cs="Times New Roman"/>
          <w:sz w:val="28"/>
          <w:szCs w:val="28"/>
        </w:rPr>
        <w:t>ение</w:t>
      </w:r>
      <w:r w:rsidRPr="00346CE4">
        <w:rPr>
          <w:rFonts w:ascii="Times New Roman" w:hAnsi="Times New Roman" w:cs="Times New Roman"/>
          <w:sz w:val="28"/>
          <w:szCs w:val="28"/>
        </w:rPr>
        <w:t xml:space="preserve"> следующ</w:t>
      </w:r>
      <w:r w:rsidR="00844534" w:rsidRPr="00346CE4">
        <w:rPr>
          <w:rFonts w:ascii="Times New Roman" w:hAnsi="Times New Roman" w:cs="Times New Roman"/>
          <w:sz w:val="28"/>
          <w:szCs w:val="28"/>
        </w:rPr>
        <w:t>ей</w:t>
      </w:r>
      <w:r w:rsidRPr="00346CE4">
        <w:rPr>
          <w:rFonts w:ascii="Times New Roman" w:hAnsi="Times New Roman" w:cs="Times New Roman"/>
          <w:sz w:val="28"/>
          <w:szCs w:val="28"/>
        </w:rPr>
        <w:t xml:space="preserve"> работ</w:t>
      </w:r>
      <w:r w:rsidR="00844534" w:rsidRPr="00346CE4">
        <w:rPr>
          <w:rFonts w:ascii="Times New Roman" w:hAnsi="Times New Roman" w:cs="Times New Roman"/>
          <w:sz w:val="28"/>
          <w:szCs w:val="28"/>
        </w:rPr>
        <w:t>ы:</w:t>
      </w:r>
      <w:r w:rsidRPr="00346CE4">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 xml:space="preserve">Российской Федерации </w:t>
      </w:r>
      <w:r w:rsidR="00844534" w:rsidRPr="00346CE4">
        <w:rPr>
          <w:rFonts w:ascii="Times New Roman" w:hAnsi="Times New Roman" w:cs="Times New Roman"/>
          <w:sz w:val="28"/>
          <w:szCs w:val="28"/>
        </w:rPr>
        <w:t>«</w:t>
      </w:r>
      <w:proofErr w:type="spellStart"/>
      <w:r w:rsidR="00844534" w:rsidRPr="00346CE4">
        <w:rPr>
          <w:rFonts w:ascii="Times New Roman" w:hAnsi="Times New Roman" w:cs="Times New Roman"/>
          <w:sz w:val="28"/>
          <w:szCs w:val="28"/>
        </w:rPr>
        <w:t>Нефтекумский</w:t>
      </w:r>
      <w:proofErr w:type="spellEnd"/>
      <w:r w:rsidR="00844534" w:rsidRPr="00346CE4">
        <w:rPr>
          <w:rFonts w:ascii="Times New Roman" w:hAnsi="Times New Roman" w:cs="Times New Roman"/>
          <w:sz w:val="28"/>
          <w:szCs w:val="28"/>
        </w:rPr>
        <w:t>»</w:t>
      </w:r>
      <w:r w:rsidRPr="00346CE4">
        <w:rPr>
          <w:rFonts w:ascii="Times New Roman" w:hAnsi="Times New Roman" w:cs="Times New Roman"/>
          <w:sz w:val="28"/>
          <w:szCs w:val="28"/>
        </w:rPr>
        <w:t>, запланировать проведение рейдов по местам массового скопления граждан.</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346CE4">
        <w:rPr>
          <w:rFonts w:ascii="Times New Roman" w:hAnsi="Times New Roman" w:cs="Times New Roman"/>
          <w:sz w:val="28"/>
          <w:szCs w:val="28"/>
        </w:rPr>
        <w:t>:</w:t>
      </w:r>
      <w:r w:rsidRPr="00346CE4">
        <w:rPr>
          <w:rFonts w:ascii="Times New Roman" w:hAnsi="Times New Roman" w:cs="Times New Roman"/>
          <w:sz w:val="28"/>
          <w:szCs w:val="28"/>
        </w:rPr>
        <w:t xml:space="preserve"> </w:t>
      </w:r>
      <w:r w:rsidR="00844534" w:rsidRPr="00346CE4">
        <w:rPr>
          <w:rFonts w:ascii="Times New Roman" w:hAnsi="Times New Roman" w:cs="Times New Roman"/>
          <w:sz w:val="28"/>
          <w:szCs w:val="28"/>
        </w:rPr>
        <w:t>Ставропольский край, г. Нефтекумск, ул. Дзержинского, д.7</w:t>
      </w:r>
      <w:r w:rsidRPr="00346CE4">
        <w:rPr>
          <w:rFonts w:ascii="Times New Roman" w:hAnsi="Times New Roman" w:cs="Times New Roman"/>
          <w:sz w:val="28"/>
          <w:szCs w:val="28"/>
        </w:rPr>
        <w:t xml:space="preserve">. </w:t>
      </w:r>
    </w:p>
    <w:p w:rsidR="00844534"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346CE4">
        <w:rPr>
          <w:rFonts w:ascii="Times New Roman" w:hAnsi="Times New Roman" w:cs="Times New Roman"/>
          <w:sz w:val="28"/>
          <w:szCs w:val="28"/>
        </w:rPr>
        <w:t>«</w:t>
      </w:r>
      <w:proofErr w:type="spellStart"/>
      <w:r w:rsidR="00844534" w:rsidRPr="00346CE4">
        <w:rPr>
          <w:rFonts w:ascii="Times New Roman" w:hAnsi="Times New Roman" w:cs="Times New Roman"/>
          <w:sz w:val="28"/>
          <w:szCs w:val="28"/>
        </w:rPr>
        <w:t>Нефтекумский</w:t>
      </w:r>
      <w:proofErr w:type="spellEnd"/>
      <w:r w:rsidR="00844534" w:rsidRPr="00346CE4">
        <w:rPr>
          <w:rFonts w:ascii="Times New Roman" w:hAnsi="Times New Roman" w:cs="Times New Roman"/>
          <w:sz w:val="28"/>
          <w:szCs w:val="28"/>
        </w:rPr>
        <w:t>»</w:t>
      </w:r>
      <w:r w:rsidRPr="00346CE4">
        <w:rPr>
          <w:rFonts w:ascii="Times New Roman" w:hAnsi="Times New Roman" w:cs="Times New Roman"/>
          <w:sz w:val="28"/>
          <w:szCs w:val="28"/>
        </w:rPr>
        <w:t xml:space="preserve"> (</w:t>
      </w:r>
      <w:r w:rsidR="00844534" w:rsidRPr="00346CE4">
        <w:rPr>
          <w:rFonts w:ascii="Times New Roman" w:hAnsi="Times New Roman" w:cs="Times New Roman"/>
          <w:sz w:val="28"/>
          <w:szCs w:val="28"/>
        </w:rPr>
        <w:t>4-40-02</w:t>
      </w:r>
      <w:r w:rsidRPr="00346CE4">
        <w:rPr>
          <w:rFonts w:ascii="Times New Roman" w:hAnsi="Times New Roman" w:cs="Times New Roman"/>
          <w:sz w:val="28"/>
          <w:szCs w:val="28"/>
        </w:rPr>
        <w:t xml:space="preserve">). </w:t>
      </w:r>
    </w:p>
    <w:p w:rsidR="00650BB2" w:rsidRPr="00346CE4" w:rsidRDefault="00650BB2" w:rsidP="00346CE4">
      <w:pPr>
        <w:pStyle w:val="a4"/>
        <w:ind w:firstLine="794"/>
        <w:jc w:val="both"/>
        <w:rPr>
          <w:rFonts w:ascii="Times New Roman" w:hAnsi="Times New Roman" w:cs="Times New Roman"/>
          <w:sz w:val="28"/>
          <w:szCs w:val="28"/>
        </w:rPr>
      </w:pPr>
      <w:r w:rsidRPr="00346CE4">
        <w:rPr>
          <w:rFonts w:ascii="Times New Roman" w:hAnsi="Times New Roman" w:cs="Times New Roman"/>
          <w:sz w:val="28"/>
          <w:szCs w:val="28"/>
        </w:rPr>
        <w:t xml:space="preserve">В завершение своего выступления хотел бы пригласить всех желающих на службу в подразделение участковых уполномоченных полиции, по всем </w:t>
      </w:r>
      <w:r w:rsidRPr="00346CE4">
        <w:rPr>
          <w:rFonts w:ascii="Times New Roman" w:hAnsi="Times New Roman" w:cs="Times New Roman"/>
          <w:sz w:val="28"/>
          <w:szCs w:val="28"/>
        </w:rPr>
        <w:lastRenderedPageBreak/>
        <w:t xml:space="preserve">имеющимся вопросам можно обратиться ко мне лично по </w:t>
      </w:r>
      <w:r w:rsidR="00844534" w:rsidRPr="00346CE4">
        <w:rPr>
          <w:rFonts w:ascii="Times New Roman" w:hAnsi="Times New Roman" w:cs="Times New Roman"/>
          <w:sz w:val="28"/>
          <w:szCs w:val="28"/>
        </w:rPr>
        <w:t>телефону 8-</w:t>
      </w:r>
      <w:r w:rsidR="0098693D" w:rsidRPr="00346CE4">
        <w:rPr>
          <w:rFonts w:ascii="Times New Roman" w:hAnsi="Times New Roman" w:cs="Times New Roman"/>
          <w:sz w:val="28"/>
          <w:szCs w:val="28"/>
        </w:rPr>
        <w:t>999</w:t>
      </w:r>
      <w:r w:rsidR="00844534" w:rsidRPr="00346CE4">
        <w:rPr>
          <w:rFonts w:ascii="Times New Roman" w:hAnsi="Times New Roman" w:cs="Times New Roman"/>
          <w:sz w:val="28"/>
          <w:szCs w:val="28"/>
        </w:rPr>
        <w:t>-49</w:t>
      </w:r>
      <w:r w:rsidR="0098693D" w:rsidRPr="00346CE4">
        <w:rPr>
          <w:rFonts w:ascii="Times New Roman" w:hAnsi="Times New Roman" w:cs="Times New Roman"/>
          <w:sz w:val="28"/>
          <w:szCs w:val="28"/>
        </w:rPr>
        <w:t>6</w:t>
      </w:r>
      <w:r w:rsidR="00844534" w:rsidRPr="00346CE4">
        <w:rPr>
          <w:rFonts w:ascii="Times New Roman" w:hAnsi="Times New Roman" w:cs="Times New Roman"/>
          <w:sz w:val="28"/>
          <w:szCs w:val="28"/>
        </w:rPr>
        <w:t>-</w:t>
      </w:r>
      <w:r w:rsidR="0098693D" w:rsidRPr="00346CE4">
        <w:rPr>
          <w:rFonts w:ascii="Times New Roman" w:hAnsi="Times New Roman" w:cs="Times New Roman"/>
          <w:sz w:val="28"/>
          <w:szCs w:val="28"/>
        </w:rPr>
        <w:t>15</w:t>
      </w:r>
      <w:r w:rsidR="00844534" w:rsidRPr="00346CE4">
        <w:rPr>
          <w:rFonts w:ascii="Times New Roman" w:hAnsi="Times New Roman" w:cs="Times New Roman"/>
          <w:sz w:val="28"/>
          <w:szCs w:val="28"/>
        </w:rPr>
        <w:t>-</w:t>
      </w:r>
      <w:r w:rsidR="0098693D" w:rsidRPr="00346CE4">
        <w:rPr>
          <w:rFonts w:ascii="Times New Roman" w:hAnsi="Times New Roman" w:cs="Times New Roman"/>
          <w:sz w:val="28"/>
          <w:szCs w:val="28"/>
        </w:rPr>
        <w:t>66</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или в отдел кадров</w:t>
      </w:r>
      <w:r w:rsidR="00844534" w:rsidRPr="00346CE4">
        <w:rPr>
          <w:rFonts w:ascii="Times New Roman" w:hAnsi="Times New Roman" w:cs="Times New Roman"/>
          <w:sz w:val="28"/>
          <w:szCs w:val="28"/>
        </w:rPr>
        <w:t xml:space="preserve"> </w:t>
      </w:r>
      <w:r w:rsidRPr="00346CE4">
        <w:rPr>
          <w:rFonts w:ascii="Times New Roman" w:hAnsi="Times New Roman" w:cs="Times New Roman"/>
          <w:sz w:val="28"/>
          <w:szCs w:val="28"/>
        </w:rPr>
        <w:t>О</w:t>
      </w:r>
      <w:r w:rsidR="00844534" w:rsidRPr="00346CE4">
        <w:rPr>
          <w:rFonts w:ascii="Times New Roman" w:hAnsi="Times New Roman" w:cs="Times New Roman"/>
          <w:sz w:val="28"/>
          <w:szCs w:val="28"/>
        </w:rPr>
        <w:t xml:space="preserve">тдела </w:t>
      </w:r>
      <w:r w:rsidRPr="00346CE4">
        <w:rPr>
          <w:rFonts w:ascii="Times New Roman" w:hAnsi="Times New Roman" w:cs="Times New Roman"/>
          <w:sz w:val="28"/>
          <w:szCs w:val="28"/>
        </w:rPr>
        <w:t>МВД России</w:t>
      </w:r>
      <w:r w:rsidR="00844534" w:rsidRPr="00346CE4">
        <w:rPr>
          <w:rFonts w:ascii="Times New Roman" w:hAnsi="Times New Roman" w:cs="Times New Roman"/>
          <w:sz w:val="28"/>
          <w:szCs w:val="28"/>
        </w:rPr>
        <w:t xml:space="preserve"> «</w:t>
      </w:r>
      <w:proofErr w:type="spellStart"/>
      <w:r w:rsidR="00844534" w:rsidRPr="00346CE4">
        <w:rPr>
          <w:rFonts w:ascii="Times New Roman" w:hAnsi="Times New Roman" w:cs="Times New Roman"/>
          <w:sz w:val="28"/>
          <w:szCs w:val="28"/>
        </w:rPr>
        <w:t>Нефтекумский</w:t>
      </w:r>
      <w:proofErr w:type="spellEnd"/>
      <w:r w:rsidR="00844534" w:rsidRPr="00346CE4">
        <w:rPr>
          <w:rFonts w:ascii="Times New Roman" w:hAnsi="Times New Roman" w:cs="Times New Roman"/>
          <w:sz w:val="28"/>
          <w:szCs w:val="28"/>
        </w:rPr>
        <w:t>».</w:t>
      </w:r>
    </w:p>
    <w:p w:rsidR="00844534" w:rsidRPr="00346CE4" w:rsidRDefault="00844534" w:rsidP="00346CE4">
      <w:pPr>
        <w:pStyle w:val="a4"/>
        <w:ind w:firstLine="794"/>
        <w:jc w:val="both"/>
        <w:rPr>
          <w:rFonts w:ascii="Times New Roman" w:hAnsi="Times New Roman" w:cs="Times New Roman"/>
          <w:sz w:val="28"/>
          <w:szCs w:val="28"/>
        </w:rPr>
      </w:pPr>
    </w:p>
    <w:p w:rsidR="00844534" w:rsidRPr="00346CE4" w:rsidRDefault="00844534" w:rsidP="00346CE4">
      <w:pPr>
        <w:pStyle w:val="a4"/>
        <w:ind w:hanging="57"/>
        <w:jc w:val="both"/>
        <w:rPr>
          <w:rFonts w:ascii="Times New Roman" w:hAnsi="Times New Roman" w:cs="Times New Roman"/>
          <w:sz w:val="28"/>
          <w:szCs w:val="28"/>
        </w:rPr>
      </w:pPr>
      <w:r w:rsidRPr="00346CE4">
        <w:rPr>
          <w:rFonts w:ascii="Times New Roman" w:hAnsi="Times New Roman" w:cs="Times New Roman"/>
          <w:sz w:val="28"/>
          <w:szCs w:val="28"/>
        </w:rPr>
        <w:t>УУП ОУУП и П</w:t>
      </w:r>
      <w:r w:rsidR="00650BB2" w:rsidRPr="00346CE4">
        <w:rPr>
          <w:rFonts w:ascii="Times New Roman" w:hAnsi="Times New Roman" w:cs="Times New Roman"/>
          <w:sz w:val="28"/>
          <w:szCs w:val="28"/>
        </w:rPr>
        <w:t xml:space="preserve">ДН </w:t>
      </w:r>
      <w:r w:rsidRPr="00346CE4">
        <w:rPr>
          <w:rFonts w:ascii="Times New Roman" w:hAnsi="Times New Roman" w:cs="Times New Roman"/>
          <w:sz w:val="28"/>
          <w:szCs w:val="28"/>
        </w:rPr>
        <w:t xml:space="preserve">Отдела </w:t>
      </w:r>
      <w:r w:rsidR="00650BB2" w:rsidRPr="00346CE4">
        <w:rPr>
          <w:rFonts w:ascii="Times New Roman" w:hAnsi="Times New Roman" w:cs="Times New Roman"/>
          <w:sz w:val="28"/>
          <w:szCs w:val="28"/>
        </w:rPr>
        <w:t>МВД России</w:t>
      </w:r>
      <w:r w:rsidR="00346CE4">
        <w:rPr>
          <w:rFonts w:ascii="Times New Roman" w:hAnsi="Times New Roman" w:cs="Times New Roman"/>
          <w:sz w:val="28"/>
          <w:szCs w:val="28"/>
        </w:rPr>
        <w:t xml:space="preserve"> </w:t>
      </w:r>
      <w:r w:rsidRPr="00346CE4">
        <w:rPr>
          <w:rFonts w:ascii="Times New Roman" w:hAnsi="Times New Roman" w:cs="Times New Roman"/>
          <w:sz w:val="28"/>
          <w:szCs w:val="28"/>
        </w:rPr>
        <w:t>«</w:t>
      </w:r>
      <w:proofErr w:type="spellStart"/>
      <w:r w:rsidRPr="00346CE4">
        <w:rPr>
          <w:rFonts w:ascii="Times New Roman" w:hAnsi="Times New Roman" w:cs="Times New Roman"/>
          <w:sz w:val="28"/>
          <w:szCs w:val="28"/>
        </w:rPr>
        <w:t>Нефтекумский</w:t>
      </w:r>
      <w:proofErr w:type="spellEnd"/>
      <w:r w:rsidRPr="00346CE4">
        <w:rPr>
          <w:rFonts w:ascii="Times New Roman" w:hAnsi="Times New Roman" w:cs="Times New Roman"/>
          <w:sz w:val="28"/>
          <w:szCs w:val="28"/>
        </w:rPr>
        <w:t>»</w:t>
      </w:r>
    </w:p>
    <w:p w:rsidR="00844534" w:rsidRPr="00346CE4" w:rsidRDefault="008309DD" w:rsidP="00346CE4">
      <w:pPr>
        <w:pStyle w:val="a4"/>
        <w:ind w:hanging="57"/>
        <w:jc w:val="both"/>
        <w:rPr>
          <w:rFonts w:ascii="Times New Roman" w:hAnsi="Times New Roman" w:cs="Times New Roman"/>
          <w:sz w:val="28"/>
          <w:szCs w:val="28"/>
        </w:rPr>
      </w:pPr>
      <w:r w:rsidRPr="00346CE4">
        <w:rPr>
          <w:rFonts w:ascii="Times New Roman" w:hAnsi="Times New Roman" w:cs="Times New Roman"/>
          <w:sz w:val="28"/>
          <w:szCs w:val="28"/>
        </w:rPr>
        <w:t>старший лейтенант</w:t>
      </w:r>
      <w:r w:rsidR="00844534" w:rsidRPr="00346CE4">
        <w:rPr>
          <w:rFonts w:ascii="Times New Roman" w:hAnsi="Times New Roman" w:cs="Times New Roman"/>
          <w:sz w:val="28"/>
          <w:szCs w:val="28"/>
        </w:rPr>
        <w:t xml:space="preserve"> полиции</w:t>
      </w:r>
      <w:r w:rsidR="00346CE4">
        <w:rPr>
          <w:rFonts w:ascii="Times New Roman" w:hAnsi="Times New Roman" w:cs="Times New Roman"/>
          <w:sz w:val="28"/>
          <w:szCs w:val="28"/>
        </w:rPr>
        <w:t xml:space="preserve">                                                                 </w:t>
      </w:r>
      <w:bookmarkStart w:id="0" w:name="_GoBack"/>
      <w:bookmarkEnd w:id="0"/>
      <w:proofErr w:type="spellStart"/>
      <w:r w:rsidRPr="00346CE4">
        <w:rPr>
          <w:rFonts w:ascii="Times New Roman" w:hAnsi="Times New Roman" w:cs="Times New Roman"/>
          <w:sz w:val="28"/>
          <w:szCs w:val="28"/>
        </w:rPr>
        <w:t>Бегалиев</w:t>
      </w:r>
      <w:proofErr w:type="spellEnd"/>
      <w:r w:rsidRPr="00346CE4">
        <w:rPr>
          <w:rFonts w:ascii="Times New Roman" w:hAnsi="Times New Roman" w:cs="Times New Roman"/>
          <w:sz w:val="28"/>
          <w:szCs w:val="28"/>
        </w:rPr>
        <w:t xml:space="preserve"> Я.Р.</w:t>
      </w:r>
    </w:p>
    <w:sectPr w:rsidR="00844534" w:rsidRPr="00346CE4" w:rsidSect="00346CE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80D0A"/>
    <w:rsid w:val="000D22E6"/>
    <w:rsid w:val="00114293"/>
    <w:rsid w:val="001419D3"/>
    <w:rsid w:val="001E6CDE"/>
    <w:rsid w:val="00225F59"/>
    <w:rsid w:val="003113AA"/>
    <w:rsid w:val="00346CE4"/>
    <w:rsid w:val="00430A7D"/>
    <w:rsid w:val="004B0A88"/>
    <w:rsid w:val="00516825"/>
    <w:rsid w:val="00576C76"/>
    <w:rsid w:val="00650BB2"/>
    <w:rsid w:val="00657BCF"/>
    <w:rsid w:val="00697A4A"/>
    <w:rsid w:val="006C17A5"/>
    <w:rsid w:val="00710F78"/>
    <w:rsid w:val="007338AB"/>
    <w:rsid w:val="00796A57"/>
    <w:rsid w:val="007A0115"/>
    <w:rsid w:val="008163A1"/>
    <w:rsid w:val="008309DD"/>
    <w:rsid w:val="0084035A"/>
    <w:rsid w:val="00844534"/>
    <w:rsid w:val="0098693D"/>
    <w:rsid w:val="009B0F92"/>
    <w:rsid w:val="00B524EB"/>
    <w:rsid w:val="00BE5928"/>
    <w:rsid w:val="00D26347"/>
    <w:rsid w:val="00D32944"/>
    <w:rsid w:val="00DD524A"/>
    <w:rsid w:val="00E1011A"/>
    <w:rsid w:val="00EA6A83"/>
    <w:rsid w:val="00EB6903"/>
    <w:rsid w:val="00FE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2EFC0-1315-43DA-A539-9933706D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34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A2DB-6528-4DB6-B389-BC93D184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7</cp:revision>
  <dcterms:created xsi:type="dcterms:W3CDTF">2024-12-26T08:31:00Z</dcterms:created>
  <dcterms:modified xsi:type="dcterms:W3CDTF">2025-01-14T12:52:00Z</dcterms:modified>
</cp:coreProperties>
</file>